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rFonts w:hint="eastAsia"/>
          <w:sz w:val="84"/>
          <w:szCs w:val="84"/>
        </w:rPr>
      </w:pPr>
      <w:r>
        <w:rPr>
          <w:rFonts w:hint="eastAsia"/>
          <w:sz w:val="84"/>
          <w:szCs w:val="84"/>
        </w:rPr>
        <w:t>怀化市太平桥小学</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both"/>
        <w:rPr>
          <w:b/>
          <w:sz w:val="36"/>
          <w:szCs w:val="28"/>
        </w:rPr>
      </w:pPr>
    </w:p>
    <w:p>
      <w:pPr>
        <w:pStyle w:val="10"/>
        <w:spacing w:line="500" w:lineRule="exact"/>
        <w:jc w:val="both"/>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第一部分怀化市太平桥小学单位概况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rPr>
          <w:rFonts w:hint="eastAsia" w:ascii="黑体" w:hAnsi="黑体" w:eastAsia="黑体" w:cs="黑体"/>
          <w:b/>
          <w:color w:val="000000"/>
          <w:kern w:val="0"/>
          <w:sz w:val="28"/>
          <w:szCs w:val="28"/>
        </w:rPr>
      </w:pPr>
      <w:r>
        <w:rPr>
          <w:rFonts w:hint="eastAsia" w:ascii="黑体" w:hAnsi="黑体" w:eastAsia="黑体" w:cs="黑体"/>
          <w:b/>
          <w:color w:val="000000"/>
          <w:kern w:val="0"/>
          <w:sz w:val="28"/>
          <w:szCs w:val="28"/>
        </w:rPr>
        <w:br w:type="page"/>
      </w:r>
    </w:p>
    <w:p>
      <w:pPr>
        <w:autoSpaceDE w:val="0"/>
        <w:autoSpaceDN w:val="0"/>
        <w:adjustRightInd w:val="0"/>
        <w:spacing w:line="500" w:lineRule="exact"/>
        <w:ind w:firstLine="135" w:firstLineChars="48"/>
        <w:jc w:val="left"/>
        <w:rPr>
          <w:rFonts w:hint="eastAsia" w:ascii="黑体" w:hAnsi="黑体" w:eastAsia="黑体" w:cs="黑体"/>
          <w:b/>
          <w:color w:val="000000"/>
          <w:kern w:val="0"/>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rFonts w:hint="eastAsia"/>
          <w:sz w:val="84"/>
          <w:szCs w:val="84"/>
        </w:rPr>
      </w:pPr>
      <w:r>
        <w:rPr>
          <w:rFonts w:hint="eastAsia"/>
          <w:sz w:val="84"/>
          <w:szCs w:val="84"/>
        </w:rPr>
        <w:t>怀化市太平桥小学</w:t>
      </w:r>
    </w:p>
    <w:p>
      <w:pPr>
        <w:pStyle w:val="10"/>
        <w:jc w:val="center"/>
        <w:rPr>
          <w:sz w:val="84"/>
          <w:szCs w:val="84"/>
        </w:rPr>
      </w:pPr>
      <w:r>
        <w:rPr>
          <w:rFonts w:hint="eastAsia"/>
          <w:sz w:val="84"/>
          <w:szCs w:val="84"/>
          <w:lang w:val="en-US" w:eastAsia="zh-CN"/>
        </w:rPr>
        <w:t>单位</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怀化市太平桥小学是全额拨款的事业单位。</w:t>
      </w:r>
    </w:p>
    <w:p>
      <w:pPr>
        <w:widowControl/>
        <w:spacing w:line="600" w:lineRule="exact"/>
        <w:ind w:firstLine="640" w:firstLineChars="200"/>
        <w:rPr>
          <w:rFonts w:cs="仿宋" w:asciiTheme="minorEastAsia" w:hAnsiTheme="minorEastAsia"/>
          <w:sz w:val="30"/>
          <w:szCs w:val="30"/>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主要工作职责：全面贯彻党和国家教育教学方针政策，</w:t>
      </w:r>
      <w:r>
        <w:rPr>
          <w:rFonts w:hint="eastAsia" w:cs="仿宋" w:asciiTheme="minorEastAsia" w:hAnsiTheme="minorEastAsia"/>
          <w:sz w:val="30"/>
          <w:szCs w:val="30"/>
        </w:rPr>
        <w:t>从事小学教育教学工作。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rPr>
          <w:rFonts w:cs="仿宋" w:asciiTheme="minorEastAsia" w:hAnsiTheme="minorEastAsia"/>
          <w:sz w:val="30"/>
          <w:szCs w:val="30"/>
        </w:rPr>
      </w:pPr>
      <w:r>
        <w:rPr>
          <w:rFonts w:hint="eastAsia" w:asciiTheme="minorEastAsia" w:hAnsiTheme="minorEastAsia"/>
          <w:bCs/>
          <w:kern w:val="0"/>
          <w:sz w:val="32"/>
          <w:szCs w:val="32"/>
        </w:rPr>
        <w:t>（一）内设机构设置。</w:t>
      </w:r>
      <w:r>
        <w:rPr>
          <w:rFonts w:hint="eastAsia" w:cs="仿宋" w:asciiTheme="minorEastAsia" w:hAnsiTheme="minorEastAsia"/>
          <w:sz w:val="30"/>
          <w:szCs w:val="30"/>
        </w:rPr>
        <w:t>2021年部门预算编报范围包括怀化市太平桥小学一个一级部门预算单位，</w:t>
      </w:r>
      <w:r>
        <w:rPr>
          <w:rFonts w:hint="eastAsia" w:ascii="宋体" w:hAnsi="宋体" w:eastAsia="宋体" w:cs="宋体"/>
          <w:sz w:val="32"/>
          <w:szCs w:val="32"/>
        </w:rPr>
        <w:t>内设10个职能处室：学校校长室、书记室、副校长室、工会、总务处、办公室、教务处、德育处、教研室、财务室。</w:t>
      </w:r>
    </w:p>
    <w:p>
      <w:pPr>
        <w:widowControl/>
        <w:spacing w:line="600" w:lineRule="exact"/>
        <w:ind w:firstLine="640" w:firstLineChars="200"/>
        <w:rPr>
          <w:rFonts w:cs="仿宋" w:asciiTheme="minorEastAsia" w:hAnsiTheme="minorEastAsia"/>
          <w:sz w:val="30"/>
          <w:szCs w:val="30"/>
        </w:rPr>
      </w:pPr>
      <w:r>
        <w:rPr>
          <w:rFonts w:hint="eastAsia" w:asciiTheme="minorEastAsia" w:hAnsiTheme="minorEastAsia"/>
          <w:bCs/>
          <w:kern w:val="0"/>
          <w:sz w:val="32"/>
          <w:szCs w:val="32"/>
        </w:rPr>
        <w:t>（二）决算单位构成。</w:t>
      </w:r>
      <w:r>
        <w:rPr>
          <w:rFonts w:hint="eastAsia" w:cs="仿宋" w:asciiTheme="minorEastAsia" w:hAnsiTheme="minorEastAsia"/>
          <w:sz w:val="30"/>
          <w:szCs w:val="30"/>
        </w:rPr>
        <w:t>怀化市太平桥小学202</w:t>
      </w:r>
      <w:r>
        <w:rPr>
          <w:rFonts w:hint="eastAsia" w:cs="仿宋" w:asciiTheme="minorEastAsia" w:hAnsiTheme="minorEastAsia"/>
          <w:sz w:val="30"/>
          <w:szCs w:val="30"/>
          <w:lang w:val="en-US" w:eastAsia="zh-CN"/>
        </w:rPr>
        <w:t>1</w:t>
      </w:r>
      <w:r>
        <w:rPr>
          <w:rFonts w:hint="eastAsia" w:cs="仿宋" w:asciiTheme="minorEastAsia" w:hAnsiTheme="minorEastAsia"/>
          <w:sz w:val="30"/>
          <w:szCs w:val="30"/>
        </w:rPr>
        <w:t>年部门决算汇总公开单位构成为本单位。</w:t>
      </w:r>
    </w:p>
    <w:p>
      <w:pPr>
        <w:widowControl/>
        <w:spacing w:line="600" w:lineRule="exact"/>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2021年度收入合计1195.62万元。与上年相比，减少515.62万元，减少30.13%，</w:t>
      </w:r>
      <w:r>
        <w:rPr>
          <w:rFonts w:hint="eastAsia" w:asciiTheme="minorEastAsia" w:hAnsiTheme="minorEastAsia" w:eastAsiaTheme="minorEastAsia"/>
          <w:color w:val="000000" w:themeColor="text1"/>
          <w:sz w:val="32"/>
          <w:szCs w:val="32"/>
        </w:rPr>
        <w:t>主要是因为学生人数减少，一般公共预算财政拨款收入减少。</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2021年度支出合计1195.62万元。与上年相比，减少515.62万元，减少30.13%，</w:t>
      </w:r>
      <w:r>
        <w:rPr>
          <w:rFonts w:hint="eastAsia" w:asciiTheme="minorEastAsia" w:hAnsiTheme="minorEastAsia" w:eastAsiaTheme="minorEastAsia"/>
          <w:color w:val="000000" w:themeColor="text1"/>
          <w:sz w:val="32"/>
          <w:szCs w:val="32"/>
        </w:rPr>
        <w:t>主要是因为学生人数减少，一般公共预算财政拨款收入减少，厉行节约。</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2021年度收入合计966.92万元，其中：财政拨款收入966.35万元，占80.82%；上级补助收入0万元，占0%；事业收入0万元，占0%；经营收入0万元，占0%；附属单位上缴收入0万元，占0%；其他收入0.58万元，占0.05%。</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2021年度支出合计1195.62万元，其中：基本支出1195.62万元，占100%；项目支出0万元，占0%；上缴上级支出0万元，占0%；经营支出0万元，占0%；对附属单位补助支出0万元，占0%。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2021年度财政拨款收入合计966.35万元，年初结转和结余228.7万元，收入总计1195.04万元。与上年相比，减少510.9万元，减少34.58%，</w:t>
      </w:r>
      <w:r>
        <w:rPr>
          <w:rFonts w:hint="eastAsia" w:asciiTheme="minorEastAsia" w:hAnsiTheme="minorEastAsia" w:eastAsiaTheme="minorEastAsia"/>
          <w:color w:val="000000" w:themeColor="text1"/>
          <w:sz w:val="32"/>
          <w:szCs w:val="32"/>
        </w:rPr>
        <w:t>主要是因为学生人数减少。</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2021年度财政拨款支出合计1195.</w:t>
      </w:r>
      <w:r>
        <w:rPr>
          <w:rFonts w:hint="eastAsia" w:asciiTheme="minorEastAsia" w:hAnsiTheme="minorEastAsia" w:eastAsiaTheme="minorEastAsia"/>
          <w:sz w:val="32"/>
          <w:szCs w:val="32"/>
          <w:lang w:val="en-US" w:eastAsia="zh-CN"/>
        </w:rPr>
        <w:t>04</w:t>
      </w:r>
      <w:r>
        <w:rPr>
          <w:rFonts w:hint="eastAsia" w:asciiTheme="minorEastAsia" w:hAnsiTheme="minorEastAsia" w:eastAsiaTheme="minorEastAsia"/>
          <w:sz w:val="32"/>
          <w:szCs w:val="32"/>
        </w:rPr>
        <w:t>万元。与上年相比，减少273.05万元，减少18.59%，</w:t>
      </w:r>
      <w:r>
        <w:rPr>
          <w:rFonts w:hint="eastAsia" w:asciiTheme="minorEastAsia" w:hAnsiTheme="minorEastAsia" w:eastAsiaTheme="minorEastAsia"/>
          <w:color w:val="000000" w:themeColor="text1"/>
          <w:sz w:val="32"/>
          <w:szCs w:val="32"/>
        </w:rPr>
        <w:t>主要是因为学生人数减少，财政拨款收入减少。</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2021年度财政拨款支出1195.04万元，占本年支出合计的100%，与上年相比，财政拨款支出减少53.51万元，减少4.29%，</w:t>
      </w:r>
      <w:r>
        <w:rPr>
          <w:rFonts w:hint="eastAsia" w:asciiTheme="minorEastAsia" w:hAnsiTheme="minorEastAsia" w:eastAsiaTheme="minorEastAsia"/>
          <w:color w:val="000000" w:themeColor="text1"/>
          <w:sz w:val="32"/>
          <w:szCs w:val="32"/>
        </w:rPr>
        <w:t>主要是因为学生人数减少，厉行节约。</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2021年度财政拨款支出1195.04万元，主要用于以下方面：一般公共服务（类）支出0万元，占0%；教育（类）支出1195.04万元，占100%。</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宋体" w:hAnsi="宋体"/>
          <w:sz w:val="30"/>
          <w:szCs w:val="30"/>
        </w:rPr>
        <w:t>1726.2</w:t>
      </w:r>
      <w:r>
        <w:rPr>
          <w:rFonts w:hint="eastAsia" w:ascii="宋体" w:hAnsi="宋体"/>
          <w:sz w:val="30"/>
          <w:szCs w:val="30"/>
          <w:lang w:val="en-US" w:eastAsia="zh-CN"/>
        </w:rPr>
        <w:t>7</w:t>
      </w:r>
      <w:r>
        <w:rPr>
          <w:rFonts w:hint="eastAsia" w:asciiTheme="minorEastAsia" w:hAnsiTheme="minorEastAsia" w:eastAsiaTheme="minorEastAsia"/>
          <w:sz w:val="32"/>
          <w:szCs w:val="32"/>
        </w:rPr>
        <w:t>万元，支出决算数为1195.</w:t>
      </w:r>
      <w:r>
        <w:rPr>
          <w:rFonts w:hint="eastAsia" w:asciiTheme="minorEastAsia" w:hAnsiTheme="minorEastAsia" w:eastAsiaTheme="minorEastAsia"/>
          <w:sz w:val="32"/>
          <w:szCs w:val="32"/>
          <w:lang w:val="en-US" w:eastAsia="zh-CN"/>
        </w:rPr>
        <w:t>04</w:t>
      </w:r>
      <w:r>
        <w:rPr>
          <w:rFonts w:hint="eastAsia" w:asciiTheme="minorEastAsia" w:hAnsiTheme="minorEastAsia" w:eastAsiaTheme="minorEastAsia"/>
          <w:sz w:val="32"/>
          <w:szCs w:val="32"/>
        </w:rPr>
        <w:t>万元，完成年初预算的69.26%，其中：</w:t>
      </w:r>
    </w:p>
    <w:p>
      <w:pPr>
        <w:pStyle w:val="10"/>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1、教育支出（类）普通教育（款）小学教育（项）</w:t>
      </w:r>
    </w:p>
    <w:p>
      <w:pPr>
        <w:pStyle w:val="10"/>
        <w:ind w:left="638" w:leftChars="304"/>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年初预算为1410.26万元，支出决算为</w:t>
      </w:r>
      <w:r>
        <w:rPr>
          <w:rFonts w:hint="eastAsia" w:asciiTheme="minorEastAsia" w:hAnsiTheme="minorEastAsia" w:eastAsiaTheme="minorEastAsia"/>
          <w:sz w:val="32"/>
          <w:szCs w:val="32"/>
        </w:rPr>
        <w:t>1195.04</w:t>
      </w:r>
      <w:r>
        <w:rPr>
          <w:rFonts w:hint="eastAsia" w:asciiTheme="minorEastAsia" w:hAnsiTheme="minorEastAsia" w:eastAsiaTheme="minorEastAsia"/>
          <w:color w:val="000000" w:themeColor="text1"/>
          <w:sz w:val="32"/>
          <w:szCs w:val="32"/>
        </w:rPr>
        <w:t>万元，完成年初预算的84.74%。</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1195.04万元，其中：人员经费973.11万元，占基本支出的81.43%,主要包括基本工资、津贴补贴、奖金、伙食补助费等；公用经费221.94万元，占基本支出的18.57%，主要包括工会经费、维修费、水电费、办公费、印刷费、专用设备购置等。</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万元，支出决算为0万元，由于预算数为0，无法计算百分比，其中：</w:t>
      </w:r>
    </w:p>
    <w:p>
      <w:pPr>
        <w:pStyle w:val="10"/>
        <w:keepNext w:val="0"/>
        <w:keepLines w:val="0"/>
        <w:pageBreakBefore w:val="0"/>
        <w:widowControl w:val="0"/>
        <w:kinsoku/>
        <w:wordWrap/>
        <w:overflowPunct/>
        <w:topLinePunct w:val="0"/>
        <w:bidi w:val="0"/>
        <w:snapToGrid/>
        <w:ind w:firstLine="640" w:firstLineChars="200"/>
        <w:textAlignment w:val="auto"/>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因公出国（境）费支出预算为0万元，支出决算为0万元，由于预算数为0，无法计算百分比，决算数等于预算数的主要原因是今年无人因公出国（境），与上年相比相同。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公务接待费支出预算为0万元，支出决算为0万元，由于预算数为0，无法计算百分比，决算数等于预算数的主要原因是无公务接待，与上年相比相同。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公务用车购置费支出预算为0万元，支出决算为0万元，由于预算数为0，无法计算百分比，决算数等于预算数的主要原因是未购置公务用车，与上年相比相同。</w:t>
      </w:r>
      <w:r>
        <w:rPr>
          <w:rFonts w:hint="eastAsia" w:asciiTheme="minorEastAsia" w:hAnsiTheme="minorEastAsia" w:eastAsiaTheme="minorEastAsia"/>
          <w:color w:val="000000" w:themeColor="text1"/>
          <w:sz w:val="32"/>
          <w:szCs w:val="32"/>
        </w:rPr>
        <w:br w:type="textWrapping"/>
      </w:r>
      <w:r>
        <w:rPr>
          <w:rFonts w:hint="eastAsia" w:asciiTheme="minorEastAsia" w:hAnsiTheme="minorEastAsia" w:eastAsiaTheme="minorEastAsia"/>
          <w:color w:val="000000" w:themeColor="text1"/>
          <w:sz w:val="32"/>
          <w:szCs w:val="32"/>
          <w:lang w:val="en-US" w:eastAsia="zh-CN"/>
        </w:rPr>
        <w:t xml:space="preserve">    </w:t>
      </w:r>
      <w:r>
        <w:rPr>
          <w:rFonts w:hint="eastAsia" w:asciiTheme="minorEastAsia" w:hAnsiTheme="minorEastAsia" w:eastAsiaTheme="minorEastAsia"/>
          <w:color w:val="000000" w:themeColor="text1"/>
          <w:sz w:val="32"/>
          <w:szCs w:val="32"/>
        </w:rPr>
        <w:t>公务用车运行维护费支出预算为0万元，支出决算为0万元，由于预算数为0，无法计算百分比，决算数等于预算数的主要原因是未购置公务用车，与上年相比相同。</w:t>
      </w:r>
    </w:p>
    <w:p>
      <w:pPr>
        <w:pStyle w:val="10"/>
        <w:rPr>
          <w:rFonts w:asciiTheme="minorEastAsia" w:hAnsiTheme="minorEastAsia" w:eastAsiaTheme="minorEastAsia"/>
          <w:b/>
          <w:sz w:val="32"/>
          <w:szCs w:val="32"/>
        </w:rPr>
      </w:pPr>
      <w:bookmarkStart w:id="0" w:name="_GoBack"/>
      <w:bookmarkEnd w:id="0"/>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2021年度“三公”经费财政拨款支出决算中，公务接待费支出决算0万元，占0%,因公出国（境）费支出0万元，占0%,公务用车购置费及运行维护费支出决算0万元，占0%。其中：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1、因公出国（境）费支出决算为0万元，全年安排因公出国（境）团组0个，累计0人次，本单位无因公出国。</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r>
        <w:rPr>
          <w:rFonts w:hint="eastAsia" w:asciiTheme="minorEastAsia" w:hAnsiTheme="minorEastAsia" w:eastAsiaTheme="minorEastAsia"/>
          <w:color w:val="000000" w:themeColor="text1"/>
          <w:sz w:val="32"/>
          <w:szCs w:val="32"/>
        </w:rPr>
        <w:t>本单位</w:t>
      </w:r>
      <w:r>
        <w:rPr>
          <w:rFonts w:hint="eastAsia" w:asciiTheme="minorEastAsia" w:hAnsiTheme="minorEastAsia" w:eastAsiaTheme="minorEastAsia"/>
          <w:color w:val="000000" w:themeColor="text1"/>
          <w:sz w:val="32"/>
          <w:szCs w:val="32"/>
          <w:lang w:val="en-US" w:eastAsia="zh-CN"/>
        </w:rPr>
        <w:t>厉</w:t>
      </w:r>
      <w:r>
        <w:rPr>
          <w:rFonts w:hint="eastAsia" w:asciiTheme="minorEastAsia" w:hAnsiTheme="minorEastAsia" w:eastAsiaTheme="minorEastAsia"/>
          <w:color w:val="000000" w:themeColor="text1"/>
          <w:sz w:val="32"/>
          <w:szCs w:val="32"/>
        </w:rPr>
        <w:t>行节约，零招待费</w:t>
      </w:r>
      <w:r>
        <w:rPr>
          <w:rFonts w:hint="eastAsia" w:asciiTheme="minorEastAsia" w:hAnsiTheme="minorEastAsia" w:eastAsiaTheme="minorEastAsia"/>
          <w:sz w:val="32"/>
          <w:szCs w:val="32"/>
        </w:rPr>
        <w:t>。</w:t>
      </w:r>
    </w:p>
    <w:p>
      <w:pPr>
        <w:pStyle w:val="10"/>
        <w:ind w:firstLine="640" w:firstLineChars="200"/>
        <w:rPr>
          <w:rFonts w:asciiTheme="minorEastAsia" w:hAnsiTheme="minorEastAsia"/>
          <w:sz w:val="32"/>
          <w:szCs w:val="32"/>
        </w:rPr>
      </w:pPr>
      <w:r>
        <w:rPr>
          <w:rFonts w:hint="eastAsia" w:asciiTheme="minorEastAsia" w:hAnsiTheme="minorEastAsia" w:eastAsiaTheme="minorEastAsia"/>
          <w:sz w:val="32"/>
          <w:szCs w:val="32"/>
        </w:rPr>
        <w:t>3、公务用车购置费及运行维护费支出决算为0万元，其中：公务用车购置费0万元。公务用车运行维护费0万元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更新公务用车0辆，截止2020年12月31日，我单位开支财政拨款的公务用车保有量为0辆。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2021年度政府性基金预算财政拨款收入0万元；年初结转和结余0万元；支出0万元，其中基本支出0万元，项目支出0万元；年末结转和结余0万元。本单位无政府性基金收支。</w:t>
      </w:r>
    </w:p>
    <w:p>
      <w:pPr>
        <w:pStyle w:val="10"/>
        <w:rPr>
          <w:rFonts w:hAnsi="黑体"/>
          <w:b/>
          <w:sz w:val="32"/>
          <w:szCs w:val="32"/>
        </w:rPr>
      </w:pPr>
      <w:r>
        <w:rPr>
          <w:rFonts w:hint="eastAsia" w:hAnsi="黑体"/>
          <w:b/>
          <w:sz w:val="32"/>
          <w:szCs w:val="32"/>
        </w:rPr>
        <w:t>九、国有资本经营预算财政拨款支出情况</w:t>
      </w:r>
    </w:p>
    <w:p>
      <w:pPr>
        <w:pStyle w:val="10"/>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color w:val="000000" w:themeColor="text1"/>
          <w:sz w:val="32"/>
          <w:szCs w:val="32"/>
        </w:rPr>
        <w:t>机关运行经费为保障行政单位（含参照公务员法管理的事业单位）运行用于购买货物和服务的各项资金，本单位为财政补助事业单位，无机关运行经费。</w:t>
      </w:r>
    </w:p>
    <w:p>
      <w:pPr>
        <w:pStyle w:val="10"/>
        <w:rPr>
          <w:rFonts w:hAnsi="黑体"/>
          <w:b/>
          <w:sz w:val="32"/>
          <w:szCs w:val="32"/>
        </w:rPr>
      </w:pPr>
      <w:r>
        <w:rPr>
          <w:rFonts w:hint="eastAsia" w:hAnsi="黑体"/>
          <w:b/>
          <w:sz w:val="32"/>
          <w:szCs w:val="32"/>
        </w:rPr>
        <w:t>十一、一般性支出情况说明</w:t>
      </w:r>
    </w:p>
    <w:p>
      <w:pPr>
        <w:ind w:firstLine="640" w:firstLineChars="200"/>
        <w:rPr>
          <w:rFonts w:asciiTheme="minorEastAsia" w:hAnsiTheme="minorEastAsia"/>
          <w:color w:val="FF0000"/>
          <w:sz w:val="32"/>
          <w:szCs w:val="32"/>
        </w:rPr>
      </w:pPr>
      <w:r>
        <w:rPr>
          <w:rFonts w:hint="eastAsia" w:asciiTheme="minorEastAsia" w:hAnsiTheme="minorEastAsia"/>
          <w:sz w:val="32"/>
          <w:szCs w:val="32"/>
        </w:rPr>
        <w:t>2021年本部门开支</w:t>
      </w:r>
      <w:r>
        <w:rPr>
          <w:rFonts w:hint="eastAsia" w:cs="黑体" w:asciiTheme="minorEastAsia" w:hAnsiTheme="minorEastAsia"/>
          <w:color w:val="000000"/>
          <w:kern w:val="0"/>
          <w:sz w:val="32"/>
          <w:szCs w:val="32"/>
        </w:rPr>
        <w:t>办公费12.00万元，培训费0.83万元，用于外出教育教学专门培训，印刷费2.98万元，水费8.98万元；电费6.39万元，维修（护）费17.91万元，劳务费1.68万元，工会经费34.51万元，福利费0.52万元，其他商品和服务支出27.32万元，其他交通费用50.35万元，手续费0.05万元，专用材料费42.75万元，咨询费0.05万元，物业管理费1.83万元，差旅费1.09万元，办公设备购置6.04万元，专用设备购置6.66万元，用于维持教育教学工作运行。</w:t>
      </w:r>
    </w:p>
    <w:p>
      <w:pPr>
        <w:pStyle w:val="10"/>
        <w:rPr>
          <w:rFonts w:hAnsi="黑体"/>
          <w:b/>
          <w:sz w:val="32"/>
          <w:szCs w:val="32"/>
        </w:rPr>
      </w:pPr>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w:t>
      </w:r>
      <w:r>
        <w:rPr>
          <w:rFonts w:hint="eastAsia" w:cs="黑体" w:asciiTheme="minorEastAsia" w:hAnsiTheme="minorEastAsia"/>
          <w:color w:val="000000" w:themeColor="text1"/>
          <w:kern w:val="0"/>
          <w:sz w:val="32"/>
          <w:szCs w:val="32"/>
        </w:rPr>
        <w:t>2</w:t>
      </w:r>
      <w:r>
        <w:rPr>
          <w:rFonts w:hint="eastAsia" w:cs="黑体" w:asciiTheme="minorEastAsia" w:hAnsiTheme="minorEastAsia"/>
          <w:color w:val="000000"/>
          <w:kern w:val="0"/>
          <w:sz w:val="32"/>
          <w:szCs w:val="32"/>
        </w:rPr>
        <w:t>个，二级项目0个，共涉及资金</w:t>
      </w:r>
      <w:r>
        <w:rPr>
          <w:rFonts w:hint="eastAsia" w:cs="黑体" w:asciiTheme="minorEastAsia" w:hAnsiTheme="minorEastAsia"/>
          <w:color w:val="000000" w:themeColor="text1"/>
          <w:kern w:val="0"/>
          <w:sz w:val="32"/>
          <w:szCs w:val="32"/>
        </w:rPr>
        <w:t>132.42</w:t>
      </w:r>
      <w:r>
        <w:rPr>
          <w:rFonts w:hint="eastAsia" w:cs="黑体" w:asciiTheme="minorEastAsia" w:hAnsiTheme="minorEastAsia"/>
          <w:color w:val="000000"/>
          <w:kern w:val="0"/>
          <w:sz w:val="32"/>
          <w:szCs w:val="32"/>
        </w:rPr>
        <w:t>万元，占一般公共预算项目支出总额的</w:t>
      </w:r>
      <w:r>
        <w:rPr>
          <w:rFonts w:hint="eastAsia" w:cs="黑体" w:asciiTheme="minorEastAsia" w:hAnsiTheme="minorEastAsia"/>
          <w:color w:val="000000" w:themeColor="text1"/>
          <w:kern w:val="0"/>
          <w:sz w:val="32"/>
          <w:szCs w:val="32"/>
        </w:rPr>
        <w:t>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组织对“保安工资”“临聘教师工资”等2个项目开展了部门评价，涉及一般公共预算支出</w:t>
      </w:r>
      <w:r>
        <w:rPr>
          <w:rFonts w:hint="eastAsia" w:cs="黑体" w:asciiTheme="minorEastAsia" w:hAnsiTheme="minorEastAsia"/>
          <w:color w:val="000000" w:themeColor="text1"/>
          <w:kern w:val="0"/>
          <w:sz w:val="32"/>
          <w:szCs w:val="32"/>
        </w:rPr>
        <w:t>132.42</w:t>
      </w:r>
      <w:r>
        <w:rPr>
          <w:rFonts w:hint="eastAsia" w:cs="黑体" w:asciiTheme="minorEastAsia" w:hAnsiTheme="minorEastAsia"/>
          <w:color w:val="000000"/>
          <w:kern w:val="0"/>
          <w:sz w:val="32"/>
          <w:szCs w:val="32"/>
        </w:rPr>
        <w:t>万元，政府性基金预算支出</w:t>
      </w:r>
      <w:r>
        <w:rPr>
          <w:rFonts w:hint="eastAsia" w:cs="黑体" w:asciiTheme="minorEastAsia" w:hAnsiTheme="minorEastAsia"/>
          <w:color w:val="000000" w:themeColor="text1"/>
          <w:kern w:val="0"/>
          <w:sz w:val="32"/>
          <w:szCs w:val="32"/>
        </w:rPr>
        <w:t>0</w:t>
      </w:r>
      <w:r>
        <w:rPr>
          <w:rFonts w:hint="eastAsia" w:cs="黑体" w:asciiTheme="minorEastAsia" w:hAnsiTheme="minorEastAsia"/>
          <w:color w:val="000000"/>
          <w:kern w:val="0"/>
          <w:sz w:val="32"/>
          <w:szCs w:val="32"/>
        </w:rPr>
        <w:t>万元，国有资本经营预算支出0万元。从评价情况来看，项目所有开支均按照我单位财务管理制度执行，资金的使用严格把关，专款专用。项目资金使用与具体项目实施内容相符，绩效总目标和阶段性目标都已按照计划完成，未逾期。</w:t>
      </w:r>
    </w:p>
    <w:p>
      <w:pPr>
        <w:autoSpaceDE w:val="0"/>
        <w:autoSpaceDN w:val="0"/>
        <w:adjustRightInd w:val="0"/>
        <w:ind w:firstLine="640" w:firstLineChars="200"/>
        <w:jc w:val="left"/>
        <w:rPr>
          <w:rFonts w:cs="黑体" w:asciiTheme="minorEastAsia" w:hAnsiTheme="minorEastAsia"/>
          <w:color w:val="FF0000"/>
          <w:kern w:val="0"/>
          <w:sz w:val="32"/>
          <w:szCs w:val="32"/>
        </w:rPr>
      </w:pPr>
      <w:r>
        <w:rPr>
          <w:rFonts w:hint="eastAsia" w:cs="黑体" w:asciiTheme="minorEastAsia" w:hAnsiTheme="minorEastAsia"/>
          <w:color w:val="000000"/>
          <w:kern w:val="0"/>
          <w:sz w:val="32"/>
          <w:szCs w:val="32"/>
        </w:rPr>
        <w:t>组织对怀化市太平桥小学1个单位开展整体支出绩效评价，涉及一般公共预算支出</w:t>
      </w:r>
      <w:r>
        <w:rPr>
          <w:rFonts w:hint="eastAsia" w:cs="黑体" w:asciiTheme="minorEastAsia" w:hAnsiTheme="minorEastAsia"/>
          <w:color w:val="000000" w:themeColor="text1"/>
          <w:kern w:val="0"/>
          <w:sz w:val="32"/>
          <w:szCs w:val="32"/>
        </w:rPr>
        <w:t>1195.04</w:t>
      </w:r>
      <w:r>
        <w:rPr>
          <w:rFonts w:hint="eastAsia" w:cs="黑体" w:asciiTheme="minorEastAsia" w:hAnsiTheme="minorEastAsia"/>
          <w:color w:val="000000"/>
          <w:kern w:val="0"/>
          <w:sz w:val="32"/>
          <w:szCs w:val="32"/>
        </w:rPr>
        <w:t>万元，政府性基金预算支出0万元。从评价情况来看，2021年度怀化市太平桥小学保证各项资金使用的真实、合法、有效，充分发挥资金使用效率。年初制定的支出绩效目标总体完成情况良好，学校实现平稳运行，各项教育教学工作正常有序。</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“安保工资”项目绩效自评综述：根据年初设定的绩效目标，项目绩效自评得分为</w:t>
      </w:r>
      <w:r>
        <w:rPr>
          <w:rFonts w:cs="黑体" w:asciiTheme="minorEastAsia" w:hAnsiTheme="minorEastAsia"/>
          <w:kern w:val="0"/>
          <w:sz w:val="32"/>
          <w:szCs w:val="32"/>
        </w:rPr>
        <w:t>98</w:t>
      </w:r>
      <w:r>
        <w:rPr>
          <w:rFonts w:hint="eastAsia" w:cs="黑体" w:asciiTheme="minorEastAsia" w:hAnsiTheme="minorEastAsia"/>
          <w:color w:val="000000"/>
          <w:kern w:val="0"/>
          <w:sz w:val="32"/>
          <w:szCs w:val="32"/>
        </w:rPr>
        <w:t>分。项目全年预算数为</w:t>
      </w:r>
      <w:r>
        <w:rPr>
          <w:rFonts w:cs="黑体" w:asciiTheme="minorEastAsia" w:hAnsiTheme="minorEastAsia"/>
          <w:kern w:val="0"/>
          <w:sz w:val="32"/>
          <w:szCs w:val="32"/>
        </w:rPr>
        <w:t>12.42</w:t>
      </w:r>
      <w:r>
        <w:rPr>
          <w:rFonts w:hint="eastAsia" w:cs="黑体" w:asciiTheme="minorEastAsia" w:hAnsiTheme="minorEastAsia"/>
          <w:color w:val="000000"/>
          <w:kern w:val="0"/>
          <w:sz w:val="32"/>
          <w:szCs w:val="32"/>
        </w:rPr>
        <w:t>万元，执行数为</w:t>
      </w:r>
      <w:r>
        <w:rPr>
          <w:rFonts w:cs="黑体" w:asciiTheme="minorEastAsia" w:hAnsiTheme="minorEastAsia"/>
          <w:kern w:val="0"/>
          <w:sz w:val="32"/>
          <w:szCs w:val="32"/>
        </w:rPr>
        <w:t>12.42</w:t>
      </w:r>
      <w:r>
        <w:rPr>
          <w:rFonts w:hint="eastAsia" w:cs="黑体" w:asciiTheme="minorEastAsia" w:hAnsiTheme="minorEastAsia"/>
          <w:color w:val="000000"/>
          <w:kern w:val="0"/>
          <w:sz w:val="32"/>
          <w:szCs w:val="32"/>
        </w:rPr>
        <w:t>万元，完成预算的100%。通过项目的实施，确保全校师生在学校安心学习生活，创造良好的社会经济效益，深受广大居民欢迎，下一步改造措施：进一步加强安保措施。</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“临聘工资”项目绩效自评综述：根据年初设定的绩效目标，项目绩效自评得分为</w:t>
      </w:r>
      <w:r>
        <w:rPr>
          <w:rFonts w:hint="eastAsia" w:cs="黑体" w:asciiTheme="minorEastAsia" w:hAnsiTheme="minorEastAsia"/>
          <w:color w:val="000000" w:themeColor="text1"/>
          <w:kern w:val="0"/>
          <w:sz w:val="32"/>
          <w:szCs w:val="32"/>
        </w:rPr>
        <w:t>98</w:t>
      </w:r>
      <w:r>
        <w:rPr>
          <w:rFonts w:hint="eastAsia" w:cs="黑体" w:asciiTheme="minorEastAsia" w:hAnsiTheme="minorEastAsia"/>
          <w:color w:val="000000"/>
          <w:kern w:val="0"/>
          <w:sz w:val="32"/>
          <w:szCs w:val="32"/>
        </w:rPr>
        <w:t>分。项目全年预算数为</w:t>
      </w:r>
      <w:r>
        <w:rPr>
          <w:rFonts w:hint="eastAsia" w:cs="黑体" w:asciiTheme="minorEastAsia" w:hAnsiTheme="minorEastAsia"/>
          <w:color w:val="000000" w:themeColor="text1"/>
          <w:kern w:val="0"/>
          <w:sz w:val="32"/>
          <w:szCs w:val="32"/>
        </w:rPr>
        <w:t>120</w:t>
      </w:r>
      <w:r>
        <w:rPr>
          <w:rFonts w:hint="eastAsia" w:cs="黑体" w:asciiTheme="minorEastAsia" w:hAnsiTheme="minorEastAsia"/>
          <w:color w:val="000000"/>
          <w:kern w:val="0"/>
          <w:sz w:val="32"/>
          <w:szCs w:val="32"/>
        </w:rPr>
        <w:t>万元，执行数为</w:t>
      </w:r>
      <w:r>
        <w:rPr>
          <w:rFonts w:hint="eastAsia" w:cs="黑体" w:asciiTheme="minorEastAsia" w:hAnsiTheme="minorEastAsia"/>
          <w:color w:val="000000" w:themeColor="text1"/>
          <w:kern w:val="0"/>
          <w:sz w:val="32"/>
          <w:szCs w:val="32"/>
        </w:rPr>
        <w:t>120</w:t>
      </w:r>
      <w:r>
        <w:rPr>
          <w:rFonts w:hint="eastAsia" w:cs="黑体" w:asciiTheme="minorEastAsia" w:hAnsiTheme="minorEastAsia"/>
          <w:color w:val="000000"/>
          <w:kern w:val="0"/>
          <w:sz w:val="32"/>
          <w:szCs w:val="32"/>
        </w:rPr>
        <w:t>万元，完成预算的</w:t>
      </w:r>
      <w:r>
        <w:rPr>
          <w:rFonts w:hint="eastAsia" w:cs="黑体" w:asciiTheme="minorEastAsia" w:hAnsiTheme="minorEastAsia"/>
          <w:color w:val="000000" w:themeColor="text1"/>
          <w:kern w:val="0"/>
          <w:sz w:val="32"/>
          <w:szCs w:val="32"/>
        </w:rPr>
        <w:t>100</w:t>
      </w:r>
      <w:r>
        <w:rPr>
          <w:rFonts w:hint="eastAsia" w:cs="黑体" w:asciiTheme="minorEastAsia" w:hAnsiTheme="minorEastAsia"/>
          <w:color w:val="000000"/>
          <w:kern w:val="0"/>
          <w:sz w:val="32"/>
          <w:szCs w:val="32"/>
        </w:rPr>
        <w:t>%。项目绩效目标完成情况：一是弥补了师资力量的不足，协助完成我校的教学及班级管理工作。发现的主要问题是临聘教师师资补稳定，教师培训工作每个学期都要进行，主要原因的很多临聘教师考上了编制。下一步改进措施：加强师资力量的培训，以维持较高的教学及管理水平。</w:t>
      </w:r>
    </w:p>
    <w:p>
      <w:pPr>
        <w:numPr>
          <w:ilvl w:val="0"/>
          <w:numId w:val="2"/>
        </w:num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2021年怀化市太平桥小学实际操作申报的项目共2个，分别为：保安工资、临聘教师工资并已单独在绩效评价中公开。</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2021年怀化市太平桥小学严格按照上级指示完成了预算与支出，保证了学校的正常工作开展；确保各项决策部署得到有效落实产生了良好的社会效应，也取得了发展的可持续性、长效性。</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val="en-US"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center"/>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ind w:firstLine="640" w:firstLineChars="200"/>
        <w:rPr>
          <w:rFonts w:ascii="仿宋_GB2312" w:eastAsia="仿宋_GB2312"/>
          <w:sz w:val="32"/>
          <w:szCs w:val="32"/>
        </w:rPr>
      </w:pPr>
      <w:r>
        <w:rPr>
          <w:rFonts w:hint="eastAsia" w:ascii="仿宋_GB2312" w:eastAsia="仿宋_GB2312"/>
          <w:sz w:val="32"/>
          <w:szCs w:val="32"/>
        </w:rPr>
        <w:t>1、怀化市太平桥小学是全额拨款的事业单位。内设10个职能处室：学校校长室、书记室、副校长室、工会、总务处、办公室、教务处、德育处、教研室、财务室。</w:t>
      </w:r>
    </w:p>
    <w:p>
      <w:pPr>
        <w:ind w:firstLine="640" w:firstLineChars="200"/>
        <w:rPr>
          <w:rFonts w:ascii="仿宋_GB2312" w:eastAsia="仿宋_GB2312"/>
          <w:sz w:val="32"/>
          <w:szCs w:val="32"/>
        </w:rPr>
      </w:pPr>
      <w:r>
        <w:rPr>
          <w:rFonts w:hint="eastAsia" w:ascii="仿宋_GB2312" w:eastAsia="仿宋_GB2312"/>
          <w:sz w:val="32"/>
          <w:szCs w:val="32"/>
        </w:rPr>
        <w:t>2、主要工作职责：全面贯彻党的教育方针，落实九年义务教育小学阶段各项政策，保障学生受教育的各项权利，维护教师职工各项权益。</w:t>
      </w:r>
    </w:p>
    <w:p>
      <w:pPr>
        <w:ind w:firstLine="640" w:firstLineChars="200"/>
        <w:rPr>
          <w:rFonts w:ascii="仿宋_GB2312" w:eastAsia="仿宋_GB2312"/>
          <w:sz w:val="32"/>
          <w:szCs w:val="32"/>
        </w:rPr>
      </w:pPr>
      <w:r>
        <w:rPr>
          <w:rFonts w:hint="eastAsia" w:ascii="仿宋_GB2312" w:eastAsia="仿宋_GB2312"/>
          <w:sz w:val="32"/>
          <w:szCs w:val="32"/>
        </w:rPr>
        <w:t>3、编制人员情况:现有在职人员103人（其中全额拨款103人，自收自支0人），离退休人员8人(其中财政拨款8人，自收自支0人）。</w:t>
      </w:r>
    </w:p>
    <w:p>
      <w:pPr>
        <w:ind w:firstLine="640" w:firstLineChars="20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ind w:firstLine="640" w:firstLineChars="200"/>
        <w:rPr>
          <w:rFonts w:ascii="仿宋_GB2312" w:eastAsia="仿宋_GB2312"/>
          <w:sz w:val="32"/>
          <w:szCs w:val="32"/>
        </w:rPr>
      </w:pPr>
      <w:r>
        <w:rPr>
          <w:rFonts w:hint="eastAsia" w:ascii="仿宋_GB2312" w:eastAsia="仿宋_GB2312"/>
          <w:sz w:val="32"/>
          <w:szCs w:val="32"/>
        </w:rPr>
        <w:t>基本支出：202</w:t>
      </w:r>
      <w:r>
        <w:rPr>
          <w:rFonts w:ascii="仿宋_GB2312" w:eastAsia="仿宋_GB2312"/>
          <w:sz w:val="32"/>
          <w:szCs w:val="32"/>
        </w:rPr>
        <w:t>1</w:t>
      </w:r>
      <w:r>
        <w:rPr>
          <w:rFonts w:hint="eastAsia" w:ascii="仿宋_GB2312" w:eastAsia="仿宋_GB2312"/>
          <w:sz w:val="32"/>
          <w:szCs w:val="32"/>
        </w:rPr>
        <w:t>年年初预算数为1726.26万元，是指为保障单位机构正常运转、完成日常工作任务而发生的各项支出，包括用于基本工资、津贴补贴等人员经费以及办公费、印刷费、水电费、物业管理费等日常公用经费。</w:t>
      </w:r>
    </w:p>
    <w:p>
      <w:pPr>
        <w:pStyle w:val="11"/>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ind w:firstLine="640" w:firstLineChars="200"/>
        <w:rPr>
          <w:rFonts w:hint="eastAsia" w:ascii="仿宋_GB2312" w:eastAsia="仿宋_GB2312"/>
          <w:sz w:val="32"/>
          <w:szCs w:val="32"/>
        </w:rPr>
      </w:pPr>
      <w:r>
        <w:rPr>
          <w:rFonts w:hint="eastAsia" w:ascii="仿宋_GB2312" w:eastAsia="仿宋_GB2312"/>
          <w:sz w:val="32"/>
          <w:szCs w:val="32"/>
        </w:rPr>
        <w:t>项目支出：2021年年初预算数为1726.26万元，是指单位为完成特定行政工作任务或事业发展目标而发生的支出，包括有产业发展引导类0万元、专项业务费用类0万元、基本建设类0万元、对个人和家庭补助类12.42万元。</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ind w:firstLine="640" w:firstLineChars="200"/>
        <w:rPr>
          <w:rFonts w:hint="eastAsia" w:ascii="仿宋_GB2312" w:eastAsia="仿宋_GB2312"/>
          <w:sz w:val="32"/>
          <w:szCs w:val="32"/>
        </w:rPr>
      </w:pPr>
      <w:r>
        <w:rPr>
          <w:rFonts w:hint="eastAsia" w:ascii="仿宋_GB2312" w:eastAsia="仿宋_GB2312"/>
          <w:sz w:val="32"/>
          <w:szCs w:val="32"/>
        </w:rPr>
        <w:t>2021年政府性基金支出为0万元，2021年无政府性基金支出。</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ind w:firstLine="640" w:firstLineChars="200"/>
        <w:rPr>
          <w:rFonts w:hint="eastAsia" w:ascii="仿宋_GB2312" w:eastAsia="仿宋_GB2312"/>
          <w:sz w:val="32"/>
          <w:szCs w:val="32"/>
        </w:rPr>
      </w:pPr>
      <w:r>
        <w:rPr>
          <w:rFonts w:hint="eastAsia" w:ascii="仿宋_GB2312" w:eastAsia="仿宋_GB2312"/>
          <w:sz w:val="32"/>
          <w:szCs w:val="32"/>
        </w:rPr>
        <w:t>1.截至2021年12月31日，本部门无车辆，无50万元以上的专用设备。</w:t>
      </w:r>
    </w:p>
    <w:p>
      <w:pPr>
        <w:ind w:firstLine="640" w:firstLineChars="200"/>
        <w:rPr>
          <w:rFonts w:hint="eastAsia" w:ascii="仿宋_GB2312" w:eastAsia="仿宋_GB2312"/>
          <w:sz w:val="32"/>
          <w:szCs w:val="32"/>
        </w:rPr>
      </w:pPr>
      <w:r>
        <w:rPr>
          <w:rFonts w:hint="eastAsia" w:ascii="仿宋_GB2312" w:eastAsia="仿宋_GB2312"/>
          <w:sz w:val="32"/>
          <w:szCs w:val="32"/>
        </w:rPr>
        <w:t>2.截至2021年，本部门无新增车辆，无新增50万元以上的通用设备和专用设备。</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ind w:firstLine="640" w:firstLineChars="200"/>
        <w:rPr>
          <w:rFonts w:hint="eastAsia" w:ascii="仿宋_GB2312" w:eastAsia="仿宋_GB2312"/>
          <w:sz w:val="32"/>
          <w:szCs w:val="32"/>
        </w:rPr>
      </w:pPr>
      <w:r>
        <w:rPr>
          <w:rFonts w:hint="eastAsia" w:ascii="仿宋_GB2312" w:eastAsia="仿宋_GB2312"/>
          <w:sz w:val="32"/>
          <w:szCs w:val="32"/>
        </w:rPr>
        <w:t>2021年社会保险基金预算支出为0万元，2021年无社会保险基金支出。</w:t>
      </w:r>
    </w:p>
    <w:p>
      <w:pPr>
        <w:widowControl/>
        <w:spacing w:line="600" w:lineRule="exact"/>
        <w:ind w:firstLine="645"/>
        <w:jc w:val="left"/>
        <w:rPr>
          <w:rFonts w:eastAsia="黑体"/>
          <w:sz w:val="32"/>
          <w:szCs w:val="32"/>
        </w:rPr>
      </w:pPr>
      <w:r>
        <w:rPr>
          <w:rFonts w:eastAsia="黑体"/>
          <w:sz w:val="32"/>
          <w:szCs w:val="32"/>
        </w:rPr>
        <w:t>六、部门整体支出绩效情况</w:t>
      </w:r>
    </w:p>
    <w:p>
      <w:pPr>
        <w:ind w:firstLine="640" w:firstLineChars="200"/>
        <w:rPr>
          <w:rFonts w:hint="eastAsia" w:ascii="仿宋_GB2312" w:eastAsia="仿宋_GB2312"/>
          <w:sz w:val="32"/>
          <w:szCs w:val="32"/>
        </w:rPr>
      </w:pPr>
      <w:r>
        <w:rPr>
          <w:rFonts w:hint="eastAsia" w:ascii="仿宋_GB2312" w:eastAsia="仿宋_GB2312"/>
          <w:sz w:val="32"/>
          <w:szCs w:val="32"/>
        </w:rPr>
        <w:t>2021年我校所有财政性资金、专项资金都纳入绩效管理的范围。我校各项开支严格执行预算，控制成本，开源节流，每一分钱的使用都有它的经济性、效率性、有效性和可持续性，促进学校教育教学各项活动的开展，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pPr>
        <w:pStyle w:val="11"/>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ind w:firstLine="640" w:firstLineChars="200"/>
        <w:rPr>
          <w:rFonts w:hint="eastAsia" w:ascii="仿宋_GB2312" w:eastAsia="仿宋_GB2312"/>
          <w:sz w:val="32"/>
          <w:szCs w:val="32"/>
        </w:rPr>
      </w:pPr>
      <w:r>
        <w:rPr>
          <w:rFonts w:hint="eastAsia" w:ascii="仿宋_GB2312" w:eastAsia="仿宋_GB2312"/>
          <w:sz w:val="32"/>
          <w:szCs w:val="32"/>
        </w:rPr>
        <w:t>本年度绩效目标未存在偏离，但在执行过程中还存在下列问题：</w:t>
      </w:r>
    </w:p>
    <w:p>
      <w:pPr>
        <w:ind w:firstLine="640" w:firstLineChars="200"/>
        <w:rPr>
          <w:rFonts w:hint="eastAsia" w:ascii="仿宋_GB2312" w:eastAsia="仿宋_GB2312"/>
          <w:sz w:val="32"/>
          <w:szCs w:val="32"/>
        </w:rPr>
      </w:pPr>
      <w:r>
        <w:rPr>
          <w:rFonts w:hint="eastAsia" w:ascii="仿宋_GB2312" w:eastAsia="仿宋_GB2312"/>
          <w:sz w:val="32"/>
          <w:szCs w:val="32"/>
        </w:rPr>
        <w:t>1、学校财务人员身兼数职，专业知识水平低，对绩效目标部分概念模糊。</w:t>
      </w:r>
    </w:p>
    <w:p>
      <w:pPr>
        <w:ind w:firstLine="640" w:firstLineChars="200"/>
        <w:rPr>
          <w:rFonts w:hint="eastAsia" w:ascii="仿宋_GB2312" w:eastAsia="仿宋_GB2312"/>
          <w:sz w:val="32"/>
          <w:szCs w:val="32"/>
        </w:rPr>
      </w:pPr>
      <w:r>
        <w:rPr>
          <w:rFonts w:hint="eastAsia" w:ascii="仿宋_GB2312" w:eastAsia="仿宋_GB2312"/>
          <w:sz w:val="32"/>
          <w:szCs w:val="32"/>
        </w:rPr>
        <w:t>2、绩效目标的设定需要各个部门分解汇总，全员参与，相互协调，学校对绩效评价还未建立全员参与的意识，部分绩效目标无法量化。</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ind w:firstLine="640" w:firstLineChars="200"/>
        <w:rPr>
          <w:rFonts w:hint="eastAsia" w:ascii="仿宋_GB2312" w:eastAsia="仿宋_GB2312"/>
          <w:sz w:val="32"/>
          <w:szCs w:val="32"/>
        </w:rPr>
      </w:pPr>
      <w:r>
        <w:rPr>
          <w:rFonts w:hint="eastAsia" w:ascii="仿宋_GB2312" w:eastAsia="仿宋_GB2312"/>
          <w:sz w:val="32"/>
          <w:szCs w:val="32"/>
        </w:rPr>
        <w:t>1、注重提高财务人员自身业务能力水平，加强思想和业务培训。</w:t>
      </w:r>
    </w:p>
    <w:p>
      <w:pPr>
        <w:ind w:firstLine="640" w:firstLineChars="200"/>
        <w:rPr>
          <w:rFonts w:hint="eastAsia" w:ascii="仿宋_GB2312" w:eastAsia="仿宋_GB2312"/>
          <w:sz w:val="32"/>
          <w:szCs w:val="32"/>
        </w:rPr>
      </w:pPr>
      <w:r>
        <w:rPr>
          <w:rFonts w:hint="eastAsia" w:ascii="仿宋_GB2312" w:eastAsia="仿宋_GB2312"/>
          <w:sz w:val="32"/>
          <w:szCs w:val="32"/>
        </w:rPr>
        <w:t>2、进一步提高绩效目标评价意识和方法，细化财务管理。</w:t>
      </w:r>
    </w:p>
    <w:p>
      <w:pPr>
        <w:widowControl/>
        <w:spacing w:line="600" w:lineRule="exact"/>
        <w:ind w:firstLine="645"/>
        <w:jc w:val="left"/>
        <w:rPr>
          <w:rFonts w:eastAsia="黑体"/>
          <w:sz w:val="32"/>
          <w:szCs w:val="32"/>
        </w:rPr>
      </w:pPr>
      <w:r>
        <w:rPr>
          <w:rFonts w:eastAsia="黑体"/>
          <w:sz w:val="32"/>
          <w:szCs w:val="32"/>
        </w:rPr>
        <w:t>九、其他需要说明的情况</w:t>
      </w:r>
    </w:p>
    <w:p>
      <w:pPr>
        <w:ind w:firstLine="640" w:firstLineChars="200"/>
        <w:rPr>
          <w:rFonts w:hint="eastAsia" w:ascii="仿宋_GB2312" w:eastAsia="仿宋_GB2312"/>
          <w:sz w:val="32"/>
          <w:szCs w:val="32"/>
        </w:rPr>
      </w:pPr>
      <w:r>
        <w:rPr>
          <w:rFonts w:hint="eastAsia" w:ascii="仿宋_GB2312" w:eastAsia="仿宋_GB2312"/>
          <w:sz w:val="32"/>
          <w:szCs w:val="32"/>
        </w:rPr>
        <w:t>无</w:t>
      </w:r>
    </w:p>
    <w:p>
      <w:pPr>
        <w:ind w:firstLine="640" w:firstLineChars="200"/>
        <w:rPr>
          <w:rFonts w:hint="eastAsia" w:ascii="仿宋_GB2312" w:eastAsia="仿宋_GB2312"/>
          <w:sz w:val="32"/>
          <w:szCs w:val="32"/>
        </w:rPr>
      </w:pP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48019"/>
    <w:multiLevelType w:val="singleLevel"/>
    <w:tmpl w:val="CEB48019"/>
    <w:lvl w:ilvl="0" w:tentative="0">
      <w:start w:val="3"/>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735"/>
    <w:rsid w:val="00081AF1"/>
    <w:rsid w:val="000873EF"/>
    <w:rsid w:val="000A3F69"/>
    <w:rsid w:val="00103957"/>
    <w:rsid w:val="00107DE6"/>
    <w:rsid w:val="00124A1F"/>
    <w:rsid w:val="00152C6D"/>
    <w:rsid w:val="00162D39"/>
    <w:rsid w:val="00167318"/>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6BE3"/>
    <w:rsid w:val="00787B42"/>
    <w:rsid w:val="007C4539"/>
    <w:rsid w:val="007F3657"/>
    <w:rsid w:val="00812ED5"/>
    <w:rsid w:val="008277D9"/>
    <w:rsid w:val="0084478C"/>
    <w:rsid w:val="0086638C"/>
    <w:rsid w:val="00896B37"/>
    <w:rsid w:val="008A3E8D"/>
    <w:rsid w:val="008D0762"/>
    <w:rsid w:val="00915E62"/>
    <w:rsid w:val="009237C4"/>
    <w:rsid w:val="00944C48"/>
    <w:rsid w:val="00950252"/>
    <w:rsid w:val="00967F5D"/>
    <w:rsid w:val="009A0F95"/>
    <w:rsid w:val="009B3ADF"/>
    <w:rsid w:val="009C3B52"/>
    <w:rsid w:val="009E6817"/>
    <w:rsid w:val="009E6E9A"/>
    <w:rsid w:val="00A01D2B"/>
    <w:rsid w:val="00A12491"/>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10381"/>
    <w:rsid w:val="00F74360"/>
    <w:rsid w:val="00FB462F"/>
    <w:rsid w:val="00FE16FA"/>
    <w:rsid w:val="00FE328A"/>
    <w:rsid w:val="00FE6269"/>
    <w:rsid w:val="00FF5CD6"/>
    <w:rsid w:val="014557C2"/>
    <w:rsid w:val="05D15877"/>
    <w:rsid w:val="0AAE1B94"/>
    <w:rsid w:val="0C662A91"/>
    <w:rsid w:val="0CCB551C"/>
    <w:rsid w:val="0DCA408B"/>
    <w:rsid w:val="0F3330FE"/>
    <w:rsid w:val="10F660EA"/>
    <w:rsid w:val="16C210BF"/>
    <w:rsid w:val="19DE010A"/>
    <w:rsid w:val="19FA1E39"/>
    <w:rsid w:val="20B57345"/>
    <w:rsid w:val="212357AE"/>
    <w:rsid w:val="253357AE"/>
    <w:rsid w:val="256E17F6"/>
    <w:rsid w:val="26435AD7"/>
    <w:rsid w:val="30D2231F"/>
    <w:rsid w:val="344D1342"/>
    <w:rsid w:val="344E12E7"/>
    <w:rsid w:val="346E0078"/>
    <w:rsid w:val="40394D19"/>
    <w:rsid w:val="42CE0D04"/>
    <w:rsid w:val="44F670E3"/>
    <w:rsid w:val="46133836"/>
    <w:rsid w:val="499C12C5"/>
    <w:rsid w:val="4B7C5B10"/>
    <w:rsid w:val="4B926872"/>
    <w:rsid w:val="4C546F63"/>
    <w:rsid w:val="5164091A"/>
    <w:rsid w:val="54183C3E"/>
    <w:rsid w:val="54AF6350"/>
    <w:rsid w:val="551C5C87"/>
    <w:rsid w:val="55B82829"/>
    <w:rsid w:val="5B616194"/>
    <w:rsid w:val="5EB822A5"/>
    <w:rsid w:val="5F5439BD"/>
    <w:rsid w:val="5F840C85"/>
    <w:rsid w:val="6197160F"/>
    <w:rsid w:val="61E3588B"/>
    <w:rsid w:val="6670207A"/>
    <w:rsid w:val="6CC028ED"/>
    <w:rsid w:val="78E93960"/>
    <w:rsid w:val="797F4E00"/>
    <w:rsid w:val="7B0863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7FAB8-6F98-4809-B98B-EE3B7E34F02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5899</Words>
  <Characters>6386</Characters>
  <Lines>47</Lines>
  <Paragraphs>13</Paragraphs>
  <TotalTime>0</TotalTime>
  <ScaleCrop>false</ScaleCrop>
  <LinksUpToDate>false</LinksUpToDate>
  <CharactersWithSpaces>6407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2022-09-23T05:36:00Z</dcterms:created>
  <dc:creator>李航 null</dc:creator>
  <cp:lastModifiedBy>yanyan小朋友 </cp:lastModifiedBy>
  <cp:lastPrinted>2022-07-27T12:55:00Z</cp:lastPrinted>
  <dcterms:modified xsi:type="dcterms:W3CDTF">2023-09-27T18:53:59Z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9DEF4B9373FD451B97244AAED6AC9712</vt:lpwstr>
  </property>
</Properties>
</file>