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怀化市鹤城区花背幼儿园</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both"/>
        <w:rPr>
          <w:b/>
          <w:sz w:val="36"/>
          <w:szCs w:val="28"/>
        </w:rPr>
      </w:pPr>
    </w:p>
    <w:p>
      <w:pPr>
        <w:pStyle w:val="10"/>
        <w:spacing w:line="500" w:lineRule="exact"/>
        <w:jc w:val="both"/>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第一部分怀化市鹤城区花背幼儿园单位概况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怀化市鹤城区花背幼儿园</w:t>
      </w:r>
    </w:p>
    <w:p>
      <w:pPr>
        <w:pStyle w:val="10"/>
        <w:jc w:val="center"/>
        <w:rPr>
          <w:sz w:val="84"/>
          <w:szCs w:val="84"/>
        </w:rPr>
      </w:pP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firstLine="0" w:firstLineChars="0"/>
        <w:jc w:val="left"/>
        <w:rPr>
          <w:rFonts w:ascii="黑体" w:hAnsi="黑体" w:eastAsia="黑体"/>
          <w:sz w:val="32"/>
          <w:szCs w:val="32"/>
        </w:rPr>
      </w:pPr>
    </w:p>
    <w:p>
      <w:pPr>
        <w:pStyle w:val="10"/>
        <w:keepNext w:val="0"/>
        <w:keepLines w:val="0"/>
        <w:pageBreakBefore w:val="0"/>
        <w:kinsoku/>
        <w:wordWrap/>
        <w:overflowPunct/>
        <w:topLinePunct w:val="0"/>
        <w:bidi w:val="0"/>
        <w:snapToGrid/>
        <w:spacing w:line="240" w:lineRule="auto"/>
        <w:textAlignment w:val="auto"/>
        <w:rPr>
          <w:rFonts w:hint="eastAsia" w:hAnsi="黑体"/>
          <w:b/>
          <w:sz w:val="32"/>
          <w:szCs w:val="32"/>
        </w:rPr>
      </w:pPr>
      <w:r>
        <w:rPr>
          <w:rFonts w:hint="eastAsia" w:hAnsi="黑体"/>
          <w:b/>
          <w:sz w:val="32"/>
          <w:szCs w:val="32"/>
          <w:lang w:val="en-US" w:eastAsia="zh-CN"/>
        </w:rPr>
        <w:t>一、</w:t>
      </w:r>
      <w:r>
        <w:rPr>
          <w:rFonts w:hint="eastAsia" w:hAnsi="黑体"/>
          <w:b/>
          <w:sz w:val="32"/>
          <w:szCs w:val="32"/>
        </w:rPr>
        <w:t>部门职责</w:t>
      </w:r>
    </w:p>
    <w:p>
      <w:pPr>
        <w:keepNext w:val="0"/>
        <w:keepLines w:val="0"/>
        <w:pageBreakBefore w:val="0"/>
        <w:widowControl/>
        <w:kinsoku/>
        <w:wordWrap/>
        <w:overflowPunct/>
        <w:topLinePunct w:val="0"/>
        <w:bidi w:val="0"/>
        <w:snapToGrid/>
        <w:spacing w:line="240" w:lineRule="auto"/>
        <w:ind w:firstLine="640" w:firstLineChars="200"/>
        <w:textAlignment w:val="auto"/>
        <w:rPr>
          <w:rFonts w:hint="eastAsia" w:asciiTheme="minorEastAsia" w:hAnsiTheme="minorEastAsia"/>
          <w:bCs/>
          <w:kern w:val="0"/>
          <w:sz w:val="32"/>
          <w:szCs w:val="32"/>
          <w:lang w:eastAsia="zh-CN"/>
        </w:rPr>
      </w:pPr>
      <w:r>
        <w:rPr>
          <w:rFonts w:hint="eastAsia" w:asciiTheme="minorEastAsia" w:hAnsiTheme="minorEastAsia"/>
          <w:bCs/>
          <w:kern w:val="0"/>
          <w:sz w:val="32"/>
          <w:szCs w:val="32"/>
        </w:rPr>
        <w:t>（一）怀化市鹤城区花背幼儿园幼儿园是对3周岁以上学龄前幼儿实施保育和教育的机构</w:t>
      </w:r>
      <w:r>
        <w:rPr>
          <w:rFonts w:hint="eastAsia" w:asciiTheme="minorEastAsia" w:hAnsiTheme="minorEastAsia"/>
          <w:bCs/>
          <w:kern w:val="0"/>
          <w:sz w:val="32"/>
          <w:szCs w:val="32"/>
          <w:lang w:eastAsia="zh-CN"/>
        </w:rPr>
        <w:t>；</w:t>
      </w:r>
    </w:p>
    <w:p>
      <w:pPr>
        <w:keepNext w:val="0"/>
        <w:keepLines w:val="0"/>
        <w:pageBreakBefore w:val="0"/>
        <w:widowControl/>
        <w:kinsoku/>
        <w:wordWrap/>
        <w:overflowPunct/>
        <w:topLinePunct w:val="0"/>
        <w:bidi w:val="0"/>
        <w:snapToGrid/>
        <w:spacing w:line="240" w:lineRule="auto"/>
        <w:ind w:firstLine="640" w:firstLineChars="200"/>
        <w:textAlignment w:val="auto"/>
        <w:rPr>
          <w:rFonts w:hint="eastAsia" w:asciiTheme="minorEastAsia" w:hAnsiTheme="minorEastAsia"/>
          <w:bCs/>
          <w:kern w:val="0"/>
          <w:sz w:val="32"/>
          <w:szCs w:val="32"/>
        </w:rPr>
      </w:pPr>
      <w:r>
        <w:rPr>
          <w:rFonts w:hint="eastAsia" w:asciiTheme="minorEastAsia" w:hAnsiTheme="minorEastAsia"/>
          <w:bCs/>
          <w:kern w:val="0"/>
          <w:sz w:val="32"/>
          <w:szCs w:val="32"/>
        </w:rPr>
        <w:t>（二）主要工作职责：贯彻国家的教育方针，按照保育与教育相结合的原则，遵循幼儿身心发展特点和规律，实施德、智、体、美等方面全面发展的教育，促进幼儿身心和谐发展，同时面向幼儿家长提供科学育儿指导。</w:t>
      </w:r>
    </w:p>
    <w:p>
      <w:pPr>
        <w:keepNext w:val="0"/>
        <w:keepLines w:val="0"/>
        <w:pageBreakBefore w:val="0"/>
        <w:widowControl/>
        <w:kinsoku/>
        <w:wordWrap/>
        <w:overflowPunct/>
        <w:topLinePunct w:val="0"/>
        <w:bidi w:val="0"/>
        <w:snapToGrid/>
        <w:spacing w:line="240" w:lineRule="auto"/>
        <w:textAlignment w:val="auto"/>
        <w:rPr>
          <w:rFonts w:hint="eastAsia" w:ascii="黑体" w:hAnsi="黑体" w:eastAsia="黑体" w:cs="黑体"/>
          <w:b/>
          <w:color w:val="000000"/>
          <w:kern w:val="0"/>
          <w:sz w:val="32"/>
          <w:szCs w:val="32"/>
          <w:lang w:val="en-US" w:eastAsia="zh-CN" w:bidi="ar-SA"/>
        </w:rPr>
      </w:pPr>
      <w:r>
        <w:rPr>
          <w:rFonts w:hint="eastAsia" w:ascii="黑体" w:hAnsi="黑体" w:eastAsia="黑体" w:cs="黑体"/>
          <w:b/>
          <w:color w:val="000000"/>
          <w:kern w:val="0"/>
          <w:sz w:val="32"/>
          <w:szCs w:val="32"/>
          <w:lang w:val="en-US" w:eastAsia="zh-CN" w:bidi="ar-SA"/>
        </w:rPr>
        <w:t>二、机构设置及决算单位构成</w:t>
      </w:r>
    </w:p>
    <w:p>
      <w:pPr>
        <w:keepNext w:val="0"/>
        <w:keepLines w:val="0"/>
        <w:pageBreakBefore w:val="0"/>
        <w:widowControl/>
        <w:kinsoku/>
        <w:wordWrap/>
        <w:overflowPunct/>
        <w:topLinePunct w:val="0"/>
        <w:bidi w:val="0"/>
        <w:snapToGrid/>
        <w:spacing w:line="240" w:lineRule="auto"/>
        <w:ind w:firstLine="640" w:firstLineChars="200"/>
        <w:textAlignment w:val="auto"/>
        <w:rPr>
          <w:rFonts w:ascii="宋体" w:hAnsi="宋体" w:eastAsia="宋体" w:cs="宋体"/>
          <w:kern w:val="0"/>
          <w:sz w:val="32"/>
          <w:szCs w:val="32"/>
        </w:rPr>
      </w:pPr>
      <w:r>
        <w:rPr>
          <w:rFonts w:hint="eastAsia" w:asciiTheme="minorEastAsia" w:hAnsiTheme="minorEastAsia"/>
          <w:bCs/>
          <w:kern w:val="0"/>
          <w:sz w:val="32"/>
          <w:szCs w:val="32"/>
        </w:rPr>
        <w:t>（一）内设机构设置。怀化市鹤城区花背幼儿园单位内设机构包括：</w:t>
      </w:r>
      <w:r>
        <w:rPr>
          <w:rFonts w:hint="eastAsia" w:ascii="宋体" w:hAnsi="宋体" w:eastAsia="宋体" w:cs="宋体"/>
          <w:sz w:val="32"/>
          <w:szCs w:val="32"/>
        </w:rPr>
        <w:t>办公室、财务室、保健室、教研室、总务处。</w:t>
      </w:r>
    </w:p>
    <w:p>
      <w:pPr>
        <w:keepNext w:val="0"/>
        <w:keepLines w:val="0"/>
        <w:pageBreakBefore w:val="0"/>
        <w:widowControl/>
        <w:kinsoku/>
        <w:wordWrap/>
        <w:overflowPunct/>
        <w:topLinePunct w:val="0"/>
        <w:bidi w:val="0"/>
        <w:snapToGrid/>
        <w:spacing w:line="240" w:lineRule="auto"/>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（二）决算单位构成。怀化市鹤城区花背幼儿园</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21年部门决算汇总公开单位构成为本级没有二级预算单位。</w:t>
      </w:r>
    </w:p>
    <w:p>
      <w:pPr>
        <w:keepNext w:val="0"/>
        <w:keepLines w:val="0"/>
        <w:pageBreakBefore w:val="0"/>
        <w:kinsoku/>
        <w:wordWrap/>
        <w:overflowPunct/>
        <w:topLinePunct w:val="0"/>
        <w:bidi w:val="0"/>
        <w:snapToGrid/>
        <w:spacing w:line="240" w:lineRule="auto"/>
        <w:ind w:firstLine="560" w:firstLineChars="200"/>
        <w:jc w:val="center"/>
        <w:textAlignment w:val="auto"/>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rFonts w:hint="eastAsia" w:ascii="黑体" w:eastAsia="黑体" w:cs="黑体" w:hAnsiTheme="minorHAnsi"/>
          <w:color w:val="000000"/>
          <w:kern w:val="0"/>
          <w:sz w:val="72"/>
          <w:szCs w:val="72"/>
          <w:lang w:val="en-US" w:eastAsia="zh-CN" w:bidi="ar-SA"/>
        </w:rPr>
      </w:pPr>
    </w:p>
    <w:p>
      <w:pPr>
        <w:jc w:val="center"/>
        <w:rPr>
          <w:rFonts w:hint="eastAsia" w:ascii="黑体" w:eastAsia="黑体" w:cs="黑体" w:hAnsiTheme="minorHAnsi"/>
          <w:color w:val="000000"/>
          <w:kern w:val="0"/>
          <w:sz w:val="72"/>
          <w:szCs w:val="72"/>
          <w:lang w:val="en-US" w:eastAsia="zh-CN" w:bidi="ar-SA"/>
        </w:rPr>
      </w:pPr>
    </w:p>
    <w:p>
      <w:pPr>
        <w:jc w:val="center"/>
        <w:rPr>
          <w:rFonts w:hint="eastAsia" w:ascii="黑体" w:eastAsia="黑体" w:cs="黑体" w:hAnsiTheme="minorHAnsi"/>
          <w:color w:val="000000"/>
          <w:kern w:val="0"/>
          <w:sz w:val="72"/>
          <w:szCs w:val="72"/>
          <w:lang w:val="en-US" w:eastAsia="zh-CN" w:bidi="ar-SA"/>
        </w:rPr>
      </w:pPr>
      <w:r>
        <w:rPr>
          <w:rFonts w:hint="eastAsia" w:ascii="黑体" w:eastAsia="黑体" w:cs="黑体" w:hAnsiTheme="minorHAnsi"/>
          <w:color w:val="000000"/>
          <w:kern w:val="0"/>
          <w:sz w:val="72"/>
          <w:szCs w:val="72"/>
          <w:lang w:val="en-US" w:eastAsia="zh-CN" w:bidi="ar-SA"/>
        </w:rPr>
        <w:t>第二部分</w:t>
      </w:r>
    </w:p>
    <w:p>
      <w:pPr>
        <w:jc w:val="center"/>
        <w:rPr>
          <w:rFonts w:hint="eastAsia" w:ascii="黑体" w:eastAsia="黑体" w:cs="黑体"/>
          <w:color w:val="000000"/>
          <w:kern w:val="0"/>
          <w:sz w:val="72"/>
          <w:szCs w:val="72"/>
          <w:lang w:val="en-US" w:eastAsia="zh-CN" w:bidi="ar-SA"/>
        </w:rPr>
      </w:pPr>
      <w:r>
        <w:rPr>
          <w:rFonts w:hint="eastAsia" w:ascii="黑体" w:eastAsia="黑体" w:cs="黑体"/>
          <w:color w:val="000000"/>
          <w:kern w:val="0"/>
          <w:sz w:val="72"/>
          <w:szCs w:val="72"/>
          <w:lang w:val="en-US" w:eastAsia="zh-CN" w:bidi="ar-SA"/>
        </w:rPr>
        <w:t xml:space="preserve">   </w:t>
      </w:r>
    </w:p>
    <w:p>
      <w:pPr>
        <w:ind w:firstLine="3600" w:firstLineChars="500"/>
        <w:jc w:val="both"/>
        <w:rPr>
          <w:rFonts w:hint="eastAsia" w:ascii="黑体" w:eastAsia="黑体" w:cs="黑体" w:hAnsiTheme="minorHAnsi"/>
          <w:color w:val="000000"/>
          <w:kern w:val="0"/>
          <w:sz w:val="72"/>
          <w:szCs w:val="72"/>
          <w:lang w:val="en-US" w:eastAsia="zh-CN" w:bidi="ar-SA"/>
        </w:rPr>
      </w:pPr>
      <w:r>
        <w:rPr>
          <w:rFonts w:hint="eastAsia" w:ascii="黑体" w:eastAsia="黑体" w:cs="黑体" w:hAnsiTheme="minorHAnsi"/>
          <w:color w:val="000000"/>
          <w:kern w:val="0"/>
          <w:sz w:val="72"/>
          <w:szCs w:val="72"/>
          <w:lang w:val="en-US" w:eastAsia="zh-CN" w:bidi="ar-SA"/>
        </w:rPr>
        <w:t>部门决算表</w:t>
      </w:r>
    </w:p>
    <w:p>
      <w:pPr>
        <w:jc w:val="center"/>
        <w:rPr>
          <w:rFonts w:hint="eastAsia" w:ascii="黑体" w:eastAsia="黑体" w:cs="黑体" w:hAnsiTheme="minorHAnsi"/>
          <w:color w:val="000000"/>
          <w:kern w:val="0"/>
          <w:sz w:val="72"/>
          <w:szCs w:val="72"/>
          <w:lang w:val="en-US" w:eastAsia="zh-CN" w:bidi="ar-SA"/>
        </w:rPr>
      </w:pPr>
      <w:r>
        <w:rPr>
          <w:rFonts w:hint="eastAsia" w:ascii="黑体" w:eastAsia="黑体" w:cs="黑体" w:hAnsiTheme="minorHAnsi"/>
          <w:color w:val="000000"/>
          <w:kern w:val="0"/>
          <w:sz w:val="72"/>
          <w:szCs w:val="72"/>
          <w:lang w:val="en-US" w:eastAsia="zh-CN" w:bidi="ar-SA"/>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ind w:firstLine="3600" w:firstLineChars="500"/>
        <w:jc w:val="both"/>
        <w:rPr>
          <w:rFonts w:hint="eastAsia"/>
          <w:sz w:val="72"/>
          <w:szCs w:val="72"/>
        </w:rPr>
      </w:pPr>
    </w:p>
    <w:p>
      <w:pPr>
        <w:pStyle w:val="10"/>
        <w:ind w:firstLine="3600" w:firstLineChars="500"/>
        <w:jc w:val="both"/>
        <w:rPr>
          <w:rFonts w:hint="eastAsia"/>
          <w:sz w:val="72"/>
          <w:szCs w:val="72"/>
        </w:rPr>
      </w:pPr>
    </w:p>
    <w:p>
      <w:pPr>
        <w:pStyle w:val="10"/>
        <w:ind w:firstLine="3600" w:firstLineChars="500"/>
        <w:jc w:val="both"/>
        <w:rPr>
          <w:rFonts w:hint="eastAsia"/>
          <w:sz w:val="72"/>
          <w:szCs w:val="72"/>
        </w:rPr>
      </w:pPr>
    </w:p>
    <w:p>
      <w:pPr>
        <w:pStyle w:val="10"/>
        <w:ind w:firstLine="3600" w:firstLineChars="500"/>
        <w:jc w:val="both"/>
        <w:rPr>
          <w:rFonts w:hint="eastAsia"/>
          <w:sz w:val="72"/>
          <w:szCs w:val="72"/>
        </w:rPr>
      </w:pPr>
    </w:p>
    <w:p>
      <w:pPr>
        <w:pStyle w:val="10"/>
        <w:ind w:firstLine="3600" w:firstLineChars="500"/>
        <w:jc w:val="both"/>
        <w:rPr>
          <w:rFonts w:hint="eastAsia"/>
          <w:sz w:val="72"/>
          <w:szCs w:val="72"/>
        </w:rPr>
      </w:pPr>
    </w:p>
    <w:p>
      <w:pPr>
        <w:pStyle w:val="10"/>
        <w:ind w:firstLine="3600" w:firstLineChars="500"/>
        <w:jc w:val="both"/>
        <w:rPr>
          <w:rFonts w:hint="eastAsia"/>
          <w:sz w:val="72"/>
          <w:szCs w:val="72"/>
        </w:rPr>
      </w:pPr>
    </w:p>
    <w:p>
      <w:pPr>
        <w:pStyle w:val="10"/>
        <w:ind w:firstLine="3600" w:firstLineChars="500"/>
        <w:jc w:val="both"/>
        <w:rPr>
          <w:sz w:val="72"/>
          <w:szCs w:val="72"/>
        </w:rPr>
      </w:pPr>
      <w:r>
        <w:rPr>
          <w:rFonts w:hint="eastAsia"/>
          <w:sz w:val="72"/>
          <w:szCs w:val="72"/>
        </w:rPr>
        <w:t>第三部分</w:t>
      </w:r>
    </w:p>
    <w:p>
      <w:pPr>
        <w:pStyle w:val="10"/>
        <w:jc w:val="center"/>
        <w:rPr>
          <w:sz w:val="70"/>
          <w:szCs w:val="70"/>
        </w:rPr>
      </w:pPr>
    </w:p>
    <w:p>
      <w:pPr>
        <w:pStyle w:val="10"/>
        <w:jc w:val="center"/>
        <w:rPr>
          <w:rFonts w:hint="eastAsia"/>
          <w:sz w:val="70"/>
          <w:szCs w:val="70"/>
        </w:rPr>
      </w:pPr>
      <w:r>
        <w:rPr>
          <w:sz w:val="70"/>
          <w:szCs w:val="70"/>
        </w:rPr>
        <w:t>20</w:t>
      </w:r>
      <w:r>
        <w:rPr>
          <w:rFonts w:hint="eastAsia"/>
          <w:sz w:val="70"/>
          <w:szCs w:val="70"/>
        </w:rPr>
        <w:t>21年度部门决算</w:t>
      </w:r>
    </w:p>
    <w:p>
      <w:pPr>
        <w:pStyle w:val="10"/>
        <w:jc w:val="center"/>
        <w:rPr>
          <w:sz w:val="70"/>
          <w:szCs w:val="70"/>
        </w:rPr>
      </w:pPr>
      <w:r>
        <w:rPr>
          <w:rFonts w:hint="eastAsia"/>
          <w:sz w:val="70"/>
          <w:szCs w:val="70"/>
        </w:rPr>
        <w:t>情况说明</w:t>
      </w:r>
    </w:p>
    <w:p>
      <w:pPr>
        <w:widowControl/>
        <w:jc w:val="left"/>
        <w:rPr>
          <w:rFonts w:asciiTheme="minorEastAsia" w:hAnsiTheme="minorEastAsia"/>
          <w:sz w:val="32"/>
          <w:szCs w:val="32"/>
        </w:rPr>
      </w:pPr>
      <w:r>
        <w:rPr>
          <w:sz w:val="70"/>
          <w:szCs w:val="70"/>
        </w:rPr>
        <w:br w:type="page"/>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一、收入支出决算总体情况说明</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2021年度收入合计181.9万元，与上年相比，增加181.9万元。支出合计172.8万元，年末结转和结余9.07</w:t>
      </w:r>
      <w:r>
        <w:rPr>
          <w:rFonts w:hint="eastAsia" w:asciiTheme="minorEastAsia" w:hAnsiTheme="minorEastAsia" w:eastAsiaTheme="minorEastAsia"/>
          <w:sz w:val="32"/>
          <w:szCs w:val="32"/>
          <w:lang w:val="en-US" w:eastAsia="zh-CN"/>
        </w:rPr>
        <w:t>万元，支出总计数181.9万元，</w:t>
      </w:r>
      <w:r>
        <w:rPr>
          <w:rFonts w:hint="eastAsia" w:asciiTheme="minorEastAsia" w:hAnsiTheme="minorEastAsia" w:eastAsiaTheme="minorEastAsia"/>
          <w:sz w:val="32"/>
          <w:szCs w:val="32"/>
        </w:rPr>
        <w:t>与上年相比，增加172.8万元。主要是因为本单位2021年开园。</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二、收入决算情况说明</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2021年度收入合计181.9万元，其中：财政拨款收入35.5万元，占20%；上级补助收入0万元，占0%；事业收入0万元，占0%；经营收入0万元，占0%；附属单位上缴收入0万元，占0%；其他收入146.4万元，占80%。</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三、支出决算情况说明</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2021年度支出合计172.8万元，其中：基本支出172.8万元，占100%；项目支出0万元，占0%；上缴上级支出0万元，占0%；经营支出0万元，占0%；对附属单位补助支出0万元，占0%。</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四、财政拨款收入支出决算总体情况说明</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2021年度财政拨款收入合计35.5万元，与上年相比，增加35.5万元。2021年度财政拨款支出合计35.5万元。与上年相比，增加35.5万元，主要是因为本单位2021年开园。</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五、一般公共预算财政拨款支出决算情况说明</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2021年度财政拨款支出35.</w:t>
      </w:r>
      <w:r>
        <w:rPr>
          <w:rFonts w:hint="eastAsia" w:asciiTheme="minorEastAsia" w:hAnsiTheme="minorEastAsia" w:eastAsiaTheme="minorEastAsia"/>
          <w:sz w:val="32"/>
          <w:szCs w:val="32"/>
          <w:lang w:val="en-US" w:eastAsia="zh-CN"/>
        </w:rPr>
        <w:t>5万</w:t>
      </w:r>
      <w:r>
        <w:rPr>
          <w:rFonts w:hint="eastAsia" w:asciiTheme="minorEastAsia" w:hAnsiTheme="minorEastAsia" w:eastAsiaTheme="minorEastAsia"/>
          <w:sz w:val="32"/>
          <w:szCs w:val="32"/>
        </w:rPr>
        <w:t>元，占本年支出合计的20.5%，与上年相比，财政拨款支出增加35.</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万元，主要是因为本单位2021年开园。</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2021年度财政拨款支出35.5万元，主要用于以下方面：教育支出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类</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35.5万元，占100%。</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2021年度财政拨款支出年初预算数为69.8万元，支出决算数为35.5万元，完成年初预算的50%，其中：</w:t>
      </w:r>
    </w:p>
    <w:p>
      <w:pPr>
        <w:pStyle w:val="10"/>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教育支出205（类）普通教育（款）学前教育（项）。</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年初预算为69.8万元，支出决算为35.5万元，完成年初预算的50%，决算数小于年初预算数的主要原因是：招生人数未达预期数。</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六、一般公共预算财政拨款基本支出决算情况说明</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2021年度财政拨款基本支出35.5万元，其中：人员经费4.9万元，占基本支出的14%,主要包括基本工资、津贴补贴、奖金、伙食补助费</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公用经费30.6万元，占基本支出的86%，主要包括办公费、印刷费、咨询费、手续费。</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七、一般公共预算财政拨款“三公”经费支出决算情况说明</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 xml:space="preserve">2021年度“三公”经费财政拨款支出预算为0万元，支出决算为0万元，由于预算数为0，无法计算百分比，其中： </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因公出国（境）费支出预算为0万元，支出决算为0万元，由于预算数为0，无法计算百分比，决算数等</w:t>
      </w:r>
      <w:bookmarkStart w:id="0" w:name="_GoBack"/>
      <w:bookmarkEnd w:id="0"/>
      <w:r>
        <w:rPr>
          <w:rFonts w:hint="eastAsia" w:asciiTheme="minorEastAsia" w:hAnsiTheme="minorEastAsia" w:eastAsiaTheme="minorEastAsia"/>
          <w:color w:val="000000" w:themeColor="text1"/>
          <w:sz w:val="32"/>
          <w:szCs w:val="32"/>
          <w14:textFill>
            <w14:solidFill>
              <w14:schemeClr w14:val="tx1"/>
            </w14:solidFill>
          </w14:textFill>
        </w:rPr>
        <w:t>于预算数的主要原因是今年无人因公出国（境），与上年相比相同。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14:textFill>
            <w14:solidFill>
              <w14:schemeClr w14:val="tx1"/>
            </w14:solidFill>
          </w14:textFill>
        </w:rPr>
        <w:br w:type="textWrapping"/>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公务用车运行维护费支出预算为0万元，支出决算为0万元，由于预算数为0，无法计算百分比，决算数等于预算数的主要原因是未购置公务用车，与上年相比相同。</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2021年度“三公”经费财政拨款支出决算中，公务接待费支出决算0万元，占0%,因公出国（境）费支出决算0万元，占0%,公务用车购置费及运行维护费支出决算0万元，占0%。其中：</w:t>
      </w:r>
    </w:p>
    <w:p>
      <w:pPr>
        <w:pStyle w:val="10"/>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b/>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1、因公出国（境）费支出决算为0万元，全年安排因公出国（境）团组0个，累计0人次</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2、公务接待费支出决算为0万元，全年共接待来访团组0个、来宾0人次，没有接待支出发生。</w:t>
      </w:r>
    </w:p>
    <w:p>
      <w:pPr>
        <w:keepNext w:val="0"/>
        <w:keepLines w:val="0"/>
        <w:pageBreakBefore w:val="0"/>
        <w:widowControl w:val="0"/>
        <w:kinsoku/>
        <w:wordWrap/>
        <w:overflowPunct/>
        <w:topLinePunct w:val="0"/>
        <w:bidi w:val="0"/>
        <w:snapToGrid/>
        <w:ind w:firstLine="640" w:firstLineChars="200"/>
        <w:textAlignment w:val="auto"/>
        <w:rPr>
          <w:rFonts w:cs="黑体" w:asciiTheme="minorEastAsia" w:hAnsiTheme="minorEastAsia"/>
          <w:color w:val="000000" w:themeColor="text1"/>
          <w:kern w:val="0"/>
          <w:sz w:val="32"/>
          <w:szCs w:val="32"/>
          <w14:textFill>
            <w14:solidFill>
              <w14:schemeClr w14:val="tx1"/>
            </w14:solidFill>
          </w14:textFill>
        </w:rPr>
      </w:pPr>
      <w:r>
        <w:rPr>
          <w:rFonts w:hint="eastAsia" w:asciiTheme="minorEastAsia" w:hAnsiTheme="minorEastAsia"/>
          <w:color w:val="000000" w:themeColor="text1"/>
          <w:sz w:val="32"/>
          <w:szCs w:val="32"/>
          <w14:textFill>
            <w14:solidFill>
              <w14:schemeClr w14:val="tx1"/>
            </w14:solidFill>
          </w14:textFill>
        </w:rPr>
        <w:t>3、公务用车购置费及运行维护费支出决算为0万元，其中：公务用车购置费0万元，更新公务用车0辆。公务用车运行维护费0万元，没有公务用车购置费及运行维护费支出，截止2021年12月31日，我单位开支财政拨款的公务用车保有量为0辆。</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八、政府性基金预算收入支出决算情况</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本单位无政府性基金。</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九、国有资本经营预算财政拨款支出情况</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2021年度国有资本经营预算财政拨款收入0万元；支出0万元，其中基本支出0万元，项目支出0万元。具体情况如下：本单位无国有资本经营。</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十、机关运行经费支出说明</w:t>
      </w:r>
    </w:p>
    <w:p>
      <w:pPr>
        <w:pStyle w:val="10"/>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本部门2021年度机关运行经费支出0万元，比年初预算数没有变化。主要原因是：</w:t>
      </w:r>
      <w:r>
        <w:rPr>
          <w:rFonts w:hint="eastAsia" w:asciiTheme="minorEastAsia" w:hAnsiTheme="minorEastAsia" w:eastAsiaTheme="minorEastAsia"/>
          <w:iCs/>
          <w:color w:val="auto"/>
          <w:sz w:val="32"/>
          <w:szCs w:val="32"/>
        </w:rPr>
        <w:t>我单位没有机关运行经费支出的预算和决算。</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十一、一般性支出情况说明</w:t>
      </w:r>
    </w:p>
    <w:p>
      <w:pPr>
        <w:keepNext w:val="0"/>
        <w:keepLines w:val="0"/>
        <w:pageBreakBefore w:val="0"/>
        <w:widowControl w:val="0"/>
        <w:kinsoku/>
        <w:wordWrap/>
        <w:overflowPunct/>
        <w:topLinePunct w:val="0"/>
        <w:bidi w:val="0"/>
        <w:snapToGrid/>
        <w:ind w:firstLine="640" w:firstLineChars="200"/>
        <w:textAlignment w:val="auto"/>
        <w:rPr>
          <w:rFonts w:asciiTheme="minorEastAsia" w:hAnsiTheme="minorEastAsia"/>
          <w:color w:val="FF0000"/>
          <w:sz w:val="32"/>
          <w:szCs w:val="32"/>
        </w:rPr>
      </w:pPr>
      <w:r>
        <w:rPr>
          <w:rFonts w:hint="eastAsia" w:asciiTheme="minorEastAsia" w:hAnsiTheme="minorEastAsia"/>
          <w:sz w:val="32"/>
          <w:szCs w:val="32"/>
        </w:rPr>
        <w:t>20</w:t>
      </w:r>
      <w:r>
        <w:rPr>
          <w:rFonts w:hint="eastAsia" w:cs="黑体" w:asciiTheme="minorEastAsia" w:hAnsiTheme="minorEastAsia"/>
          <w:color w:val="000000"/>
          <w:kern w:val="0"/>
          <w:sz w:val="32"/>
          <w:szCs w:val="32"/>
        </w:rPr>
        <w:t>2021年本部门开支会议费0万元，人数0人；开支培训费0万元，人数0人；未举办节庆、晚会、论坛、赛事活动，开支0万元。</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十三、国有资产占用情况说明</w:t>
      </w:r>
    </w:p>
    <w:p>
      <w:pPr>
        <w:keepNext w:val="0"/>
        <w:keepLines w:val="0"/>
        <w:pageBreakBefore w:val="0"/>
        <w:widowControl w:val="0"/>
        <w:kinsoku/>
        <w:wordWrap/>
        <w:overflowPunct/>
        <w:topLinePunct w:val="0"/>
        <w:bidi w:val="0"/>
        <w:snapToGrid/>
        <w:ind w:firstLine="640" w:firstLineChars="200"/>
        <w:textAlignment w:val="auto"/>
        <w:rPr>
          <w:rFonts w:cs="黑体" w:asciiTheme="minorEastAsia" w:hAnsiTheme="minorEastAsia"/>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截至2021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pStyle w:val="10"/>
        <w:keepNext w:val="0"/>
        <w:keepLines w:val="0"/>
        <w:pageBreakBefore w:val="0"/>
        <w:widowControl w:val="0"/>
        <w:kinsoku/>
        <w:wordWrap/>
        <w:overflowPunct/>
        <w:topLinePunct w:val="0"/>
        <w:bidi w:val="0"/>
        <w:snapToGrid/>
        <w:ind w:firstLine="640" w:firstLineChars="200"/>
        <w:textAlignment w:val="auto"/>
        <w:rPr>
          <w:rFonts w:hAnsi="黑体"/>
          <w:b/>
          <w:sz w:val="32"/>
          <w:szCs w:val="32"/>
        </w:rPr>
      </w:pPr>
      <w:r>
        <w:rPr>
          <w:rFonts w:hint="eastAsia" w:hAnsi="黑体"/>
          <w:b/>
          <w:sz w:val="32"/>
          <w:szCs w:val="32"/>
        </w:rPr>
        <w:t>十四、2021年度预算绩效情况说明</w:t>
      </w:r>
    </w:p>
    <w:p>
      <w:pPr>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keepNext w:val="0"/>
        <w:keepLines w:val="0"/>
        <w:pageBreakBefore w:val="0"/>
        <w:widowControl w:val="0"/>
        <w:kinsoku/>
        <w:wordWrap/>
        <w:overflowPunct/>
        <w:topLinePunct w:val="0"/>
        <w:bidi w:val="0"/>
        <w:snapToGrid/>
        <w:ind w:firstLine="640" w:firstLineChars="200"/>
        <w:textAlignment w:val="auto"/>
        <w:rPr>
          <w:rFonts w:hint="eastAsia" w:cs="黑体" w:asciiTheme="minorEastAsia" w:hAnsiTheme="minorEastAsia"/>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根据预算绩效管理要求，我部门组织对2021年度一般公共预算项目支出全面开展绩效自评，其中，一级项目1个，二级项目0个，共涉及资金4.9万元，占一般公共预算项目支出总额的14%。组织对2021年度0个政府性基金预算项目支出开展绩效自评，共涉及资金0万元，占政府性基金预算项目支出总额的0%。组织对2021年度0个国有资本经营预算项目支出开展绩效自评，共涉及资金0万元，占国有资本经营预算项目支出总额的0%。</w:t>
      </w:r>
    </w:p>
    <w:p>
      <w:pPr>
        <w:keepNext w:val="0"/>
        <w:keepLines w:val="0"/>
        <w:pageBreakBefore w:val="0"/>
        <w:widowControl w:val="0"/>
        <w:kinsoku/>
        <w:wordWrap/>
        <w:overflowPunct/>
        <w:topLinePunct w:val="0"/>
        <w:bidi w:val="0"/>
        <w:snapToGrid/>
        <w:ind w:firstLine="640" w:firstLineChars="200"/>
        <w:textAlignment w:val="auto"/>
        <w:rPr>
          <w:rFonts w:hint="eastAsia" w:cs="黑体" w:asciiTheme="minorEastAsia" w:hAnsiTheme="minorEastAsia"/>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组织对“保安工资”等1个项目开展了部门评价，涉及一般公共预算支出4.9万元，政府性基金预算支出0万元，国有资本经营预算支出0万元。从评价情况来看，情况合理、合法、社会反映良好。</w:t>
      </w:r>
    </w:p>
    <w:p>
      <w:pPr>
        <w:keepNext w:val="0"/>
        <w:keepLines w:val="0"/>
        <w:pageBreakBefore w:val="0"/>
        <w:widowControl w:val="0"/>
        <w:kinsoku/>
        <w:wordWrap/>
        <w:overflowPunct/>
        <w:topLinePunct w:val="0"/>
        <w:bidi w:val="0"/>
        <w:snapToGrid/>
        <w:ind w:firstLine="640" w:firstLineChars="200"/>
        <w:textAlignment w:val="auto"/>
        <w:rPr>
          <w:rFonts w:hint="eastAsia" w:cs="黑体" w:asciiTheme="minorEastAsia" w:hAnsiTheme="minorEastAsia"/>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组织对“0”等0个单位开展整体支出绩效评价，涉及一般公共预算支出0万元，政府性基金预算支出0万元。从评价情况来看，情况合理、合法、社会反映良好。</w:t>
      </w:r>
    </w:p>
    <w:p>
      <w:pPr>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sz w:val="32"/>
          <w:szCs w:val="32"/>
        </w:rPr>
      </w:pPr>
      <w:r>
        <w:rPr>
          <w:rFonts w:hint="eastAsia" w:asciiTheme="minorEastAsia" w:hAnsiTheme="minorEastAsia"/>
          <w:sz w:val="32"/>
          <w:szCs w:val="32"/>
        </w:rPr>
        <w:t>“保安工资”项目绩效自评综述：根据年初设定的绩效目标，项目绩效自评得分为100分。项目全年预算数为4.9万元，执行数为4.9万元，完成预算的100%。项目绩效目标完成情况：通过项目的实施，确保全园师幼在园校安全开展一日活动，创造良好的社会经济效益，深受广大居民欢迎，下一步改造措施：进一步加强安保措施。</w:t>
      </w:r>
    </w:p>
    <w:p>
      <w:pPr>
        <w:keepNext w:val="0"/>
        <w:keepLines w:val="0"/>
        <w:pageBreakBefore w:val="0"/>
        <w:widowControl w:val="0"/>
        <w:kinsoku/>
        <w:wordWrap/>
        <w:overflowPunct/>
        <w:topLinePunct w:val="0"/>
        <w:autoSpaceDE w:val="0"/>
        <w:autoSpaceDN w:val="0"/>
        <w:bidi w:val="0"/>
        <w:adjustRightInd w:val="0"/>
        <w:snapToGrid/>
        <w:ind w:firstLine="640" w:firstLineChars="200"/>
        <w:jc w:val="left"/>
        <w:textAlignment w:val="auto"/>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sz w:val="32"/>
          <w:szCs w:val="32"/>
        </w:rPr>
      </w:pPr>
      <w:r>
        <w:rPr>
          <w:rFonts w:hint="eastAsia" w:asciiTheme="minorEastAsia" w:hAnsiTheme="minorEastAsia"/>
          <w:sz w:val="32"/>
          <w:szCs w:val="32"/>
        </w:rPr>
        <w:t>2021年怀化市鹤城区花背幼儿园实际操作申报的项目共1个，该项目为“保安工资”，已单独在绩效评价中公开。</w:t>
      </w:r>
    </w:p>
    <w:p>
      <w:pPr>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sz w:val="32"/>
          <w:szCs w:val="32"/>
        </w:rPr>
      </w:pPr>
      <w:r>
        <w:rPr>
          <w:rFonts w:hint="eastAsia" w:asciiTheme="minorEastAsia" w:hAnsiTheme="minorEastAsia"/>
          <w:sz w:val="32"/>
          <w:szCs w:val="32"/>
        </w:rPr>
        <w:t>2021年怀化市鹤城区花背幼儿园严格按照上级指示完成了预算与支出，保证了幼儿园的正常工作开展；确保各项决策部署得到有效落实产生了良好的社会效应，也取得了发展的可持续性、长效性。</w:t>
      </w:r>
    </w:p>
    <w:p>
      <w:pPr>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sz w:val="32"/>
          <w:szCs w:val="32"/>
        </w:rPr>
      </w:pPr>
      <w:r>
        <w:rPr>
          <w:rFonts w:hint="eastAsia" w:asciiTheme="minorEastAsia" w:hAnsiTheme="minorEastAsia"/>
          <w:sz w:val="32"/>
          <w:szCs w:val="32"/>
        </w:rPr>
        <w:t xml:space="preserve">一、财政拨款收入：指财政当年拨付的资金。 </w:t>
      </w:r>
    </w:p>
    <w:p>
      <w:pPr>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sz w:val="32"/>
          <w:szCs w:val="32"/>
        </w:rPr>
      </w:pPr>
      <w:r>
        <w:rPr>
          <w:rFonts w:hint="eastAsia" w:asciiTheme="minorEastAsia" w:hAnsiTheme="minorEastAsia"/>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sz w:val="32"/>
          <w:szCs w:val="32"/>
        </w:rPr>
      </w:pPr>
      <w:r>
        <w:rPr>
          <w:rFonts w:hint="eastAsia" w:asciiTheme="minorEastAsia" w:hAnsiTheme="minorEastAsia"/>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sz w:val="32"/>
          <w:szCs w:val="32"/>
        </w:rPr>
      </w:pPr>
      <w:r>
        <w:rPr>
          <w:rFonts w:hint="eastAsia" w:asciiTheme="minorEastAsia" w:hAnsiTheme="minorEastAsia"/>
          <w:sz w:val="32"/>
          <w:szCs w:val="32"/>
        </w:rPr>
        <w:t xml:space="preserve">四、其他收入：指除上述“财政拨款收入”、“事业收入”、“经营收入”等以外的收入。主要是按规定动用的售房收入、存款利息收入等。 </w:t>
      </w:r>
    </w:p>
    <w:p>
      <w:pPr>
        <w:keepNext w:val="0"/>
        <w:keepLines w:val="0"/>
        <w:pageBreakBefore w:val="0"/>
        <w:widowControl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Theme="minorEastAsia" w:hAnsiTheme="minorEastAsia"/>
          <w:sz w:val="32"/>
          <w:szCs w:val="32"/>
        </w:rPr>
        <w:t>五、用事业基金弥补收支差额：指事业单位在当年的“财政拨款收入”、“事业收入”、“经营收入”、“其他收入”不足以安排当年支出的情况下，使用以前年度</w:t>
      </w:r>
      <w:r>
        <w:rPr>
          <w:rFonts w:hint="eastAsia" w:ascii="宋体" w:hAnsi="宋体" w:cs="黑体"/>
          <w:color w:val="000000"/>
          <w:kern w:val="0"/>
          <w:sz w:val="32"/>
          <w:szCs w:val="32"/>
        </w:rPr>
        <w:t xml:space="preserve">积累的事业基金（事业单位当年收支相抵后按国家规定提取、用于弥补以后年度收支差额的基金）弥补本年度收支缺口的资金。 </w:t>
      </w:r>
    </w:p>
    <w:p>
      <w:pPr>
        <w:keepNext w:val="0"/>
        <w:keepLines w:val="0"/>
        <w:pageBreakBefore w:val="0"/>
        <w:widowControl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widowControl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widowControl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widowControl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widowControl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widowControl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widowControl w:val="0"/>
        <w:kinsoku/>
        <w:wordWrap/>
        <w:overflowPunct/>
        <w:topLinePunct w:val="0"/>
        <w:bidi w:val="0"/>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widowControl w:val="0"/>
        <w:kinsoku/>
        <w:wordWrap/>
        <w:overflowPunct/>
        <w:topLinePunct w:val="0"/>
        <w:bidi w:val="0"/>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keepNext w:val="0"/>
        <w:keepLines w:val="0"/>
        <w:pageBreakBefore w:val="0"/>
        <w:widowControl w:val="0"/>
        <w:kinsoku/>
        <w:wordWrap/>
        <w:overflowPunct/>
        <w:topLinePunct w:val="0"/>
        <w:bidi w:val="0"/>
        <w:snapToGrid/>
        <w:ind w:firstLine="1440" w:firstLineChars="200"/>
        <w:jc w:val="center"/>
        <w:textAlignment w:val="auto"/>
        <w:rPr>
          <w:sz w:val="72"/>
          <w:szCs w:val="72"/>
        </w:rPr>
      </w:pPr>
    </w:p>
    <w:p>
      <w:pPr>
        <w:pStyle w:val="10"/>
        <w:keepNext w:val="0"/>
        <w:keepLines w:val="0"/>
        <w:pageBreakBefore w:val="0"/>
        <w:widowControl w:val="0"/>
        <w:kinsoku/>
        <w:wordWrap/>
        <w:overflowPunct/>
        <w:topLinePunct w:val="0"/>
        <w:bidi w:val="0"/>
        <w:snapToGrid/>
        <w:ind w:firstLine="1440" w:firstLineChars="200"/>
        <w:jc w:val="center"/>
        <w:textAlignment w:val="auto"/>
        <w:rPr>
          <w:sz w:val="72"/>
          <w:szCs w:val="72"/>
        </w:rPr>
      </w:pPr>
    </w:p>
    <w:p>
      <w:pPr>
        <w:pStyle w:val="10"/>
        <w:keepNext w:val="0"/>
        <w:keepLines w:val="0"/>
        <w:pageBreakBefore w:val="0"/>
        <w:widowControl w:val="0"/>
        <w:kinsoku/>
        <w:wordWrap/>
        <w:overflowPunct/>
        <w:topLinePunct w:val="0"/>
        <w:bidi w:val="0"/>
        <w:snapToGrid/>
        <w:ind w:firstLine="1440" w:firstLineChars="200"/>
        <w:jc w:val="center"/>
        <w:textAlignment w:val="auto"/>
        <w:rPr>
          <w:sz w:val="72"/>
          <w:szCs w:val="72"/>
        </w:rPr>
      </w:pPr>
    </w:p>
    <w:p>
      <w:pPr>
        <w:pStyle w:val="10"/>
        <w:keepNext w:val="0"/>
        <w:keepLines w:val="0"/>
        <w:pageBreakBefore w:val="0"/>
        <w:widowControl w:val="0"/>
        <w:kinsoku/>
        <w:wordWrap/>
        <w:overflowPunct/>
        <w:topLinePunct w:val="0"/>
        <w:bidi w:val="0"/>
        <w:snapToGrid/>
        <w:ind w:firstLine="1440" w:firstLineChars="200"/>
        <w:jc w:val="center"/>
        <w:textAlignment w:val="auto"/>
        <w:rPr>
          <w:sz w:val="72"/>
          <w:szCs w:val="72"/>
        </w:rPr>
      </w:pPr>
    </w:p>
    <w:p>
      <w:pPr>
        <w:pStyle w:val="10"/>
        <w:keepNext w:val="0"/>
        <w:keepLines w:val="0"/>
        <w:pageBreakBefore w:val="0"/>
        <w:widowControl w:val="0"/>
        <w:kinsoku/>
        <w:wordWrap/>
        <w:overflowPunct/>
        <w:topLinePunct w:val="0"/>
        <w:bidi w:val="0"/>
        <w:snapToGrid/>
        <w:ind w:firstLine="1440" w:firstLineChars="200"/>
        <w:jc w:val="center"/>
        <w:textAlignment w:val="auto"/>
        <w:rPr>
          <w:sz w:val="72"/>
          <w:szCs w:val="72"/>
        </w:rPr>
      </w:pPr>
    </w:p>
    <w:p>
      <w:pPr>
        <w:pStyle w:val="10"/>
        <w:keepNext w:val="0"/>
        <w:keepLines w:val="0"/>
        <w:pageBreakBefore w:val="0"/>
        <w:widowControl w:val="0"/>
        <w:kinsoku/>
        <w:wordWrap/>
        <w:overflowPunct/>
        <w:topLinePunct w:val="0"/>
        <w:bidi w:val="0"/>
        <w:snapToGrid/>
        <w:ind w:firstLine="1440" w:firstLineChars="200"/>
        <w:jc w:val="center"/>
        <w:textAlignment w:val="auto"/>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jc w:val="center"/>
        <w:rPr>
          <w:rFonts w:cs="黑体" w:asciiTheme="minorEastAsia" w:hAnsiTheme="minorEastAsia"/>
          <w:b/>
          <w:color w:val="000000"/>
          <w:kern w:val="0"/>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cs="宋体" w:asciiTheme="minorEastAsia" w:hAnsiTheme="minorEastAsia"/>
          <w:b/>
          <w:sz w:val="32"/>
          <w:szCs w:val="32"/>
        </w:rPr>
      </w:pPr>
      <w:r>
        <w:rPr>
          <w:rFonts w:hint="eastAsia" w:cs="宋体" w:asciiTheme="minorEastAsia" w:hAnsiTheme="minorEastAsia"/>
          <w:b/>
          <w:sz w:val="32"/>
          <w:szCs w:val="32"/>
        </w:rPr>
        <w:t>一、部门职能职责：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1、怀化市鹤城区花背幼儿园是全额拨款的事业单位。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主要工作职责：贯彻国家的教育方针，按照保育与教育相结合的原则，遵循幼儿身心发展特点和规律，实施德、智、体、美等方面全面发展的教育，促进幼儿身心和谐发展，同时面向幼儿家长提供科学育儿指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3、编制人员情况:现实有在职人员0人。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cs="宋体" w:asciiTheme="minorEastAsia" w:hAnsiTheme="minorEastAsia"/>
          <w:b/>
          <w:sz w:val="32"/>
          <w:szCs w:val="32"/>
        </w:rPr>
      </w:pPr>
      <w:r>
        <w:rPr>
          <w:rFonts w:hint="eastAsia" w:cs="宋体" w:asciiTheme="minorEastAsia" w:hAnsiTheme="minorEastAsia"/>
          <w:b/>
          <w:sz w:val="32"/>
          <w:szCs w:val="32"/>
        </w:rPr>
        <w:t>二、部门收支情况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1、收入说明：2021年总收入为181.9万元。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2、支出说明：2021年总支出为172.8元，其中：人员经费支出4.9万元，日常公用经费167.9万元，项目支出为0万元。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3、“三公”经费说明：2021年度“三公”经费为0万元，根据各项规定，我单位按要求厉行节约，没有产生“三公”经费，由于本单位无公车，所以本年度内没有发生公车维护费。</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B3413"/>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D2970"/>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C127E"/>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8277BA9"/>
    <w:rsid w:val="0CA47571"/>
    <w:rsid w:val="0E062DAF"/>
    <w:rsid w:val="0E60784B"/>
    <w:rsid w:val="0FAB04AD"/>
    <w:rsid w:val="10707D30"/>
    <w:rsid w:val="113A7B49"/>
    <w:rsid w:val="13CD36F7"/>
    <w:rsid w:val="14151024"/>
    <w:rsid w:val="22C3487C"/>
    <w:rsid w:val="32D37905"/>
    <w:rsid w:val="388B310A"/>
    <w:rsid w:val="45025B55"/>
    <w:rsid w:val="485924AB"/>
    <w:rsid w:val="48B92C9B"/>
    <w:rsid w:val="497A7D58"/>
    <w:rsid w:val="4ADE309A"/>
    <w:rsid w:val="5BF32053"/>
    <w:rsid w:val="679543A2"/>
    <w:rsid w:val="79B17D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4635</Words>
  <Characters>4917</Characters>
  <Lines>36</Lines>
  <Paragraphs>10</Paragraphs>
  <TotalTime>1</TotalTime>
  <ScaleCrop>false</ScaleCrop>
  <LinksUpToDate>false</LinksUpToDate>
  <CharactersWithSpaces>4935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2023-09-27T18:40:08Z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AC3CABC5003B47869F3033E0BB22979E_13</vt:lpwstr>
  </property>
</Properties>
</file>