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DBC" w:rsidRDefault="00023DBC">
      <w:pPr>
        <w:pStyle w:val="Default"/>
        <w:jc w:val="center"/>
        <w:rPr>
          <w:sz w:val="56"/>
          <w:szCs w:val="56"/>
        </w:rPr>
      </w:pPr>
    </w:p>
    <w:p w:rsidR="00023DBC" w:rsidRDefault="00023DBC">
      <w:pPr>
        <w:pStyle w:val="Default"/>
        <w:jc w:val="center"/>
        <w:rPr>
          <w:sz w:val="56"/>
          <w:szCs w:val="56"/>
        </w:rPr>
      </w:pPr>
    </w:p>
    <w:p w:rsidR="00023DBC" w:rsidRDefault="00023DBC">
      <w:pPr>
        <w:pStyle w:val="Default"/>
        <w:jc w:val="center"/>
        <w:rPr>
          <w:sz w:val="84"/>
          <w:szCs w:val="84"/>
        </w:rPr>
      </w:pPr>
    </w:p>
    <w:p w:rsidR="00023DBC" w:rsidRDefault="00023DBC">
      <w:pPr>
        <w:pStyle w:val="Default"/>
        <w:jc w:val="center"/>
        <w:rPr>
          <w:sz w:val="84"/>
          <w:szCs w:val="84"/>
        </w:rPr>
      </w:pPr>
    </w:p>
    <w:p w:rsidR="00023DBC" w:rsidRDefault="00A73748">
      <w:pPr>
        <w:pStyle w:val="Default"/>
        <w:jc w:val="center"/>
        <w:rPr>
          <w:sz w:val="84"/>
          <w:szCs w:val="84"/>
        </w:rPr>
      </w:pPr>
      <w:r>
        <w:rPr>
          <w:rFonts w:hint="eastAsia"/>
          <w:sz w:val="84"/>
          <w:szCs w:val="84"/>
        </w:rPr>
        <w:t>2021年度</w:t>
      </w:r>
    </w:p>
    <w:p w:rsidR="00023DBC" w:rsidRDefault="00A73748">
      <w:pPr>
        <w:pStyle w:val="Default"/>
        <w:jc w:val="center"/>
        <w:rPr>
          <w:sz w:val="84"/>
          <w:szCs w:val="84"/>
        </w:rPr>
      </w:pPr>
      <w:r>
        <w:rPr>
          <w:rFonts w:hint="eastAsia"/>
          <w:sz w:val="84"/>
          <w:szCs w:val="84"/>
        </w:rPr>
        <w:t>怀化市鹤城区人民代表大会常务委员会部门决算</w:t>
      </w:r>
    </w:p>
    <w:p w:rsidR="00023DBC" w:rsidRDefault="00023DBC">
      <w:pPr>
        <w:pStyle w:val="Default"/>
        <w:jc w:val="center"/>
        <w:rPr>
          <w:sz w:val="56"/>
          <w:szCs w:val="56"/>
        </w:rPr>
      </w:pPr>
    </w:p>
    <w:p w:rsidR="00023DBC" w:rsidRDefault="00023DBC">
      <w:pPr>
        <w:pStyle w:val="Default"/>
        <w:jc w:val="center"/>
        <w:rPr>
          <w:sz w:val="56"/>
          <w:szCs w:val="56"/>
        </w:rPr>
      </w:pPr>
    </w:p>
    <w:p w:rsidR="00023DBC" w:rsidRDefault="00023DBC">
      <w:pPr>
        <w:pStyle w:val="Default"/>
        <w:jc w:val="center"/>
        <w:rPr>
          <w:sz w:val="56"/>
          <w:szCs w:val="56"/>
        </w:rPr>
      </w:pPr>
    </w:p>
    <w:p w:rsidR="00023DBC" w:rsidRDefault="00023DBC">
      <w:pPr>
        <w:pStyle w:val="Default"/>
        <w:jc w:val="center"/>
        <w:rPr>
          <w:sz w:val="56"/>
          <w:szCs w:val="56"/>
        </w:rPr>
      </w:pPr>
    </w:p>
    <w:p w:rsidR="00023DBC" w:rsidRDefault="00023DBC">
      <w:pPr>
        <w:pStyle w:val="Default"/>
        <w:jc w:val="center"/>
        <w:rPr>
          <w:sz w:val="32"/>
          <w:szCs w:val="32"/>
        </w:rPr>
      </w:pPr>
    </w:p>
    <w:p w:rsidR="00023DBC" w:rsidRDefault="00023DBC">
      <w:pPr>
        <w:pStyle w:val="Default"/>
        <w:jc w:val="center"/>
        <w:rPr>
          <w:sz w:val="32"/>
          <w:szCs w:val="32"/>
        </w:rPr>
      </w:pPr>
    </w:p>
    <w:p w:rsidR="00023DBC" w:rsidRDefault="00023DBC">
      <w:pPr>
        <w:pStyle w:val="Default"/>
        <w:jc w:val="center"/>
        <w:rPr>
          <w:sz w:val="32"/>
          <w:szCs w:val="32"/>
        </w:rPr>
      </w:pPr>
    </w:p>
    <w:p w:rsidR="00023DBC" w:rsidRDefault="00023DBC">
      <w:pPr>
        <w:pStyle w:val="Default"/>
        <w:jc w:val="center"/>
        <w:rPr>
          <w:sz w:val="32"/>
          <w:szCs w:val="32"/>
        </w:rPr>
      </w:pPr>
    </w:p>
    <w:p w:rsidR="00023DBC" w:rsidRDefault="00023DBC">
      <w:pPr>
        <w:pStyle w:val="Default"/>
        <w:spacing w:line="540" w:lineRule="exact"/>
        <w:jc w:val="both"/>
        <w:rPr>
          <w:sz w:val="56"/>
          <w:szCs w:val="56"/>
        </w:rPr>
      </w:pPr>
    </w:p>
    <w:p w:rsidR="00023DBC" w:rsidRDefault="00023DBC">
      <w:pPr>
        <w:pStyle w:val="Default"/>
        <w:spacing w:line="500" w:lineRule="exact"/>
        <w:jc w:val="both"/>
        <w:rPr>
          <w:b/>
          <w:sz w:val="36"/>
          <w:szCs w:val="28"/>
        </w:rPr>
      </w:pPr>
    </w:p>
    <w:p w:rsidR="00023DBC" w:rsidRDefault="00A73748">
      <w:pPr>
        <w:pStyle w:val="Default"/>
        <w:spacing w:line="500" w:lineRule="exact"/>
        <w:jc w:val="center"/>
        <w:rPr>
          <w:b/>
          <w:sz w:val="36"/>
          <w:szCs w:val="28"/>
        </w:rPr>
      </w:pPr>
      <w:r>
        <w:rPr>
          <w:rFonts w:hint="eastAsia"/>
          <w:b/>
          <w:sz w:val="36"/>
          <w:szCs w:val="28"/>
        </w:rPr>
        <w:lastRenderedPageBreak/>
        <w:t>目录</w:t>
      </w:r>
    </w:p>
    <w:p w:rsidR="00023DBC" w:rsidRDefault="00A73748">
      <w:pPr>
        <w:pStyle w:val="Default"/>
        <w:spacing w:line="500" w:lineRule="exact"/>
        <w:rPr>
          <w:rFonts w:ascii="仿宋_GB2312" w:hAnsi="仿宋_GB2312" w:cs="仿宋_GB2312"/>
          <w:b/>
          <w:sz w:val="28"/>
          <w:szCs w:val="28"/>
        </w:rPr>
      </w:pPr>
      <w:r>
        <w:rPr>
          <w:rFonts w:hint="eastAsia"/>
          <w:b/>
          <w:sz w:val="28"/>
          <w:szCs w:val="28"/>
        </w:rPr>
        <w:t>第一部分怀化市鹤城区人民代表大会常务委员会单位概况</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023DBC" w:rsidRDefault="00A73748">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21年度部门决算表</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023DBC" w:rsidRDefault="00A73748">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21年度部门决算情况说明</w:t>
      </w:r>
    </w:p>
    <w:p w:rsidR="00023DBC" w:rsidRDefault="00A73748">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023DBC" w:rsidRDefault="00A73748">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023DBC" w:rsidRDefault="00A7374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023DBC" w:rsidRDefault="00A7374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023DBC" w:rsidRDefault="00A7374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023DBC" w:rsidRDefault="00A7374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023DBC" w:rsidRDefault="00A7374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023DBC" w:rsidRDefault="00A7374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023DBC" w:rsidRDefault="00A73748">
      <w:pPr>
        <w:autoSpaceDE w:val="0"/>
        <w:autoSpaceDN w:val="0"/>
        <w:adjustRightInd w:val="0"/>
        <w:spacing w:line="500" w:lineRule="exact"/>
        <w:ind w:firstLineChars="250" w:firstLine="700"/>
        <w:jc w:val="left"/>
        <w:rPr>
          <w:rFonts w:asciiTheme="minorEastAsia" w:hAnsiTheme="minorEastAsia" w:cs="仿宋_GB2312"/>
          <w:sz w:val="28"/>
          <w:szCs w:val="28"/>
        </w:rPr>
      </w:pPr>
      <w:r>
        <w:rPr>
          <w:rFonts w:ascii="仿宋_GB2312" w:hAnsi="仿宋_GB2312" w:cs="仿宋_GB2312" w:hint="eastAsia"/>
          <w:color w:val="000000"/>
          <w:kern w:val="0"/>
          <w:sz w:val="28"/>
          <w:szCs w:val="28"/>
        </w:rPr>
        <w:t>九、</w:t>
      </w:r>
      <w:r>
        <w:rPr>
          <w:rFonts w:asciiTheme="minorEastAsia" w:hAnsiTheme="minorEastAsia" w:cs="仿宋_GB2312" w:hint="eastAsia"/>
          <w:sz w:val="28"/>
          <w:szCs w:val="28"/>
        </w:rPr>
        <w:t>国有资本经营预算财政拨款收支决算情况</w:t>
      </w:r>
    </w:p>
    <w:p w:rsidR="00023DBC" w:rsidRDefault="00A7374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p>
    <w:p w:rsidR="00023DBC" w:rsidRDefault="00A7374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023DBC" w:rsidRDefault="00A73748">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十二、政府采购支出说明</w:t>
      </w:r>
    </w:p>
    <w:p w:rsidR="00023DBC" w:rsidRDefault="00A73748">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023DBC" w:rsidRDefault="00A73748">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十四、</w:t>
      </w:r>
      <w:r>
        <w:rPr>
          <w:rFonts w:asciiTheme="minorEastAsia" w:eastAsiaTheme="minorEastAsia" w:hAnsiTheme="minorEastAsia" w:cs="仿宋_GB2312" w:hint="eastAsia"/>
          <w:sz w:val="28"/>
          <w:szCs w:val="28"/>
        </w:rPr>
        <w:t>2021年</w:t>
      </w:r>
      <w:r>
        <w:rPr>
          <w:rFonts w:ascii="仿宋_GB2312" w:eastAsiaTheme="minorEastAsia" w:hAnsi="仿宋_GB2312" w:cs="仿宋_GB2312" w:hint="eastAsia"/>
          <w:sz w:val="28"/>
          <w:szCs w:val="28"/>
        </w:rPr>
        <w:t>度预算绩效情况说明</w:t>
      </w:r>
    </w:p>
    <w:p w:rsidR="00023DBC" w:rsidRDefault="00A73748">
      <w:pPr>
        <w:autoSpaceDE w:val="0"/>
        <w:autoSpaceDN w:val="0"/>
        <w:adjustRightInd w:val="0"/>
        <w:spacing w:line="500" w:lineRule="exact"/>
        <w:ind w:firstLineChars="48" w:firstLine="135"/>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r>
        <w:rPr>
          <w:rFonts w:ascii="黑体" w:eastAsia="黑体" w:hAnsi="黑体" w:cs="黑体" w:hint="eastAsia"/>
          <w:b/>
          <w:color w:val="000000"/>
          <w:kern w:val="0"/>
          <w:sz w:val="28"/>
          <w:szCs w:val="28"/>
        </w:rPr>
        <w:t xml:space="preserve">    第五部分附件</w:t>
      </w:r>
    </w:p>
    <w:p w:rsidR="00023DBC" w:rsidRDefault="00023DBC">
      <w:pPr>
        <w:jc w:val="center"/>
        <w:rPr>
          <w:sz w:val="72"/>
          <w:szCs w:val="72"/>
        </w:rPr>
      </w:pPr>
    </w:p>
    <w:p w:rsidR="00023DBC" w:rsidRDefault="00023DBC">
      <w:pPr>
        <w:jc w:val="center"/>
        <w:rPr>
          <w:sz w:val="72"/>
          <w:szCs w:val="72"/>
        </w:rPr>
      </w:pPr>
    </w:p>
    <w:p w:rsidR="00023DBC" w:rsidRDefault="00023DBC">
      <w:pPr>
        <w:jc w:val="center"/>
        <w:rPr>
          <w:sz w:val="72"/>
          <w:szCs w:val="72"/>
        </w:rPr>
      </w:pPr>
    </w:p>
    <w:p w:rsidR="00023DBC" w:rsidRDefault="00023DBC">
      <w:pPr>
        <w:jc w:val="center"/>
        <w:rPr>
          <w:sz w:val="72"/>
          <w:szCs w:val="72"/>
        </w:rPr>
      </w:pPr>
    </w:p>
    <w:p w:rsidR="00023DBC" w:rsidRDefault="00023DBC">
      <w:pPr>
        <w:rPr>
          <w:sz w:val="72"/>
          <w:szCs w:val="72"/>
        </w:rPr>
      </w:pPr>
    </w:p>
    <w:p w:rsidR="00023DBC" w:rsidRDefault="00A73748">
      <w:pPr>
        <w:pStyle w:val="Default"/>
        <w:jc w:val="center"/>
        <w:rPr>
          <w:sz w:val="84"/>
          <w:szCs w:val="84"/>
        </w:rPr>
      </w:pPr>
      <w:r>
        <w:rPr>
          <w:rFonts w:hint="eastAsia"/>
          <w:sz w:val="84"/>
          <w:szCs w:val="84"/>
        </w:rPr>
        <w:t>第一部分</w:t>
      </w:r>
    </w:p>
    <w:p w:rsidR="00023DBC" w:rsidRDefault="00023DBC">
      <w:pPr>
        <w:pStyle w:val="Default"/>
        <w:jc w:val="center"/>
        <w:rPr>
          <w:sz w:val="84"/>
          <w:szCs w:val="84"/>
        </w:rPr>
      </w:pPr>
    </w:p>
    <w:p w:rsidR="00023DBC" w:rsidRDefault="00A73748">
      <w:pPr>
        <w:pStyle w:val="Default"/>
        <w:jc w:val="center"/>
        <w:rPr>
          <w:sz w:val="84"/>
          <w:szCs w:val="84"/>
        </w:rPr>
      </w:pPr>
      <w:r>
        <w:rPr>
          <w:rFonts w:hint="eastAsia"/>
          <w:sz w:val="84"/>
          <w:szCs w:val="84"/>
        </w:rPr>
        <w:t>怀化市鹤城区人民代表大会常务委员会单位概况</w:t>
      </w:r>
    </w:p>
    <w:p w:rsidR="00023DBC" w:rsidRDefault="00023DBC">
      <w:pPr>
        <w:jc w:val="center"/>
        <w:rPr>
          <w:sz w:val="72"/>
          <w:szCs w:val="72"/>
        </w:rPr>
      </w:pPr>
    </w:p>
    <w:p w:rsidR="00023DBC" w:rsidRDefault="00023DBC">
      <w:pPr>
        <w:jc w:val="center"/>
        <w:rPr>
          <w:sz w:val="72"/>
          <w:szCs w:val="72"/>
        </w:rPr>
      </w:pPr>
    </w:p>
    <w:p w:rsidR="00023DBC" w:rsidRDefault="00023DBC">
      <w:pPr>
        <w:jc w:val="center"/>
        <w:rPr>
          <w:sz w:val="72"/>
          <w:szCs w:val="72"/>
        </w:rPr>
      </w:pPr>
    </w:p>
    <w:p w:rsidR="00023DBC" w:rsidRDefault="00023DBC">
      <w:pPr>
        <w:jc w:val="center"/>
        <w:rPr>
          <w:sz w:val="72"/>
          <w:szCs w:val="72"/>
        </w:rPr>
      </w:pPr>
    </w:p>
    <w:p w:rsidR="00023DBC" w:rsidRDefault="00023DBC">
      <w:pPr>
        <w:pStyle w:val="a7"/>
        <w:ind w:firstLineChars="0" w:firstLine="0"/>
        <w:jc w:val="left"/>
        <w:rPr>
          <w:rFonts w:ascii="黑体" w:eastAsia="黑体" w:hAnsi="黑体"/>
          <w:sz w:val="32"/>
          <w:szCs w:val="32"/>
        </w:rPr>
      </w:pPr>
    </w:p>
    <w:p w:rsidR="00023DBC" w:rsidRDefault="00023DBC">
      <w:pPr>
        <w:pStyle w:val="a7"/>
        <w:ind w:firstLineChars="0" w:firstLine="0"/>
        <w:jc w:val="left"/>
        <w:rPr>
          <w:rFonts w:ascii="黑体" w:eastAsia="黑体" w:hAnsi="黑体"/>
          <w:sz w:val="32"/>
          <w:szCs w:val="32"/>
        </w:rPr>
      </w:pPr>
    </w:p>
    <w:p w:rsidR="00023DBC" w:rsidRDefault="00023DBC">
      <w:pPr>
        <w:pStyle w:val="a7"/>
        <w:ind w:left="720" w:firstLineChars="0" w:firstLine="0"/>
        <w:jc w:val="left"/>
        <w:rPr>
          <w:rFonts w:ascii="黑体" w:eastAsia="黑体" w:hAnsi="黑体"/>
          <w:sz w:val="32"/>
          <w:szCs w:val="32"/>
        </w:rPr>
      </w:pPr>
    </w:p>
    <w:p w:rsidR="00023DBC" w:rsidRDefault="00A73748">
      <w:pPr>
        <w:pStyle w:val="a7"/>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023DBC" w:rsidRDefault="00A73748">
      <w:pPr>
        <w:spacing w:line="560" w:lineRule="exact"/>
        <w:ind w:firstLineChars="200" w:firstLine="640"/>
        <w:rPr>
          <w:rFonts w:ascii="仿宋_GB2312" w:eastAsia="仿宋_GB2312" w:hAnsi="仿宋_GB2312" w:cs="仿宋_GB2312"/>
          <w:sz w:val="32"/>
          <w:szCs w:val="32"/>
        </w:rPr>
      </w:pPr>
      <w:r>
        <w:rPr>
          <w:rFonts w:asciiTheme="minorEastAsia" w:hAnsiTheme="minorEastAsia" w:hint="eastAsia"/>
          <w:sz w:val="32"/>
          <w:szCs w:val="32"/>
        </w:rPr>
        <w:t>（一）</w:t>
      </w:r>
      <w:r>
        <w:rPr>
          <w:rFonts w:ascii="仿宋_GB2312" w:eastAsia="仿宋_GB2312" w:hAnsi="仿宋_GB2312" w:cs="仿宋_GB2312" w:hint="eastAsia"/>
          <w:sz w:val="32"/>
          <w:szCs w:val="32"/>
        </w:rPr>
        <w:t>确保法律法规在本行政区域的执行，依法监督、依法召开人民代表大会会议、常委会会议和主任会议，依法进行人事任免和代表工作；</w:t>
      </w:r>
    </w:p>
    <w:p w:rsidR="00023DBC" w:rsidRDefault="00A73748">
      <w:pPr>
        <w:spacing w:line="560" w:lineRule="exact"/>
        <w:ind w:firstLineChars="200" w:firstLine="640"/>
        <w:rPr>
          <w:rFonts w:ascii="仿宋_GB2312" w:eastAsia="仿宋_GB2312" w:hAnsi="仿宋_GB2312" w:cs="仿宋_GB2312"/>
          <w:sz w:val="32"/>
          <w:szCs w:val="32"/>
        </w:rPr>
      </w:pPr>
      <w:r>
        <w:rPr>
          <w:rFonts w:asciiTheme="minorEastAsia" w:hAnsiTheme="minorEastAsia" w:hint="eastAsia"/>
          <w:sz w:val="32"/>
          <w:szCs w:val="32"/>
        </w:rPr>
        <w:t>（二）</w:t>
      </w:r>
      <w:r>
        <w:rPr>
          <w:rFonts w:ascii="仿宋_GB2312" w:eastAsia="仿宋_GB2312" w:hAnsi="仿宋_GB2312" w:cs="仿宋_GB2312" w:hint="eastAsia"/>
          <w:sz w:val="32"/>
          <w:szCs w:val="32"/>
        </w:rPr>
        <w:t>开展人大制度研究和宣传工作。</w:t>
      </w:r>
    </w:p>
    <w:p w:rsidR="00023DBC" w:rsidRDefault="00A73748">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023DBC" w:rsidRDefault="00A73748">
      <w:pPr>
        <w:widowControl/>
        <w:spacing w:line="600" w:lineRule="exact"/>
        <w:ind w:firstLineChars="200" w:firstLine="640"/>
        <w:rPr>
          <w:rFonts w:ascii="仿宋_GB2312" w:eastAsia="仿宋_GB2312" w:hAnsi="仿宋_GB2312" w:cs="仿宋_GB2312"/>
          <w:sz w:val="32"/>
          <w:szCs w:val="32"/>
        </w:rPr>
      </w:pPr>
      <w:r>
        <w:rPr>
          <w:rFonts w:asciiTheme="minorEastAsia" w:hAnsiTheme="minorEastAsia" w:hint="eastAsia"/>
          <w:bCs/>
          <w:kern w:val="0"/>
          <w:sz w:val="32"/>
          <w:szCs w:val="32"/>
        </w:rPr>
        <w:t>（一）内设机构设置。</w:t>
      </w:r>
      <w:r>
        <w:rPr>
          <w:rFonts w:ascii="仿宋_GB2312" w:eastAsia="仿宋_GB2312" w:hAnsi="仿宋_GB2312" w:cs="仿宋_GB2312" w:hint="eastAsia"/>
          <w:sz w:val="32"/>
          <w:szCs w:val="32"/>
        </w:rPr>
        <w:t>鹤城区人大是全额拨款的行政单位，</w:t>
      </w:r>
      <w:proofErr w:type="gramStart"/>
      <w:r>
        <w:rPr>
          <w:rFonts w:ascii="仿宋_GB2312" w:eastAsia="仿宋_GB2312" w:hAnsi="仿宋_GB2312" w:cs="仿宋_GB2312" w:hint="eastAsia"/>
          <w:sz w:val="32"/>
          <w:szCs w:val="32"/>
        </w:rPr>
        <w:t>内设八委一</w:t>
      </w:r>
      <w:proofErr w:type="gramEnd"/>
      <w:r>
        <w:rPr>
          <w:rFonts w:ascii="仿宋_GB2312" w:eastAsia="仿宋_GB2312" w:hAnsi="仿宋_GB2312" w:cs="仿宋_GB2312" w:hint="eastAsia"/>
          <w:sz w:val="32"/>
          <w:szCs w:val="32"/>
        </w:rPr>
        <w:t>室：办公室、联工委、财经委、教科文卫委、社会建设委、环资委、农业委、民侨委、监司委。</w:t>
      </w:r>
    </w:p>
    <w:p w:rsidR="00023DBC" w:rsidRDefault="00A73748">
      <w:pPr>
        <w:spacing w:line="560" w:lineRule="exact"/>
        <w:ind w:firstLineChars="200" w:firstLine="640"/>
        <w:rPr>
          <w:rFonts w:ascii="仿宋_GB2312" w:eastAsia="仿宋_GB2312" w:hAnsi="仿宋"/>
          <w:sz w:val="32"/>
          <w:szCs w:val="32"/>
        </w:rPr>
      </w:pPr>
      <w:r>
        <w:rPr>
          <w:rFonts w:ascii="仿宋_GB2312" w:eastAsia="仿宋_GB2312" w:hAnsi="仿宋_GB2312" w:cs="仿宋_GB2312" w:hint="eastAsia"/>
          <w:sz w:val="32"/>
          <w:szCs w:val="32"/>
        </w:rPr>
        <w:t>人大机关下属二级机构1个：区人大常委会办公室信息中心。</w:t>
      </w:r>
    </w:p>
    <w:p w:rsidR="00023DBC" w:rsidRDefault="00A73748">
      <w:pPr>
        <w:spacing w:line="560" w:lineRule="exact"/>
        <w:ind w:firstLineChars="200" w:firstLine="640"/>
        <w:rPr>
          <w:rFonts w:ascii="仿宋_GB2312" w:eastAsia="仿宋_GB2312" w:hAnsi="仿宋"/>
          <w:sz w:val="32"/>
          <w:szCs w:val="32"/>
        </w:rPr>
      </w:pPr>
      <w:r>
        <w:rPr>
          <w:rFonts w:asciiTheme="minorEastAsia" w:hAnsiTheme="minorEastAsia" w:hint="eastAsia"/>
          <w:bCs/>
          <w:kern w:val="0"/>
          <w:sz w:val="32"/>
          <w:szCs w:val="32"/>
        </w:rPr>
        <w:t>（二）决算单位构成。</w:t>
      </w:r>
      <w:r>
        <w:rPr>
          <w:rFonts w:ascii="仿宋_GB2312" w:eastAsia="仿宋_GB2312" w:hAnsi="仿宋_GB2312" w:cs="仿宋_GB2312" w:hint="eastAsia"/>
          <w:sz w:val="32"/>
          <w:szCs w:val="32"/>
        </w:rPr>
        <w:t>鹤城区人大2021年部门决算汇总公开单位构成包括：区人大本级以及区人大常委会办公室信息中心。</w:t>
      </w:r>
    </w:p>
    <w:p w:rsidR="00023DBC" w:rsidRDefault="00023DBC">
      <w:pPr>
        <w:widowControl/>
        <w:spacing w:line="600" w:lineRule="exact"/>
        <w:rPr>
          <w:rFonts w:ascii="仿宋_GB2312" w:eastAsia="仿宋_GB2312" w:hAnsiTheme="minorEastAsia"/>
          <w:sz w:val="28"/>
          <w:szCs w:val="32"/>
        </w:rPr>
      </w:pPr>
    </w:p>
    <w:p w:rsidR="00023DBC" w:rsidRDefault="00023DBC">
      <w:pPr>
        <w:jc w:val="center"/>
        <w:rPr>
          <w:rFonts w:ascii="黑体" w:eastAsia="黑体" w:hAnsi="黑体"/>
          <w:sz w:val="28"/>
          <w:szCs w:val="28"/>
        </w:rPr>
      </w:pPr>
    </w:p>
    <w:p w:rsidR="00023DBC" w:rsidRDefault="00023DBC">
      <w:pPr>
        <w:jc w:val="center"/>
        <w:rPr>
          <w:rFonts w:ascii="黑体" w:eastAsia="黑体" w:hAnsi="黑体"/>
          <w:sz w:val="28"/>
          <w:szCs w:val="28"/>
        </w:rPr>
      </w:pPr>
    </w:p>
    <w:p w:rsidR="00023DBC" w:rsidRDefault="00023DBC">
      <w:pPr>
        <w:jc w:val="center"/>
        <w:rPr>
          <w:rFonts w:ascii="黑体" w:eastAsia="黑体" w:hAnsi="黑体"/>
          <w:sz w:val="28"/>
          <w:szCs w:val="28"/>
        </w:rPr>
      </w:pPr>
    </w:p>
    <w:p w:rsidR="00023DBC" w:rsidRDefault="00023DBC">
      <w:pPr>
        <w:jc w:val="center"/>
        <w:rPr>
          <w:rFonts w:ascii="黑体" w:eastAsia="黑体" w:hAnsi="黑体"/>
          <w:sz w:val="28"/>
          <w:szCs w:val="28"/>
        </w:rPr>
      </w:pPr>
    </w:p>
    <w:p w:rsidR="00023DBC" w:rsidRDefault="00023DBC">
      <w:pPr>
        <w:jc w:val="center"/>
        <w:rPr>
          <w:rFonts w:ascii="黑体" w:eastAsia="黑体" w:hAnsi="黑体"/>
          <w:sz w:val="28"/>
          <w:szCs w:val="28"/>
        </w:rPr>
      </w:pPr>
    </w:p>
    <w:p w:rsidR="00023DBC" w:rsidRDefault="00023DBC">
      <w:pPr>
        <w:jc w:val="center"/>
        <w:rPr>
          <w:rFonts w:ascii="黑体" w:eastAsia="黑体" w:hAnsi="黑体"/>
          <w:sz w:val="28"/>
          <w:szCs w:val="28"/>
        </w:rPr>
      </w:pPr>
    </w:p>
    <w:p w:rsidR="00023DBC" w:rsidRDefault="00023DBC">
      <w:pPr>
        <w:jc w:val="center"/>
        <w:rPr>
          <w:rFonts w:ascii="黑体" w:eastAsia="黑体" w:hAnsi="黑体"/>
          <w:sz w:val="28"/>
          <w:szCs w:val="28"/>
        </w:rPr>
      </w:pPr>
    </w:p>
    <w:p w:rsidR="00023DBC" w:rsidRDefault="00023DBC">
      <w:pPr>
        <w:jc w:val="center"/>
        <w:rPr>
          <w:rFonts w:ascii="黑体" w:eastAsia="黑体" w:hAnsi="黑体"/>
          <w:sz w:val="28"/>
          <w:szCs w:val="28"/>
        </w:rPr>
      </w:pPr>
    </w:p>
    <w:p w:rsidR="00023DBC" w:rsidRDefault="00023DBC">
      <w:pPr>
        <w:jc w:val="center"/>
        <w:rPr>
          <w:rFonts w:ascii="黑体" w:eastAsia="黑体" w:hAnsi="黑体"/>
          <w:sz w:val="28"/>
          <w:szCs w:val="28"/>
        </w:rPr>
      </w:pPr>
    </w:p>
    <w:p w:rsidR="00023DBC" w:rsidRDefault="00023DBC">
      <w:pPr>
        <w:jc w:val="center"/>
        <w:rPr>
          <w:rFonts w:ascii="黑体" w:eastAsia="黑体" w:hAnsi="黑体"/>
          <w:sz w:val="28"/>
          <w:szCs w:val="28"/>
        </w:rPr>
      </w:pPr>
    </w:p>
    <w:p w:rsidR="00023DBC" w:rsidRDefault="00023DBC">
      <w:pPr>
        <w:jc w:val="center"/>
        <w:rPr>
          <w:rFonts w:ascii="黑体" w:eastAsia="黑体" w:hAnsi="黑体"/>
          <w:sz w:val="28"/>
          <w:szCs w:val="28"/>
        </w:rPr>
      </w:pPr>
    </w:p>
    <w:p w:rsidR="00023DBC" w:rsidRDefault="00023DBC">
      <w:pPr>
        <w:jc w:val="center"/>
        <w:rPr>
          <w:rFonts w:ascii="黑体" w:eastAsia="黑体" w:hAnsi="黑体"/>
          <w:sz w:val="28"/>
          <w:szCs w:val="28"/>
        </w:rPr>
      </w:pPr>
    </w:p>
    <w:p w:rsidR="00023DBC" w:rsidRDefault="00023DBC">
      <w:pPr>
        <w:jc w:val="center"/>
        <w:rPr>
          <w:sz w:val="72"/>
          <w:szCs w:val="72"/>
        </w:rPr>
      </w:pPr>
    </w:p>
    <w:p w:rsidR="00023DBC" w:rsidRDefault="00023DBC">
      <w:pPr>
        <w:jc w:val="center"/>
        <w:rPr>
          <w:sz w:val="72"/>
          <w:szCs w:val="72"/>
        </w:rPr>
      </w:pPr>
    </w:p>
    <w:p w:rsidR="00023DBC" w:rsidRDefault="00023DBC">
      <w:pPr>
        <w:jc w:val="center"/>
        <w:rPr>
          <w:sz w:val="72"/>
          <w:szCs w:val="72"/>
        </w:rPr>
      </w:pPr>
    </w:p>
    <w:p w:rsidR="00023DBC" w:rsidRDefault="00023DBC">
      <w:pPr>
        <w:jc w:val="center"/>
        <w:rPr>
          <w:sz w:val="72"/>
          <w:szCs w:val="72"/>
        </w:rPr>
      </w:pPr>
    </w:p>
    <w:p w:rsidR="00023DBC" w:rsidRDefault="00023DBC">
      <w:pPr>
        <w:rPr>
          <w:sz w:val="72"/>
          <w:szCs w:val="72"/>
        </w:rPr>
      </w:pPr>
    </w:p>
    <w:p w:rsidR="00023DBC" w:rsidRDefault="00023DBC">
      <w:pPr>
        <w:rPr>
          <w:sz w:val="72"/>
          <w:szCs w:val="72"/>
        </w:rPr>
      </w:pPr>
    </w:p>
    <w:p w:rsidR="00023DBC" w:rsidRDefault="00A73748">
      <w:pPr>
        <w:jc w:val="center"/>
        <w:rPr>
          <w:sz w:val="72"/>
          <w:szCs w:val="72"/>
        </w:rPr>
      </w:pPr>
      <w:r>
        <w:rPr>
          <w:rFonts w:hint="eastAsia"/>
          <w:sz w:val="72"/>
          <w:szCs w:val="72"/>
        </w:rPr>
        <w:t>第二部分</w:t>
      </w:r>
    </w:p>
    <w:p w:rsidR="00023DBC" w:rsidRDefault="00023DBC">
      <w:pPr>
        <w:jc w:val="center"/>
        <w:rPr>
          <w:sz w:val="72"/>
          <w:szCs w:val="72"/>
        </w:rPr>
      </w:pPr>
    </w:p>
    <w:p w:rsidR="00023DBC" w:rsidRDefault="00A73748">
      <w:pPr>
        <w:jc w:val="center"/>
        <w:rPr>
          <w:sz w:val="72"/>
          <w:szCs w:val="72"/>
        </w:rPr>
      </w:pPr>
      <w:r>
        <w:rPr>
          <w:rFonts w:hint="eastAsia"/>
          <w:sz w:val="72"/>
          <w:szCs w:val="72"/>
        </w:rPr>
        <w:t>部门决算表</w:t>
      </w:r>
      <w:r>
        <w:rPr>
          <w:sz w:val="72"/>
          <w:szCs w:val="72"/>
        </w:rPr>
        <w:br/>
      </w:r>
      <w:r>
        <w:rPr>
          <w:rFonts w:hint="eastAsia"/>
          <w:sz w:val="72"/>
          <w:szCs w:val="72"/>
        </w:rPr>
        <w:t>（表格见附件）</w:t>
      </w:r>
    </w:p>
    <w:p w:rsidR="00023DBC" w:rsidRDefault="00023DBC">
      <w:pPr>
        <w:jc w:val="center"/>
        <w:rPr>
          <w:sz w:val="72"/>
          <w:szCs w:val="72"/>
        </w:rPr>
      </w:pPr>
    </w:p>
    <w:p w:rsidR="00023DBC" w:rsidRDefault="00023DBC">
      <w:pPr>
        <w:jc w:val="center"/>
        <w:rPr>
          <w:sz w:val="72"/>
          <w:szCs w:val="72"/>
        </w:rPr>
      </w:pPr>
    </w:p>
    <w:p w:rsidR="00023DBC" w:rsidRDefault="00023DBC">
      <w:pPr>
        <w:jc w:val="center"/>
        <w:rPr>
          <w:sz w:val="72"/>
          <w:szCs w:val="72"/>
        </w:rPr>
      </w:pPr>
    </w:p>
    <w:p w:rsidR="00023DBC" w:rsidRDefault="00023DBC">
      <w:pPr>
        <w:jc w:val="center"/>
        <w:rPr>
          <w:sz w:val="72"/>
          <w:szCs w:val="72"/>
        </w:rPr>
      </w:pPr>
    </w:p>
    <w:p w:rsidR="00023DBC" w:rsidRDefault="00023DBC">
      <w:pPr>
        <w:jc w:val="center"/>
        <w:rPr>
          <w:sz w:val="72"/>
          <w:szCs w:val="72"/>
        </w:rPr>
      </w:pPr>
    </w:p>
    <w:p w:rsidR="00023DBC" w:rsidRDefault="00023DBC">
      <w:pPr>
        <w:jc w:val="center"/>
        <w:rPr>
          <w:sz w:val="72"/>
          <w:szCs w:val="72"/>
        </w:rPr>
      </w:pPr>
    </w:p>
    <w:p w:rsidR="00023DBC" w:rsidRDefault="00023DBC">
      <w:pPr>
        <w:jc w:val="left"/>
        <w:rPr>
          <w:sz w:val="32"/>
          <w:szCs w:val="32"/>
        </w:rPr>
      </w:pPr>
    </w:p>
    <w:p w:rsidR="00023DBC" w:rsidRDefault="00023DBC">
      <w:pPr>
        <w:jc w:val="left"/>
        <w:rPr>
          <w:rFonts w:asciiTheme="minorEastAsia" w:hAnsiTheme="minorEastAsia"/>
          <w:sz w:val="32"/>
          <w:szCs w:val="32"/>
        </w:rPr>
        <w:sectPr w:rsidR="00023DBC">
          <w:pgSz w:w="11906" w:h="16838"/>
          <w:pgMar w:top="720" w:right="720" w:bottom="720" w:left="720" w:header="851" w:footer="992" w:gutter="0"/>
          <w:cols w:space="425"/>
          <w:docGrid w:type="lines" w:linePitch="312"/>
        </w:sectPr>
      </w:pPr>
    </w:p>
    <w:p w:rsidR="00023DBC" w:rsidRDefault="00023DBC">
      <w:pPr>
        <w:pStyle w:val="Default"/>
        <w:rPr>
          <w:sz w:val="72"/>
          <w:szCs w:val="72"/>
        </w:rPr>
      </w:pPr>
    </w:p>
    <w:p w:rsidR="00023DBC" w:rsidRDefault="00023DBC">
      <w:pPr>
        <w:pStyle w:val="Default"/>
        <w:rPr>
          <w:sz w:val="72"/>
          <w:szCs w:val="72"/>
        </w:rPr>
      </w:pPr>
    </w:p>
    <w:p w:rsidR="00023DBC" w:rsidRDefault="00023DBC">
      <w:pPr>
        <w:pStyle w:val="Default"/>
        <w:rPr>
          <w:sz w:val="72"/>
          <w:szCs w:val="72"/>
        </w:rPr>
      </w:pPr>
    </w:p>
    <w:p w:rsidR="00023DBC" w:rsidRDefault="00023DBC">
      <w:pPr>
        <w:pStyle w:val="Default"/>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A73748">
      <w:pPr>
        <w:pStyle w:val="Default"/>
        <w:jc w:val="center"/>
        <w:rPr>
          <w:sz w:val="72"/>
          <w:szCs w:val="72"/>
        </w:rPr>
      </w:pPr>
      <w:r>
        <w:rPr>
          <w:rFonts w:hint="eastAsia"/>
          <w:sz w:val="72"/>
          <w:szCs w:val="72"/>
        </w:rPr>
        <w:t>第三部分</w:t>
      </w:r>
    </w:p>
    <w:p w:rsidR="00023DBC" w:rsidRDefault="00023DBC">
      <w:pPr>
        <w:pStyle w:val="Default"/>
        <w:jc w:val="center"/>
        <w:rPr>
          <w:sz w:val="70"/>
          <w:szCs w:val="70"/>
        </w:rPr>
      </w:pPr>
    </w:p>
    <w:p w:rsidR="00023DBC" w:rsidRDefault="00A73748">
      <w:pPr>
        <w:pStyle w:val="Default"/>
        <w:jc w:val="center"/>
        <w:rPr>
          <w:sz w:val="70"/>
          <w:szCs w:val="70"/>
        </w:rPr>
      </w:pPr>
      <w:r>
        <w:rPr>
          <w:sz w:val="70"/>
          <w:szCs w:val="70"/>
        </w:rPr>
        <w:t>20</w:t>
      </w:r>
      <w:r>
        <w:rPr>
          <w:rFonts w:hint="eastAsia"/>
          <w:sz w:val="70"/>
          <w:szCs w:val="70"/>
        </w:rPr>
        <w:t>21年度部门决算情况说明</w:t>
      </w:r>
    </w:p>
    <w:p w:rsidR="00023DBC" w:rsidRDefault="00A73748">
      <w:pPr>
        <w:widowControl/>
        <w:jc w:val="left"/>
        <w:rPr>
          <w:rFonts w:asciiTheme="minorEastAsia" w:hAnsiTheme="minorEastAsia"/>
          <w:sz w:val="32"/>
          <w:szCs w:val="32"/>
        </w:rPr>
      </w:pPr>
      <w:r>
        <w:rPr>
          <w:sz w:val="70"/>
          <w:szCs w:val="70"/>
        </w:rPr>
        <w:br w:type="page"/>
      </w:r>
    </w:p>
    <w:p w:rsidR="00023DBC" w:rsidRDefault="00A73748">
      <w:pPr>
        <w:pStyle w:val="Default"/>
        <w:rPr>
          <w:rFonts w:hAnsi="黑体"/>
          <w:b/>
          <w:sz w:val="32"/>
          <w:szCs w:val="32"/>
        </w:rPr>
      </w:pPr>
      <w:r>
        <w:rPr>
          <w:rFonts w:hAnsi="黑体" w:hint="eastAsia"/>
          <w:b/>
          <w:sz w:val="32"/>
          <w:szCs w:val="32"/>
        </w:rPr>
        <w:lastRenderedPageBreak/>
        <w:t>一、收入支出决算总体情况说明</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2021年度收入总计1162.71万元。与上年相比，增加326.47万元，增长39.04%，主要是因为本年度是换届选举年，支出增长幅度较大，另外本年产生了三笔抚恤金支出，所有的收入由财政根据支出计划下达。</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2021年度支出总计1162.71万元。与上年相比，增加326.47万元，增长39.04%，主要是因为本年度是换届选举年，支出增长幅度较大，另外本年产生了三笔抚恤金支出。</w:t>
      </w:r>
    </w:p>
    <w:p w:rsidR="00023DBC" w:rsidRDefault="00A73748">
      <w:pPr>
        <w:pStyle w:val="Default"/>
        <w:rPr>
          <w:rFonts w:hAnsi="黑体"/>
          <w:b/>
          <w:sz w:val="32"/>
          <w:szCs w:val="32"/>
        </w:rPr>
      </w:pPr>
      <w:r>
        <w:rPr>
          <w:rFonts w:hAnsi="黑体" w:hint="eastAsia"/>
          <w:b/>
          <w:sz w:val="32"/>
          <w:szCs w:val="32"/>
        </w:rPr>
        <w:t>二、收入决算情况说明</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2021年度收入合计1162.71万元，其中：财政拨款收入1162.71万元，占100%；上级补助收入0万元，占0%；事业收入0万元，占0%；经营收入0万元，占0%；附属单位上缴收入0万元，占0%；其他收入0万元，占0%。</w:t>
      </w:r>
    </w:p>
    <w:p w:rsidR="00023DBC" w:rsidRDefault="00A73748">
      <w:pPr>
        <w:pStyle w:val="Default"/>
        <w:rPr>
          <w:rFonts w:hAnsi="黑体"/>
          <w:b/>
          <w:sz w:val="32"/>
          <w:szCs w:val="32"/>
        </w:rPr>
      </w:pPr>
      <w:r>
        <w:rPr>
          <w:rFonts w:hAnsi="黑体" w:hint="eastAsia"/>
          <w:b/>
          <w:sz w:val="32"/>
          <w:szCs w:val="32"/>
        </w:rPr>
        <w:t>三、支出决算情况说明</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2021年度支出合计1162.71万元，其中：基本支出1162.71万元，占100%；项目支出0万元，占0%；上缴上级支出0万元，占0%；经营支出0万元，占0%；对附属单位补助支出0万元，占0%。</w:t>
      </w:r>
    </w:p>
    <w:p w:rsidR="00023DBC" w:rsidRDefault="00A73748">
      <w:pPr>
        <w:pStyle w:val="Default"/>
        <w:rPr>
          <w:rFonts w:hAnsi="黑体"/>
          <w:b/>
          <w:sz w:val="32"/>
          <w:szCs w:val="32"/>
        </w:rPr>
      </w:pPr>
      <w:r>
        <w:rPr>
          <w:rFonts w:hAnsi="黑体" w:hint="eastAsia"/>
          <w:b/>
          <w:sz w:val="32"/>
          <w:szCs w:val="32"/>
        </w:rPr>
        <w:t>四、财政拨款收入支出决算总体情况说明</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2021年度财政拨款收入总计1162.71万元。与上年相比，增加326.47万元，增长39.04%，主要是因为本年度是换届选举年，支出增长幅度较大，另外本年产生了三笔抚恤金支出，所有的收入由财政根据支出计划下达。</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2021年度财政拨款支出总计1162.71万元。与上年相比，增加326.47万元，增长39.04%，主要是因为本年度是换届选举年，支出增长幅度较大，另外本年产生了三笔抚恤金支出。</w:t>
      </w:r>
    </w:p>
    <w:p w:rsidR="00023DBC" w:rsidRDefault="00A73748" w:rsidP="00A73748">
      <w:pPr>
        <w:pStyle w:val="Default"/>
        <w:ind w:firstLineChars="200" w:firstLine="643"/>
        <w:rPr>
          <w:rFonts w:hAnsi="黑体"/>
          <w:b/>
          <w:sz w:val="32"/>
          <w:szCs w:val="32"/>
        </w:rPr>
      </w:pPr>
      <w:r>
        <w:rPr>
          <w:rFonts w:hAnsi="黑体" w:hint="eastAsia"/>
          <w:b/>
          <w:sz w:val="32"/>
          <w:szCs w:val="32"/>
        </w:rPr>
        <w:t>五、一般公共预算财政拨款支出决算情况说明</w:t>
      </w:r>
    </w:p>
    <w:p w:rsidR="00023DBC" w:rsidRDefault="00A73748" w:rsidP="00A73748">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2021年度财政拨款支出1162.71万元，占本年支出合计的100%，与上年相比，财政拨款支出增加326.47万元，增长39.04%，主要是因为本年度是换届选举年，支出增长幅度较大，另外本年产生了三笔抚恤金支出。</w:t>
      </w:r>
    </w:p>
    <w:p w:rsidR="00023DBC" w:rsidRDefault="00A73748" w:rsidP="00A73748">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2021年度财政拨款支出1162.71万元，主要用于以下方面：一般公共服务（类）支出1018.99万元，占87.64%；社会保障和就业（类）支出117.50万元，占10.11%;卫生健康类支出26.23万元，占2.25%。</w:t>
      </w:r>
    </w:p>
    <w:p w:rsidR="00023DBC" w:rsidRDefault="00A73748" w:rsidP="00A73748">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2021年度财政拨款支出年初预算数为1061.92万元，支出决算数为1162.71万元，完成年初预算的109.49%，其中：</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1、一般公共服务支出（类）人大事务（款）  行政运行（项）。</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行政运行支出：年初预算为496.11万元，支出决算为635.14万元，完成年初预算的128.02%，决算数大于年初预算数的主要原因是：工资社保支出增加、行政单位离退休支出、本年产生的三笔抚恤金支出等决算时都在本功能科目体现。</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2、一般公共服务支出（类）人大事务（款） 人大会议（项）。</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人大会议支出：年初预算为:0万元，支出决算为140.57万元，人大会议支出根据每年人民代表大会实际支出申请支付，在本单位预算调整体现。</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3、一般公共服务支出（类）人大事务（款）  人大监督（项）。</w:t>
      </w:r>
    </w:p>
    <w:p w:rsidR="00023DBC" w:rsidRDefault="00A73748">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人大监督工作支出：年初预算为60万元；人大预算联网监督支出年初预算38万元，合计支出决算为74.44万元，完成年初预算的76%，决算数小于年初预算数的主要原因是预算联网监督项目根据进度付款。</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4、一般公共服务支出（类）人大事务（款）人大代表</w:t>
      </w:r>
      <w:proofErr w:type="gramStart"/>
      <w:r>
        <w:rPr>
          <w:rFonts w:asciiTheme="minorEastAsia" w:eastAsiaTheme="minorEastAsia" w:hAnsiTheme="minorEastAsia" w:hint="eastAsia"/>
          <w:sz w:val="32"/>
          <w:szCs w:val="32"/>
        </w:rPr>
        <w:t>履</w:t>
      </w:r>
      <w:proofErr w:type="gramEnd"/>
      <w:r>
        <w:rPr>
          <w:rFonts w:asciiTheme="minorEastAsia" w:eastAsiaTheme="minorEastAsia" w:hAnsiTheme="minorEastAsia" w:hint="eastAsia"/>
          <w:sz w:val="32"/>
          <w:szCs w:val="32"/>
        </w:rPr>
        <w:t>职能力提升（项）。</w:t>
      </w:r>
    </w:p>
    <w:p w:rsidR="00023DBC" w:rsidRDefault="00A73748">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人大代表</w:t>
      </w:r>
      <w:proofErr w:type="gramStart"/>
      <w:r>
        <w:rPr>
          <w:rFonts w:asciiTheme="minorEastAsia" w:eastAsiaTheme="minorEastAsia" w:hAnsiTheme="minorEastAsia" w:hint="eastAsia"/>
          <w:color w:val="000000" w:themeColor="text1"/>
          <w:sz w:val="32"/>
          <w:szCs w:val="32"/>
        </w:rPr>
        <w:t>履</w:t>
      </w:r>
      <w:proofErr w:type="gramEnd"/>
      <w:r>
        <w:rPr>
          <w:rFonts w:asciiTheme="minorEastAsia" w:eastAsiaTheme="minorEastAsia" w:hAnsiTheme="minorEastAsia" w:hint="eastAsia"/>
          <w:color w:val="000000" w:themeColor="text1"/>
          <w:sz w:val="32"/>
          <w:szCs w:val="32"/>
        </w:rPr>
        <w:t>职能力提升支出：年初预算为47.4万元，支出决算为47.39</w:t>
      </w:r>
      <w:r>
        <w:rPr>
          <w:rFonts w:asciiTheme="minorEastAsia" w:eastAsiaTheme="minorEastAsia" w:hAnsiTheme="minorEastAsia" w:hint="eastAsia"/>
          <w:color w:val="000000" w:themeColor="text1"/>
          <w:sz w:val="32"/>
          <w:szCs w:val="32"/>
        </w:rPr>
        <w:lastRenderedPageBreak/>
        <w:t>万元，完成年初预算的99.98%。</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5、一般公共服务支出（类）人大事务（款）代表工作（项）。</w:t>
      </w:r>
    </w:p>
    <w:p w:rsidR="00023DBC" w:rsidRDefault="00A73748">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代表工作支出：年初预算为80万元；代表通讯交通补贴支出25.6万元合计支出决算为103.80万元，完成年初预算的98.30%。</w:t>
      </w:r>
    </w:p>
    <w:p w:rsidR="00023DBC" w:rsidRDefault="00A73748">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sz w:val="32"/>
          <w:szCs w:val="32"/>
        </w:rPr>
        <w:t>6、一般公共服务支出（类）人大事务（款）人大信访工作（项）。</w:t>
      </w:r>
    </w:p>
    <w:p w:rsidR="00023DBC" w:rsidRDefault="00A73748">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人大信访工作支出：年初预算为18万元，支出决算为17.65万元，完成年初预算的98.06%。</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7、社会保障和就业支出（类）行政事业单位养老支出（款）行政单位离退休（项）。</w:t>
      </w:r>
    </w:p>
    <w:p w:rsidR="00023DBC" w:rsidRDefault="00A73748">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行政单位离退休支出：年初预算为119.96万元，支出决算为57.75万元，完成年初预算的48.18%，该科目部分支出在行政</w:t>
      </w:r>
      <w:proofErr w:type="gramStart"/>
      <w:r>
        <w:rPr>
          <w:rFonts w:asciiTheme="minorEastAsia" w:eastAsiaTheme="minorEastAsia" w:hAnsiTheme="minorEastAsia" w:hint="eastAsia"/>
          <w:color w:val="000000" w:themeColor="text1"/>
          <w:sz w:val="32"/>
          <w:szCs w:val="32"/>
        </w:rPr>
        <w:t>运行里</w:t>
      </w:r>
      <w:proofErr w:type="gramEnd"/>
      <w:r>
        <w:rPr>
          <w:rFonts w:asciiTheme="minorEastAsia" w:eastAsiaTheme="minorEastAsia" w:hAnsiTheme="minorEastAsia" w:hint="eastAsia"/>
          <w:color w:val="000000" w:themeColor="text1"/>
          <w:sz w:val="32"/>
          <w:szCs w:val="32"/>
        </w:rPr>
        <w:t>体现,实际完成了年初预算的99.3%。</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8、一般公共服务支出（类）人大事务（款）机关事业单位基本养老保险缴费支出（项）。</w:t>
      </w:r>
    </w:p>
    <w:p w:rsidR="00023DBC" w:rsidRDefault="00A73748">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机关事业单位基本养老保险缴费支出：年初预算为59.28万元，支出决算为59.74万元，完成年初预算的100%。</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9、卫生健康支出（类）行政事业单位医疗（款）行政单位医疗（项）。</w:t>
      </w:r>
    </w:p>
    <w:p w:rsidR="00023DBC" w:rsidRDefault="00A73748">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行政单位医疗支出：年初预算为29.64万元，支出决算为26.23万元，完成年初预算的88.50%，决算数小于年初预算数的主要原因是：财政紧张，请款困难，部分医疗保险支出到下一年度才支付完。</w:t>
      </w:r>
    </w:p>
    <w:p w:rsidR="00023DBC" w:rsidRDefault="00A73748" w:rsidP="00A73748">
      <w:pPr>
        <w:pStyle w:val="Default"/>
        <w:ind w:firstLineChars="250" w:firstLine="803"/>
        <w:rPr>
          <w:rFonts w:hAnsi="黑体"/>
          <w:b/>
          <w:sz w:val="32"/>
          <w:szCs w:val="32"/>
        </w:rPr>
      </w:pPr>
      <w:r>
        <w:rPr>
          <w:rFonts w:hAnsi="黑体" w:hint="eastAsia"/>
          <w:b/>
          <w:sz w:val="32"/>
          <w:szCs w:val="32"/>
        </w:rPr>
        <w:t>六、一般公共预算财政拨款基本支出决算情况说明</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2021年度财政拨款基本支出1162.71万元，其中：人员经费757.58万元，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支出的65.16%,主要包括基本工资、津贴补贴、职工基本医疗保险缴费、其他社会保障缴费、住房公积金、其他工资福利支出、离休费、抚恤金、</w:t>
      </w:r>
      <w:r>
        <w:rPr>
          <w:rFonts w:asciiTheme="minorEastAsia" w:eastAsiaTheme="minorEastAsia" w:hAnsiTheme="minorEastAsia" w:hint="eastAsia"/>
          <w:sz w:val="32"/>
          <w:szCs w:val="32"/>
        </w:rPr>
        <w:lastRenderedPageBreak/>
        <w:t>生活补助、其他对个人和家庭的补助等；公用经费405.14万元，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支出的34.84%，主要包括办公费、印刷费、邮电费、差旅费、租赁费、会议费、咨询费、工会经费、福利费、其他商品和服务支出等。</w:t>
      </w:r>
    </w:p>
    <w:p w:rsidR="00023DBC" w:rsidRDefault="00A73748">
      <w:pPr>
        <w:pStyle w:val="Default"/>
        <w:rPr>
          <w:rFonts w:hAnsi="黑体"/>
          <w:b/>
          <w:sz w:val="32"/>
          <w:szCs w:val="32"/>
        </w:rPr>
      </w:pPr>
      <w:r>
        <w:rPr>
          <w:rFonts w:hAnsi="黑体" w:hint="eastAsia"/>
          <w:b/>
          <w:sz w:val="32"/>
          <w:szCs w:val="32"/>
        </w:rPr>
        <w:t>七、一般公共预算财政拨款“三公”经费支出决算情况说明</w:t>
      </w:r>
    </w:p>
    <w:p w:rsidR="00023DBC" w:rsidRDefault="00A73748" w:rsidP="00A73748">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2021年度“三公”经费财政拨款支出预算为0万元，支出决算为0万元，由于预算数为0，无法计算百分比，其中：</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因公出国（境）费支出预算为0万元，支出决算为0万元，由于预算数为0，无法计算百分比,主要原因是没有出国出境的工作需要，与上年相比持平。</w:t>
      </w:r>
    </w:p>
    <w:p w:rsidR="00023DBC" w:rsidRDefault="00A73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公务接待费支出预算为0万元，支出决算为0万元，</w:t>
      </w:r>
      <w:r w:rsidR="00977E08">
        <w:rPr>
          <w:rFonts w:asciiTheme="minorEastAsia" w:eastAsiaTheme="minorEastAsia" w:hAnsiTheme="minorEastAsia" w:hint="eastAsia"/>
          <w:sz w:val="32"/>
          <w:szCs w:val="32"/>
        </w:rPr>
        <w:t>由于预算数为0，无法计算百分比</w:t>
      </w:r>
      <w:r w:rsidR="00977E08">
        <w:rPr>
          <w:rFonts w:asciiTheme="minorEastAsia" w:eastAsiaTheme="minorEastAsia" w:hAnsiTheme="minorEastAsia" w:hint="eastAsia"/>
          <w:sz w:val="32"/>
          <w:szCs w:val="32"/>
        </w:rPr>
        <w:t>，我单位</w:t>
      </w:r>
      <w:bookmarkStart w:id="0" w:name="_GoBack"/>
      <w:bookmarkEnd w:id="0"/>
      <w:r>
        <w:rPr>
          <w:rFonts w:asciiTheme="minorEastAsia" w:eastAsiaTheme="minorEastAsia" w:hAnsiTheme="minorEastAsia" w:hint="eastAsia"/>
          <w:sz w:val="32"/>
          <w:szCs w:val="32"/>
        </w:rPr>
        <w:t>厉行节约，实际没有产生公务接待支出，与上年相比持平。</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公务用车购置费支出预算为0万元，支出决算为0万元，由于预算数为0，无法计算百分比,决算数等于预算数的主要原因是无此项开销，与上年相比无增减。</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公务用车运行维护费支出预算为0万元，支出决算为0万元，由于预算数为0，无法计算百分比,与上年相比持平，公车改革后公车移交公车办，相关支出已不在本单位开支。</w:t>
      </w:r>
    </w:p>
    <w:p w:rsidR="00023DBC" w:rsidRDefault="00A73748" w:rsidP="00A73748">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2021年度“三公”经费财政拨款支出决算中，公务接待费支出决算1.8万元，占100%,因公出国（境）费支出决算0万元，占0%,公务用车购置费及运行维护费支出决算0万元，占0%。其中：</w:t>
      </w:r>
    </w:p>
    <w:p w:rsidR="00023DBC" w:rsidRDefault="00A73748">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1、因公出国（境）费支出决算为0万元，全年安排因公出国（境）团组</w:t>
      </w:r>
      <w:r>
        <w:rPr>
          <w:rFonts w:asciiTheme="minorEastAsia" w:eastAsiaTheme="minorEastAsia" w:hAnsiTheme="minorEastAsia" w:hint="eastAsia"/>
          <w:sz w:val="32"/>
          <w:szCs w:val="32"/>
        </w:rPr>
        <w:lastRenderedPageBreak/>
        <w:t>0个，累计0人次,</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2、公务接待费支出决算为0万元，全年共接待来访团组0个、来宾0人次。</w:t>
      </w:r>
    </w:p>
    <w:p w:rsidR="00023DBC" w:rsidRDefault="00A73748">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3、公务用车购置费及运行维护费支出决算为0万元，其中：公务用车购置费0万元，更新公务用车0辆。公务用车运行维护费0万元，截至2021年12月31日，我单位开支财政拨款的公务用车保有量为0辆。</w:t>
      </w:r>
    </w:p>
    <w:p w:rsidR="00023DBC" w:rsidRDefault="00A73748">
      <w:pPr>
        <w:pStyle w:val="Default"/>
        <w:rPr>
          <w:rFonts w:hAnsi="黑体"/>
          <w:b/>
          <w:sz w:val="32"/>
          <w:szCs w:val="32"/>
        </w:rPr>
      </w:pPr>
      <w:r>
        <w:rPr>
          <w:rFonts w:hAnsi="黑体" w:hint="eastAsia"/>
          <w:b/>
          <w:sz w:val="32"/>
          <w:szCs w:val="32"/>
        </w:rPr>
        <w:t>八、政府性基金预算收入支出决算情况</w:t>
      </w:r>
    </w:p>
    <w:p w:rsidR="00023DBC" w:rsidRDefault="00A73748">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2021年度政府性基金预算财政拨款收入0万元；年初结转和结余0万元；支出0万元，其中基本支出0万元，项目支出0万元；年末结转和结余0万元。</w:t>
      </w:r>
    </w:p>
    <w:p w:rsidR="00023DBC" w:rsidRDefault="00A73748">
      <w:pPr>
        <w:pStyle w:val="Default"/>
        <w:rPr>
          <w:rFonts w:hAnsi="黑体"/>
          <w:b/>
          <w:sz w:val="32"/>
          <w:szCs w:val="32"/>
        </w:rPr>
      </w:pPr>
      <w:r>
        <w:rPr>
          <w:rFonts w:hAnsi="黑体" w:hint="eastAsia"/>
          <w:b/>
          <w:sz w:val="32"/>
          <w:szCs w:val="32"/>
        </w:rPr>
        <w:t>九、国有资本经营预算财政拨款支出情况</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2021年度国有资本经营预算财政拨款收入0万元；年初结转和结余0万元；支出0万元，其中基本支出0万元，项目支出0万元；年末结转和结余0万元。</w:t>
      </w:r>
    </w:p>
    <w:p w:rsidR="00023DBC" w:rsidRDefault="00A73748">
      <w:pPr>
        <w:pStyle w:val="Default"/>
        <w:rPr>
          <w:rFonts w:hAnsi="黑体"/>
          <w:b/>
          <w:sz w:val="32"/>
          <w:szCs w:val="32"/>
        </w:rPr>
      </w:pPr>
      <w:r>
        <w:rPr>
          <w:rFonts w:hAnsi="黑体" w:hint="eastAsia"/>
          <w:b/>
          <w:sz w:val="32"/>
          <w:szCs w:val="32"/>
        </w:rPr>
        <w:t>十、机关运行经费支出说明</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本部门2021年度机关运行经费支出405.14万元，比年初预算数增加减少1.24万元，降低0.3%。主要原因是：压减机关运行经费支出。</w:t>
      </w:r>
    </w:p>
    <w:p w:rsidR="00023DBC" w:rsidRDefault="00A73748">
      <w:pPr>
        <w:pStyle w:val="Default"/>
        <w:rPr>
          <w:rFonts w:hAnsi="黑体"/>
          <w:b/>
          <w:sz w:val="32"/>
          <w:szCs w:val="32"/>
        </w:rPr>
      </w:pPr>
      <w:r>
        <w:rPr>
          <w:rFonts w:hAnsi="黑体" w:hint="eastAsia"/>
          <w:b/>
          <w:sz w:val="32"/>
          <w:szCs w:val="32"/>
        </w:rPr>
        <w:t>十一、一般性支出情况说明</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本部门开支会议费123.40万元，用于召开五届六次人民代表大会会议、六届一次人民代表会议、主任会议、常委会会议等，人数1500人次，内容为听取和审查政府工作报告，审查和批准国民经济和社会发展计划执行情况，审查和批准预算执行情况，选举区长、副区长和听取区人民法院、人民检察院报告等；开支培训费2.5万元，用于开展代表履职培训，人数180人，内容是代表履职；举办节庆、晚会、论坛、赛事活动，开支0万元。</w:t>
      </w:r>
    </w:p>
    <w:p w:rsidR="00023DBC" w:rsidRDefault="00A73748">
      <w:pPr>
        <w:pStyle w:val="Default"/>
        <w:rPr>
          <w:rFonts w:hAnsi="黑体"/>
          <w:b/>
          <w:sz w:val="32"/>
          <w:szCs w:val="32"/>
        </w:rPr>
      </w:pPr>
      <w:r>
        <w:rPr>
          <w:rFonts w:hAnsi="黑体" w:hint="eastAsia"/>
          <w:b/>
          <w:sz w:val="32"/>
          <w:szCs w:val="32"/>
        </w:rPr>
        <w:t>十二、政府采购支出说明</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本部门2021年度政府采购支出总额14.5万元，其中：政府采购货物支出14.5 万元、政府采购工程支出0 万元、政府采购服务支出0万元。授予中小</w:t>
      </w:r>
      <w:r>
        <w:rPr>
          <w:rFonts w:asciiTheme="minorEastAsia" w:eastAsiaTheme="minorEastAsia" w:hAnsiTheme="minorEastAsia" w:hint="eastAsia"/>
          <w:sz w:val="32"/>
          <w:szCs w:val="32"/>
        </w:rPr>
        <w:lastRenderedPageBreak/>
        <w:t>企业合同金额14.5万元，占政府采购支出总额的100%，其中：授予小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合同金额14.5万元，占授予中小企业合同金额的100%；货物采购授予中小企业合同金额占货物支出金额的100%。</w:t>
      </w:r>
    </w:p>
    <w:p w:rsidR="00023DBC" w:rsidRDefault="00A73748">
      <w:pPr>
        <w:pStyle w:val="Default"/>
        <w:rPr>
          <w:rFonts w:hAnsi="黑体"/>
          <w:b/>
          <w:sz w:val="32"/>
          <w:szCs w:val="32"/>
        </w:rPr>
      </w:pPr>
      <w:r>
        <w:rPr>
          <w:rFonts w:hAnsi="黑体" w:hint="eastAsia"/>
          <w:b/>
          <w:sz w:val="32"/>
          <w:szCs w:val="32"/>
        </w:rPr>
        <w:t>十三、国有资产占用情况说明</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rsidR="00023DBC" w:rsidRDefault="00A73748">
      <w:pPr>
        <w:pStyle w:val="Default"/>
        <w:rPr>
          <w:rFonts w:hAnsi="黑体"/>
          <w:b/>
          <w:sz w:val="32"/>
          <w:szCs w:val="32"/>
        </w:rPr>
      </w:pPr>
      <w:r>
        <w:rPr>
          <w:rFonts w:hAnsi="黑体" w:hint="eastAsia"/>
          <w:b/>
          <w:sz w:val="32"/>
          <w:szCs w:val="32"/>
        </w:rPr>
        <w:t>十四、2021年度预算绩效情况说明</w:t>
      </w:r>
    </w:p>
    <w:p w:rsidR="00023DBC" w:rsidRDefault="00A73748" w:rsidP="00A73748">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（1）绩效管理评价工作开展情况</w:t>
      </w:r>
      <w:r>
        <w:rPr>
          <w:rFonts w:asciiTheme="minorEastAsia" w:hAnsiTheme="minorEastAsia" w:cs="黑体" w:hint="eastAsia"/>
          <w:color w:val="000000"/>
          <w:kern w:val="0"/>
          <w:sz w:val="32"/>
          <w:szCs w:val="32"/>
        </w:rPr>
        <w:t>。</w:t>
      </w:r>
    </w:p>
    <w:p w:rsidR="00023DBC" w:rsidRDefault="00A73748">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w:t>
      </w:r>
      <w:proofErr w:type="gramStart"/>
      <w:r>
        <w:rPr>
          <w:rFonts w:asciiTheme="minorEastAsia" w:hAnsiTheme="minorEastAsia" w:cs="黑体" w:hint="eastAsia"/>
          <w:color w:val="000000"/>
          <w:kern w:val="0"/>
          <w:sz w:val="32"/>
          <w:szCs w:val="32"/>
        </w:rPr>
        <w:t>我部门</w:t>
      </w:r>
      <w:proofErr w:type="gramEnd"/>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一般公共预算项目支出全面开展绩效自评，对人大监督、代表履职、代表工作、三个专项支出进行了单独专项资金绩效评价，其他专项资金纳入部门整体绩效评价，共涉及资金383.85万元，占一般公共预算项目支出总额的100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。2021年没有政府性基金预算项目和国有资本经营预算项目。</w:t>
      </w:r>
    </w:p>
    <w:p w:rsidR="00023DBC" w:rsidRDefault="00A73748">
      <w:pPr>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组织对人大监督、代表履职、代表工作、三个专项支出开展了部门评价，其他专项资金纳入部门整体绩效评价，涉及一般公共预算支出383.85万元，政府性基金预算支出0</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万元，国有资本经营预算支出0</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从评价情况来看，科学编制年初预算，支出总额控制在预算总额以内，较好地完成了年度工作目标。不断优化内部管理制度、梳理内部管理流程，制定了工作标准、内部财务管理制度和支出报销审批制度，重大事项调整集体研究，厉行节约。严格遵守《专项资金使用管理办法》，实行监督管理，</w:t>
      </w:r>
      <w:proofErr w:type="gramStart"/>
      <w:r>
        <w:rPr>
          <w:rFonts w:asciiTheme="minorEastAsia" w:hAnsiTheme="minorEastAsia" w:cs="黑体" w:hint="eastAsia"/>
          <w:color w:val="000000"/>
          <w:kern w:val="0"/>
          <w:sz w:val="32"/>
          <w:szCs w:val="32"/>
        </w:rPr>
        <w:t>大额专项</w:t>
      </w:r>
      <w:proofErr w:type="gramEnd"/>
      <w:r>
        <w:rPr>
          <w:rFonts w:asciiTheme="minorEastAsia" w:hAnsiTheme="minorEastAsia" w:cs="黑体" w:hint="eastAsia"/>
          <w:color w:val="000000"/>
          <w:kern w:val="0"/>
          <w:sz w:val="32"/>
          <w:szCs w:val="32"/>
        </w:rPr>
        <w:t>资金支付实行“三重一大”集体决策制度。</w:t>
      </w:r>
    </w:p>
    <w:p w:rsidR="00023DBC" w:rsidRDefault="00A73748">
      <w:pPr>
        <w:widowControl/>
        <w:spacing w:line="540" w:lineRule="atLeast"/>
        <w:ind w:firstLine="66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组织对本单位开展整体支出绩效评价，涉及一般公共预算支出1162.71</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万元，政府性基金预算支出0</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万元。从评价情况来看，单位支出</w:t>
      </w:r>
      <w:r>
        <w:rPr>
          <w:rFonts w:asciiTheme="minorEastAsia" w:hAnsiTheme="minorEastAsia" w:cs="黑体" w:hint="eastAsia"/>
          <w:color w:val="000000"/>
          <w:kern w:val="0"/>
          <w:sz w:val="32"/>
          <w:szCs w:val="32"/>
        </w:rPr>
        <w:lastRenderedPageBreak/>
        <w:t>绩效目标合理，绩效指标明确。预算配置方面。</w:t>
      </w:r>
      <w:proofErr w:type="gramStart"/>
      <w:r>
        <w:rPr>
          <w:rFonts w:asciiTheme="minorEastAsia" w:hAnsiTheme="minorEastAsia" w:cs="黑体" w:hint="eastAsia"/>
          <w:color w:val="000000"/>
          <w:kern w:val="0"/>
          <w:sz w:val="32"/>
          <w:szCs w:val="32"/>
        </w:rPr>
        <w:t>算执行</w:t>
      </w:r>
      <w:proofErr w:type="gramEnd"/>
      <w:r>
        <w:rPr>
          <w:rFonts w:asciiTheme="minorEastAsia" w:hAnsiTheme="minorEastAsia" w:cs="黑体" w:hint="eastAsia"/>
          <w:color w:val="000000"/>
          <w:kern w:val="0"/>
          <w:sz w:val="32"/>
          <w:szCs w:val="32"/>
        </w:rPr>
        <w:t>方面，执行率偏中等，政府采购预算执行率偏低，主要是因为财政经费紧张及项目建设进度等原因相关采购未开展或推迟到下一年度进行。本年存在预算追加情况。预算管理方面较好，本着厉行节俭、只减不增的原则，严格执行“三公”经费标准和审批制度与程序，2021年度没有“三公”经费开支。根据部门整体支出绩效评价指标体系，本单位2021年度整体支出评分为92分。</w:t>
      </w:r>
    </w:p>
    <w:p w:rsidR="00023DBC" w:rsidRDefault="00A73748" w:rsidP="00A73748">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（2）部门决算</w:t>
      </w:r>
      <w:proofErr w:type="gramStart"/>
      <w:r>
        <w:rPr>
          <w:rFonts w:asciiTheme="minorEastAsia" w:hAnsiTheme="minorEastAsia" w:cs="黑体" w:hint="eastAsia"/>
          <w:b/>
          <w:color w:val="000000"/>
          <w:kern w:val="0"/>
          <w:sz w:val="32"/>
          <w:szCs w:val="32"/>
        </w:rPr>
        <w:t>中项目</w:t>
      </w:r>
      <w:proofErr w:type="gramEnd"/>
      <w:r>
        <w:rPr>
          <w:rFonts w:asciiTheme="minorEastAsia" w:hAnsiTheme="minorEastAsia" w:cs="黑体" w:hint="eastAsia"/>
          <w:b/>
          <w:color w:val="000000"/>
          <w:kern w:val="0"/>
          <w:sz w:val="32"/>
          <w:szCs w:val="32"/>
        </w:rPr>
        <w:t>绩效自评结果。</w:t>
      </w:r>
    </w:p>
    <w:p w:rsidR="00023DBC" w:rsidRDefault="00A73748">
      <w:pPr>
        <w:spacing w:line="540" w:lineRule="exact"/>
        <w:ind w:firstLine="601"/>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根据年初设定的绩效目标，专项绩效自评得分为94</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分。专项全年预算数为567.34万元，执行数为383.85</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万元，完成预算的67.66</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。本单位本着厉行节约和资金效益最大化的原则，圆满完成了市人大的目标考核和区委主要决策部署，</w:t>
      </w:r>
      <w:r>
        <w:rPr>
          <w:rFonts w:asciiTheme="minorEastAsia" w:hAnsiTheme="minorEastAsia" w:cs="黑体"/>
          <w:color w:val="000000"/>
          <w:kern w:val="0"/>
          <w:sz w:val="32"/>
          <w:szCs w:val="32"/>
        </w:rPr>
        <w:t>确保法律法规在本行政区域的执行，依法监督、依法召开人民代表大会会议、常委会会议和主任会议，依法进行人事任免和代表工作，开展人大制度研究和宣传工作</w:t>
      </w:r>
      <w:r>
        <w:rPr>
          <w:rFonts w:asciiTheme="minorEastAsia" w:hAnsiTheme="minorEastAsia" w:cs="黑体" w:hint="eastAsia"/>
          <w:color w:val="000000"/>
          <w:kern w:val="0"/>
          <w:sz w:val="32"/>
          <w:szCs w:val="32"/>
        </w:rPr>
        <w:t>，2021年，本单位专项资金绩效评价单位自评为94分。</w:t>
      </w:r>
    </w:p>
    <w:p w:rsidR="00023DBC" w:rsidRDefault="00A73748" w:rsidP="00A73748">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b/>
          <w:color w:val="000000"/>
          <w:kern w:val="0"/>
          <w:sz w:val="32"/>
          <w:szCs w:val="32"/>
        </w:rPr>
        <w:t>3</w:t>
      </w:r>
      <w:r>
        <w:rPr>
          <w:rFonts w:asciiTheme="minorEastAsia" w:hAnsiTheme="minorEastAsia" w:cs="黑体" w:hint="eastAsia"/>
          <w:b/>
          <w:color w:val="000000"/>
          <w:kern w:val="0"/>
          <w:sz w:val="32"/>
          <w:szCs w:val="32"/>
        </w:rPr>
        <w:t>）部门评价项目绩效评价结果。</w:t>
      </w:r>
    </w:p>
    <w:p w:rsidR="00023DBC" w:rsidRDefault="00A73748">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2021年本单位实行了绩效评价全覆盖，金额超过50万的三个专项支出单独进行绩效评价，其他项目纳入总体绩效评价，相关绩效评价结果已按照《湖南省预算支出绩效评价管理办法》（</w:t>
      </w:r>
      <w:proofErr w:type="gramStart"/>
      <w:r>
        <w:rPr>
          <w:rFonts w:asciiTheme="minorEastAsia" w:hAnsiTheme="minorEastAsia" w:cs="黑体" w:hint="eastAsia"/>
          <w:color w:val="000000"/>
          <w:kern w:val="0"/>
          <w:sz w:val="32"/>
          <w:szCs w:val="32"/>
        </w:rPr>
        <w:t>湘财绩〔</w:t>
      </w:r>
      <w:r>
        <w:rPr>
          <w:rFonts w:asciiTheme="minorEastAsia" w:hAnsiTheme="minorEastAsia" w:cs="黑体"/>
          <w:color w:val="000000"/>
          <w:kern w:val="0"/>
          <w:sz w:val="32"/>
          <w:szCs w:val="32"/>
        </w:rPr>
        <w:t>2020</w:t>
      </w:r>
      <w:r>
        <w:rPr>
          <w:rFonts w:asciiTheme="minorEastAsia" w:hAnsiTheme="minorEastAsia" w:cs="黑体" w:hint="eastAsia"/>
          <w:color w:val="000000"/>
          <w:kern w:val="0"/>
          <w:sz w:val="32"/>
          <w:szCs w:val="32"/>
        </w:rPr>
        <w:t>〕</w:t>
      </w:r>
      <w:proofErr w:type="gramEnd"/>
      <w:r>
        <w:rPr>
          <w:rFonts w:asciiTheme="minorEastAsia" w:hAnsiTheme="minorEastAsia" w:cs="黑体" w:hint="eastAsia"/>
          <w:color w:val="000000"/>
          <w:kern w:val="0"/>
          <w:sz w:val="32"/>
          <w:szCs w:val="32"/>
        </w:rPr>
        <w:t>7号）进行了公开。</w:t>
      </w: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rPr>
          <w:sz w:val="72"/>
          <w:szCs w:val="72"/>
        </w:rPr>
      </w:pPr>
    </w:p>
    <w:p w:rsidR="00023DBC" w:rsidRDefault="00023DBC">
      <w:pPr>
        <w:pStyle w:val="Default"/>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A73748">
      <w:pPr>
        <w:pStyle w:val="Default"/>
        <w:jc w:val="center"/>
        <w:rPr>
          <w:sz w:val="72"/>
          <w:szCs w:val="72"/>
        </w:rPr>
      </w:pPr>
      <w:r>
        <w:rPr>
          <w:rFonts w:hint="eastAsia"/>
          <w:sz w:val="72"/>
          <w:szCs w:val="72"/>
        </w:rPr>
        <w:t>第四部分</w:t>
      </w:r>
    </w:p>
    <w:p w:rsidR="00023DBC" w:rsidRDefault="00023DBC">
      <w:pPr>
        <w:jc w:val="center"/>
        <w:rPr>
          <w:rFonts w:ascii="黑体" w:eastAsia="黑体" w:cs="黑体"/>
          <w:color w:val="000000"/>
          <w:kern w:val="0"/>
          <w:sz w:val="70"/>
          <w:szCs w:val="70"/>
        </w:rPr>
      </w:pPr>
    </w:p>
    <w:p w:rsidR="00023DBC" w:rsidRDefault="00A73748">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023DBC" w:rsidRDefault="00A73748">
      <w:pPr>
        <w:widowControl/>
        <w:jc w:val="left"/>
        <w:rPr>
          <w:rFonts w:asciiTheme="minorEastAsia" w:hAnsiTheme="minorEastAsia" w:cs="黑体"/>
          <w:color w:val="000000"/>
          <w:kern w:val="0"/>
          <w:sz w:val="32"/>
          <w:szCs w:val="32"/>
        </w:rPr>
      </w:pPr>
      <w:r>
        <w:rPr>
          <w:rFonts w:ascii="黑体" w:eastAsia="黑体" w:cs="黑体"/>
          <w:color w:val="000000"/>
          <w:kern w:val="0"/>
          <w:sz w:val="70"/>
          <w:szCs w:val="70"/>
        </w:rPr>
        <w:br w:type="page"/>
      </w:r>
    </w:p>
    <w:p w:rsidR="00023DBC" w:rsidRDefault="00A73748">
      <w:pPr>
        <w:widowControl/>
        <w:ind w:firstLineChars="200" w:firstLine="640"/>
        <w:jc w:val="left"/>
        <w:rPr>
          <w:rFonts w:ascii="宋体" w:hAnsi="宋体" w:cs="黑体"/>
          <w:color w:val="000000"/>
          <w:kern w:val="0"/>
          <w:sz w:val="32"/>
          <w:szCs w:val="32"/>
        </w:rPr>
      </w:pPr>
      <w:r>
        <w:rPr>
          <w:rFonts w:ascii="宋体" w:hAnsi="宋体" w:cs="黑体" w:hint="eastAsia"/>
          <w:color w:val="000000"/>
          <w:kern w:val="0"/>
          <w:sz w:val="32"/>
          <w:szCs w:val="32"/>
        </w:rPr>
        <w:lastRenderedPageBreak/>
        <w:t xml:space="preserve">一、财政拨款收入：指财政当年拨付的资金。 </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三、经营收入：指事业单位在专业业务活动及其辅助活动之外开展非独立核算经营活动取得的收入。如：中国财政杂志社广告收入等。 </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四、其他收入：指除上述“财政拨款收入”、“事业收入”、“经营收入”等以外的收入。主要是按规定动用的售房收入、存款利息收入等。 </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六、年初结转和结余：指以前年度尚未完成、结转到本年按有关规定继续使用的资金。 </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七、结余分配：指事业单位按规定提取的职工福利基金、事业基金和缴纳的所得税，以及建设单位按规定应交回的基本建设竣工项目结余资金。</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八、年末结转和结余：指本年度或以前年度预算安排、因客观条件发生变化无法按原计划实施，需要延迟到以后年度按有关规定继续使用的资金。 </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九、基本支出：指为保障机构正常运转、完成日常工作任务而发生的人员支出和公用支出。 </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 xml:space="preserve">十、项目支出：指在基本支出之外为完成特定行政任务和事业发展目标所发生的支出。 </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十一、经营支出：指事业单位在专业业务活动及其辅助活动之外开展</w:t>
      </w:r>
      <w:r>
        <w:rPr>
          <w:rFonts w:ascii="宋体" w:hAnsi="宋体" w:cs="黑体" w:hint="eastAsia"/>
          <w:color w:val="000000"/>
          <w:kern w:val="0"/>
          <w:sz w:val="32"/>
          <w:szCs w:val="32"/>
        </w:rPr>
        <w:lastRenderedPageBreak/>
        <w:t xml:space="preserve">非独立核算经营活动发生的支出。 </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十二、“三公”经费：纳入中央财政预决算管理的“三公”经费，是指中央部门用财政拨款安排的因公出国（境）费、公务用车购置及运行费和公务接待费。其中，因公出国（境）</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单位公务出国（境）的国际旅费、国外城市间交通费、住宿费、伙食费、培训费、公杂费等支出；公务用车购置及运行</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单位公务用车车辆购置支出（</w:t>
      </w:r>
      <w:proofErr w:type="gramStart"/>
      <w:r>
        <w:rPr>
          <w:rFonts w:ascii="宋体" w:hAnsi="宋体" w:cs="黑体" w:hint="eastAsia"/>
          <w:color w:val="000000"/>
          <w:kern w:val="0"/>
          <w:sz w:val="32"/>
          <w:szCs w:val="32"/>
        </w:rPr>
        <w:t>含车辆</w:t>
      </w:r>
      <w:proofErr w:type="gramEnd"/>
      <w:r>
        <w:rPr>
          <w:rFonts w:ascii="宋体" w:hAnsi="宋体" w:cs="黑体" w:hint="eastAsia"/>
          <w:color w:val="000000"/>
          <w:kern w:val="0"/>
          <w:sz w:val="32"/>
          <w:szCs w:val="32"/>
        </w:rPr>
        <w:t>购置税）及租用费、燃料费、维修费、过路过桥费、保险费、安全奖励费用等支出；公务接待</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 xml:space="preserve">单位按规定开支的各类公务接待（含外宾接待）支出。 </w:t>
      </w:r>
    </w:p>
    <w:p w:rsidR="00023DBC" w:rsidRDefault="00A73748">
      <w:pPr>
        <w:ind w:firstLineChars="200" w:firstLine="640"/>
        <w:rPr>
          <w:rFonts w:ascii="宋体" w:hAnsi="宋体" w:cs="黑体"/>
          <w:color w:val="000000"/>
          <w:kern w:val="0"/>
          <w:sz w:val="32"/>
          <w:szCs w:val="32"/>
        </w:rPr>
      </w:pPr>
      <w:r>
        <w:rPr>
          <w:rFonts w:ascii="宋体" w:hAnsi="宋体" w:cs="黑体" w:hint="eastAsia"/>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both"/>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023DBC">
      <w:pPr>
        <w:pStyle w:val="Default"/>
        <w:jc w:val="center"/>
        <w:rPr>
          <w:sz w:val="72"/>
          <w:szCs w:val="72"/>
        </w:rPr>
      </w:pPr>
    </w:p>
    <w:p w:rsidR="00023DBC" w:rsidRDefault="00A73748">
      <w:pPr>
        <w:pStyle w:val="Default"/>
        <w:jc w:val="center"/>
        <w:rPr>
          <w:sz w:val="72"/>
          <w:szCs w:val="72"/>
        </w:rPr>
      </w:pPr>
      <w:r>
        <w:rPr>
          <w:rFonts w:hint="eastAsia"/>
          <w:sz w:val="72"/>
          <w:szCs w:val="72"/>
        </w:rPr>
        <w:t>第五部分</w:t>
      </w:r>
    </w:p>
    <w:p w:rsidR="00023DBC" w:rsidRDefault="00023DBC">
      <w:pPr>
        <w:jc w:val="center"/>
        <w:rPr>
          <w:rFonts w:ascii="黑体" w:eastAsia="黑体" w:cs="黑体"/>
          <w:color w:val="000000"/>
          <w:kern w:val="0"/>
          <w:sz w:val="70"/>
          <w:szCs w:val="70"/>
        </w:rPr>
      </w:pPr>
    </w:p>
    <w:p w:rsidR="00023DBC" w:rsidRDefault="00A73748">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023DBC" w:rsidRDefault="00A73748">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023DBC" w:rsidRDefault="00A73748" w:rsidP="00A73748">
      <w:pPr>
        <w:ind w:firstLineChars="200" w:firstLine="88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44"/>
          <w:szCs w:val="44"/>
        </w:rPr>
        <w:lastRenderedPageBreak/>
        <w:t>2021年度部门整体支出绩效评价报告</w:t>
      </w:r>
    </w:p>
    <w:p w:rsidR="00023DBC" w:rsidRDefault="00A73748">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b/>
          <w:color w:val="000000"/>
          <w:kern w:val="0"/>
          <w:sz w:val="32"/>
          <w:szCs w:val="32"/>
        </w:rPr>
        <w:t>一、部门概况</w:t>
      </w:r>
    </w:p>
    <w:p w:rsidR="00023DBC" w:rsidRDefault="00A73748">
      <w:pPr>
        <w:spacing w:line="56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（一）机构设置情况</w:t>
      </w:r>
    </w:p>
    <w:p w:rsidR="00023DBC" w:rsidRDefault="00A73748">
      <w:pPr>
        <w:spacing w:line="56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鹤城区人大是全额拨款的行政单位，</w:t>
      </w:r>
      <w:proofErr w:type="gramStart"/>
      <w:r>
        <w:rPr>
          <w:rFonts w:asciiTheme="minorEastAsia" w:hAnsiTheme="minorEastAsia" w:cs="黑体" w:hint="eastAsia"/>
          <w:color w:val="000000"/>
          <w:kern w:val="0"/>
          <w:sz w:val="32"/>
          <w:szCs w:val="32"/>
        </w:rPr>
        <w:t>内设八委一</w:t>
      </w:r>
      <w:proofErr w:type="gramEnd"/>
      <w:r>
        <w:rPr>
          <w:rFonts w:asciiTheme="minorEastAsia" w:hAnsiTheme="minorEastAsia" w:cs="黑体" w:hint="eastAsia"/>
          <w:color w:val="000000"/>
          <w:kern w:val="0"/>
          <w:sz w:val="32"/>
          <w:szCs w:val="32"/>
        </w:rPr>
        <w:t>室：办公室、联工委、财经委（预工委）、教科文卫委、社会建设委、环资委、农业委、民侨委、监司委（法制委）。</w:t>
      </w:r>
    </w:p>
    <w:p w:rsidR="00023DBC" w:rsidRDefault="00A73748">
      <w:pPr>
        <w:spacing w:line="56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部门职责主要是确保法律法规在本行政区域的执行，依法监督、依法召开人民代表大会会议、常委会会议和主任会议，依法进行人事任免和代表工作，开展人大制度研究和宣传工作。</w:t>
      </w:r>
    </w:p>
    <w:p w:rsidR="00023DBC" w:rsidRDefault="00A73748">
      <w:pPr>
        <w:widowControl/>
        <w:numPr>
          <w:ilvl w:val="0"/>
          <w:numId w:val="2"/>
        </w:numPr>
        <w:shd w:val="clear" w:color="auto" w:fill="FFFFFF"/>
        <w:spacing w:line="600" w:lineRule="atLeast"/>
        <w:ind w:firstLine="640"/>
        <w:rPr>
          <w:rFonts w:asciiTheme="minorEastAsia" w:hAnsiTheme="minorEastAsia" w:cs="黑体"/>
          <w:color w:val="000000"/>
          <w:kern w:val="0"/>
          <w:sz w:val="32"/>
          <w:szCs w:val="32"/>
        </w:rPr>
      </w:pPr>
      <w:r>
        <w:rPr>
          <w:rFonts w:asciiTheme="minorEastAsia" w:hAnsiTheme="minorEastAsia" w:cs="黑体"/>
          <w:color w:val="000000"/>
          <w:kern w:val="0"/>
          <w:sz w:val="32"/>
          <w:szCs w:val="32"/>
        </w:rPr>
        <w:t>部门整体支出规模、使用方向和主要内容、涉及范围等。</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2021年度区人大决算支出1162.71万元，主要包括基本工资、奖金、社保支出、离休费、抚恤金、生活补助、医疗费补助、其他对个人和家庭的补助、公用经费支出及各专项资金支出等。</w:t>
      </w:r>
    </w:p>
    <w:p w:rsidR="00023DBC" w:rsidRDefault="00A73748">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b/>
          <w:color w:val="000000"/>
          <w:kern w:val="0"/>
          <w:sz w:val="32"/>
          <w:szCs w:val="32"/>
        </w:rPr>
        <w:t>二、部门整体支出管理及使用情况</w:t>
      </w:r>
    </w:p>
    <w:p w:rsidR="00023DBC" w:rsidRDefault="00A73748">
      <w:pPr>
        <w:widowControl/>
        <w:shd w:val="clear" w:color="auto" w:fill="FFFFFF"/>
        <w:spacing w:line="600" w:lineRule="atLeast"/>
        <w:ind w:firstLine="643"/>
        <w:rPr>
          <w:rFonts w:asciiTheme="minorEastAsia" w:hAnsiTheme="minorEastAsia" w:cs="黑体"/>
          <w:color w:val="000000"/>
          <w:kern w:val="0"/>
          <w:sz w:val="32"/>
          <w:szCs w:val="32"/>
        </w:rPr>
      </w:pPr>
      <w:r>
        <w:rPr>
          <w:rFonts w:asciiTheme="minorEastAsia" w:hAnsiTheme="minorEastAsia" w:cs="黑体"/>
          <w:color w:val="000000"/>
          <w:kern w:val="0"/>
          <w:sz w:val="32"/>
          <w:szCs w:val="32"/>
        </w:rPr>
        <w:t>（一）基本支出</w:t>
      </w:r>
    </w:p>
    <w:p w:rsidR="00023DBC" w:rsidRDefault="00A73748">
      <w:pPr>
        <w:widowControl/>
        <w:shd w:val="clear" w:color="auto" w:fill="FFFFFF"/>
        <w:spacing w:line="600" w:lineRule="atLeast"/>
        <w:ind w:firstLine="640"/>
        <w:rPr>
          <w:rFonts w:asciiTheme="minorEastAsia" w:hAnsiTheme="minorEastAsia" w:cs="黑体"/>
          <w:color w:val="000000"/>
          <w:kern w:val="0"/>
          <w:sz w:val="32"/>
          <w:szCs w:val="32"/>
        </w:rPr>
      </w:pPr>
      <w:r>
        <w:rPr>
          <w:rFonts w:asciiTheme="minorEastAsia" w:hAnsiTheme="minorEastAsia" w:cs="黑体"/>
          <w:color w:val="000000"/>
          <w:kern w:val="0"/>
          <w:sz w:val="32"/>
          <w:szCs w:val="32"/>
        </w:rPr>
        <w:t>介绍基本支出的主要用途、范围以及资金的管理情况，尤其是“三公”经费的使用和管理情况。</w:t>
      </w:r>
    </w:p>
    <w:p w:rsidR="00023DBC" w:rsidRDefault="00A73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1、2021年度财政拨款基本支出778.87万元，其中：人员经费614.48万元，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78.89%,主要包括基本工资、奖金、伙食补助费、机关事业单位基本养老保险费、职工基本医疗保险缴费、其他社会保障缴费、住房公积金、其他工资福利支出、离休费、抚恤金、生活补助、医疗费补助、奖励金、其他对个人和家庭的补助；公用经费164.39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支出的21.11%，主要包括办公费、印刷费、手续费、水费、电费、邮电费、差旅费、工会经费、福利费、其他商品和服务支出。</w:t>
      </w:r>
    </w:p>
    <w:p w:rsidR="00023DBC" w:rsidRDefault="00A73748">
      <w:pPr>
        <w:widowControl/>
        <w:shd w:val="clear" w:color="auto" w:fill="FFFFFF"/>
        <w:spacing w:line="600" w:lineRule="atLeast"/>
        <w:ind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2、“三公”经费情况。2021年决算支出合计0万元，2020年4月公车改革以后无公务车购置及运行维护费，且全年没有产生公务接待费和因公出国出境费用。</w:t>
      </w:r>
    </w:p>
    <w:p w:rsidR="00023DBC" w:rsidRDefault="00A73748">
      <w:pPr>
        <w:widowControl/>
        <w:shd w:val="clear" w:color="auto" w:fill="FFFFFF"/>
        <w:spacing w:line="600" w:lineRule="atLeast"/>
        <w:ind w:firstLine="643"/>
        <w:rPr>
          <w:rFonts w:asciiTheme="minorEastAsia" w:hAnsiTheme="minorEastAsia" w:cs="黑体"/>
          <w:color w:val="000000"/>
          <w:kern w:val="0"/>
          <w:sz w:val="32"/>
          <w:szCs w:val="32"/>
        </w:rPr>
      </w:pPr>
      <w:r>
        <w:rPr>
          <w:rFonts w:asciiTheme="minorEastAsia" w:hAnsiTheme="minorEastAsia" w:cs="黑体"/>
          <w:color w:val="000000"/>
          <w:kern w:val="0"/>
          <w:sz w:val="32"/>
          <w:szCs w:val="32"/>
        </w:rPr>
        <w:t>（二）专项支出</w:t>
      </w:r>
    </w:p>
    <w:p w:rsidR="00023DBC" w:rsidRDefault="00A73748">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2021年专项业务费用类支出决算数为383.85万元，包括人大信访支出17.65万元，人大信访项目是区人大常委会每年预算的基本工作，属于公共财政预算支出科目，是财政下达的</w:t>
      </w:r>
      <w:proofErr w:type="gramStart"/>
      <w:r>
        <w:rPr>
          <w:rFonts w:asciiTheme="minorEastAsia" w:hAnsiTheme="minorEastAsia" w:cs="黑体" w:hint="eastAsia"/>
          <w:color w:val="000000"/>
          <w:kern w:val="0"/>
          <w:sz w:val="32"/>
          <w:szCs w:val="32"/>
        </w:rPr>
        <w:t>专为区</w:t>
      </w:r>
      <w:proofErr w:type="gramEnd"/>
      <w:r>
        <w:rPr>
          <w:rFonts w:asciiTheme="minorEastAsia" w:hAnsiTheme="minorEastAsia" w:cs="黑体" w:hint="eastAsia"/>
          <w:color w:val="000000"/>
          <w:kern w:val="0"/>
          <w:sz w:val="32"/>
          <w:szCs w:val="32"/>
        </w:rPr>
        <w:t>人大信访工作所需要的专项经费，为信访工作提供必要的财力支持，以</w:t>
      </w:r>
      <w:proofErr w:type="gramStart"/>
      <w:r>
        <w:rPr>
          <w:rFonts w:asciiTheme="minorEastAsia" w:hAnsiTheme="minorEastAsia" w:cs="黑体" w:hint="eastAsia"/>
          <w:color w:val="000000"/>
          <w:kern w:val="0"/>
          <w:sz w:val="32"/>
          <w:szCs w:val="32"/>
        </w:rPr>
        <w:t>息诉访诉为</w:t>
      </w:r>
      <w:proofErr w:type="gramEnd"/>
      <w:r>
        <w:rPr>
          <w:rFonts w:asciiTheme="minorEastAsia" w:hAnsiTheme="minorEastAsia" w:cs="黑体" w:hint="eastAsia"/>
          <w:color w:val="000000"/>
          <w:kern w:val="0"/>
          <w:sz w:val="32"/>
          <w:szCs w:val="32"/>
        </w:rPr>
        <w:t>目标，确保全区社会和谐稳定，人民安居乐业。人大代表</w:t>
      </w:r>
      <w:proofErr w:type="gramStart"/>
      <w:r>
        <w:rPr>
          <w:rFonts w:asciiTheme="minorEastAsia" w:hAnsiTheme="minorEastAsia" w:cs="黑体" w:hint="eastAsia"/>
          <w:color w:val="000000"/>
          <w:kern w:val="0"/>
          <w:sz w:val="32"/>
          <w:szCs w:val="32"/>
        </w:rPr>
        <w:t>履</w:t>
      </w:r>
      <w:proofErr w:type="gramEnd"/>
      <w:r>
        <w:rPr>
          <w:rFonts w:asciiTheme="minorEastAsia" w:hAnsiTheme="minorEastAsia" w:cs="黑体" w:hint="eastAsia"/>
          <w:color w:val="000000"/>
          <w:kern w:val="0"/>
          <w:sz w:val="32"/>
          <w:szCs w:val="32"/>
        </w:rPr>
        <w:t>职能力提升47.39万元，项目资金来源财政拨款，主要用于人大代表</w:t>
      </w:r>
      <w:proofErr w:type="gramStart"/>
      <w:r>
        <w:rPr>
          <w:rFonts w:asciiTheme="minorEastAsia" w:hAnsiTheme="minorEastAsia" w:cs="黑体" w:hint="eastAsia"/>
          <w:color w:val="000000"/>
          <w:kern w:val="0"/>
          <w:sz w:val="32"/>
          <w:szCs w:val="32"/>
        </w:rPr>
        <w:t>履</w:t>
      </w:r>
      <w:proofErr w:type="gramEnd"/>
      <w:r>
        <w:rPr>
          <w:rFonts w:asciiTheme="minorEastAsia" w:hAnsiTheme="minorEastAsia" w:cs="黑体" w:hint="eastAsia"/>
          <w:color w:val="000000"/>
          <w:kern w:val="0"/>
          <w:sz w:val="32"/>
          <w:szCs w:val="32"/>
        </w:rPr>
        <w:t>职能力提升。人大监督支出74.44万元，人大监督专项资金是区人大常务委员会依法对本级人民政府、人民法院和人民检察院的工作实施监督，促进依法行政、公正司法，包括人大预算联网监督建设费用。履行监督工作的具体内容是，听取和审议区人民政府、区人民法院和区人民检察院有关专项工作报告；审查和批准决算，听取和审议国民经济和社会发展计划、预算的执行情况报告，听取和审议审计报告；开展区人大常委会执法检查工作；开展规范性文件备案审查工作；开展特定问题调查；开展专题询问；撤职案的审议和决定；承办区人大常委会和主任会议交办的其他事项。代表工作支出103.80万元，项目资金来源财政拨款，主要用于人大代表的工作、调研、活动开支，包括人大代表的交通通讯补贴。</w:t>
      </w:r>
    </w:p>
    <w:p w:rsidR="00023DBC" w:rsidRDefault="00A73748">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b/>
          <w:color w:val="000000"/>
          <w:kern w:val="0"/>
          <w:sz w:val="32"/>
          <w:szCs w:val="32"/>
        </w:rPr>
        <w:t>三、部门专项组织实施情况</w:t>
      </w:r>
    </w:p>
    <w:p w:rsidR="00023DBC" w:rsidRDefault="00A73748">
      <w:pPr>
        <w:widowControl/>
        <w:shd w:val="clear" w:color="auto" w:fill="FFFFFF"/>
        <w:spacing w:line="600" w:lineRule="atLeast"/>
        <w:ind w:firstLine="640"/>
        <w:rPr>
          <w:rFonts w:asciiTheme="minorEastAsia" w:hAnsiTheme="minorEastAsia" w:cs="黑体"/>
          <w:color w:val="000000"/>
          <w:kern w:val="0"/>
          <w:sz w:val="32"/>
          <w:szCs w:val="32"/>
        </w:rPr>
      </w:pPr>
      <w:r>
        <w:rPr>
          <w:rFonts w:asciiTheme="minorEastAsia" w:hAnsiTheme="minorEastAsia" w:cs="黑体"/>
          <w:color w:val="000000"/>
          <w:kern w:val="0"/>
          <w:sz w:val="32"/>
          <w:szCs w:val="32"/>
        </w:rPr>
        <w:t>（一）专项组织情况分析，主要包括项目招投标、调整、竣工验收等情况。</w:t>
      </w:r>
    </w:p>
    <w:p w:rsidR="00023DBC" w:rsidRDefault="00A73748">
      <w:pPr>
        <w:widowControl/>
        <w:shd w:val="clear" w:color="auto" w:fill="FFFFFF"/>
        <w:spacing w:line="600" w:lineRule="atLeast"/>
        <w:ind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不存在招投标情况。</w:t>
      </w:r>
    </w:p>
    <w:p w:rsidR="00023DBC" w:rsidRDefault="00A73748">
      <w:pPr>
        <w:widowControl/>
        <w:numPr>
          <w:ilvl w:val="0"/>
          <w:numId w:val="3"/>
        </w:numPr>
        <w:shd w:val="clear" w:color="auto" w:fill="FFFFFF"/>
        <w:spacing w:line="600" w:lineRule="atLeast"/>
        <w:ind w:firstLine="640"/>
        <w:rPr>
          <w:rFonts w:asciiTheme="minorEastAsia" w:hAnsiTheme="minorEastAsia" w:cs="黑体"/>
          <w:color w:val="000000"/>
          <w:kern w:val="0"/>
          <w:sz w:val="32"/>
          <w:szCs w:val="32"/>
        </w:rPr>
      </w:pPr>
      <w:r>
        <w:rPr>
          <w:rFonts w:asciiTheme="minorEastAsia" w:hAnsiTheme="minorEastAsia" w:cs="黑体"/>
          <w:color w:val="000000"/>
          <w:kern w:val="0"/>
          <w:sz w:val="32"/>
          <w:szCs w:val="32"/>
        </w:rPr>
        <w:lastRenderedPageBreak/>
        <w:t>专项管理情况分析，主要包括项目管理制度建设、日常检查监督管理等情况。</w:t>
      </w:r>
    </w:p>
    <w:p w:rsidR="00023DBC" w:rsidRDefault="00A73748">
      <w:pPr>
        <w:widowControl/>
        <w:shd w:val="clear" w:color="auto" w:fill="FFFFFF"/>
        <w:spacing w:line="600" w:lineRule="atLeast"/>
        <w:ind w:left="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根据项目预算及实际需求情况专款专用。</w:t>
      </w:r>
    </w:p>
    <w:p w:rsidR="00023DBC" w:rsidRDefault="00A73748">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b/>
          <w:color w:val="000000"/>
          <w:kern w:val="0"/>
          <w:sz w:val="32"/>
          <w:szCs w:val="32"/>
        </w:rPr>
        <w:t>四、资产管理情况</w:t>
      </w:r>
    </w:p>
    <w:p w:rsidR="00023DBC" w:rsidRDefault="00A73748">
      <w:pPr>
        <w:widowControl/>
        <w:shd w:val="clear" w:color="auto" w:fill="FFFFFF"/>
        <w:spacing w:line="600" w:lineRule="atLeast"/>
        <w:ind w:firstLine="640"/>
        <w:rPr>
          <w:rFonts w:asciiTheme="minorEastAsia" w:hAnsiTheme="minorEastAsia" w:cs="黑体"/>
          <w:color w:val="000000"/>
          <w:kern w:val="0"/>
          <w:sz w:val="32"/>
          <w:szCs w:val="32"/>
        </w:rPr>
      </w:pPr>
      <w:r>
        <w:rPr>
          <w:rFonts w:asciiTheme="minorEastAsia" w:hAnsiTheme="minorEastAsia" w:cs="黑体"/>
          <w:color w:val="000000"/>
          <w:kern w:val="0"/>
          <w:sz w:val="32"/>
          <w:szCs w:val="32"/>
        </w:rPr>
        <w:t>反映部门资产的配置、管理、处置等综合情况。包括制度建设、管理措施、配置处置的程序等。</w:t>
      </w:r>
    </w:p>
    <w:p w:rsidR="00023DBC" w:rsidRDefault="00A73748">
      <w:pPr>
        <w:widowControl/>
        <w:shd w:val="clear" w:color="auto" w:fill="FFFFFF"/>
        <w:spacing w:line="600" w:lineRule="atLeast"/>
        <w:ind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2021年12月末，本单位固定资产原值1347851.20元，累计折旧842944.99元，资产净值504906.21元。其中房屋495443元，累计折旧495443元。通用设备原值835978.20元，累计折旧343060.93元。家具、办公用具等资产原值16430元，累计折旧4441.06元，目前不存在闲置可处置资产。</w:t>
      </w:r>
    </w:p>
    <w:p w:rsidR="00023DBC" w:rsidRDefault="00A73748">
      <w:pPr>
        <w:widowControl/>
        <w:numPr>
          <w:ilvl w:val="0"/>
          <w:numId w:val="4"/>
        </w:numPr>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b/>
          <w:color w:val="000000"/>
          <w:kern w:val="0"/>
          <w:sz w:val="32"/>
          <w:szCs w:val="32"/>
        </w:rPr>
        <w:t>部门整体支出绩效情况</w:t>
      </w:r>
    </w:p>
    <w:p w:rsidR="00023DBC" w:rsidRDefault="00A73748">
      <w:pPr>
        <w:widowControl/>
        <w:spacing w:line="540" w:lineRule="atLeast"/>
        <w:ind w:firstLine="66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单位支出绩效目标合理，绩效指标明确。预算配置方面。</w:t>
      </w:r>
      <w:proofErr w:type="gramStart"/>
      <w:r>
        <w:rPr>
          <w:rFonts w:asciiTheme="minorEastAsia" w:hAnsiTheme="minorEastAsia" w:cs="黑体" w:hint="eastAsia"/>
          <w:color w:val="000000"/>
          <w:kern w:val="0"/>
          <w:sz w:val="32"/>
          <w:szCs w:val="32"/>
        </w:rPr>
        <w:t>算执行</w:t>
      </w:r>
      <w:proofErr w:type="gramEnd"/>
      <w:r>
        <w:rPr>
          <w:rFonts w:asciiTheme="minorEastAsia" w:hAnsiTheme="minorEastAsia" w:cs="黑体" w:hint="eastAsia"/>
          <w:color w:val="000000"/>
          <w:kern w:val="0"/>
          <w:sz w:val="32"/>
          <w:szCs w:val="32"/>
        </w:rPr>
        <w:t>方面，执行率偏中等，政府采购预算执行率偏低，主要是因为财政经费紧张及项目建设进度等原因相关采购未开展或推迟到下一年度进行。本年存在预算追加情况。预算管理方面较好，本着厉行节俭、只减不增的原则，严格执行“三公”经费标准和审批制度与程序，2021年度没有“三公”经费开支。</w:t>
      </w:r>
    </w:p>
    <w:p w:rsidR="00023DBC" w:rsidRDefault="00A73748">
      <w:pPr>
        <w:widowControl/>
        <w:spacing w:line="540" w:lineRule="atLeast"/>
        <w:ind w:firstLine="66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我单位本着厉行节约和资金效益最大化的原则，圆满完成了市人大的目标考核和区委主要决策部署，</w:t>
      </w:r>
      <w:r>
        <w:rPr>
          <w:rFonts w:asciiTheme="minorEastAsia" w:hAnsiTheme="minorEastAsia" w:cs="黑体"/>
          <w:color w:val="000000"/>
          <w:kern w:val="0"/>
          <w:sz w:val="32"/>
          <w:szCs w:val="32"/>
        </w:rPr>
        <w:t>确保法律法规在本行政区域的执行，依法监督、依法召开人民代表大会会议、常委会会议和主任会议，依法进行人事任免和代表工作，开展人大制度研究和宣传工作。</w:t>
      </w:r>
      <w:r>
        <w:rPr>
          <w:rFonts w:asciiTheme="minorEastAsia" w:hAnsiTheme="minorEastAsia" w:cs="黑体" w:hint="eastAsia"/>
          <w:color w:val="000000"/>
          <w:kern w:val="0"/>
          <w:sz w:val="32"/>
          <w:szCs w:val="32"/>
        </w:rPr>
        <w:t>我单位对</w:t>
      </w:r>
      <w:r>
        <w:rPr>
          <w:rFonts w:asciiTheme="minorEastAsia" w:hAnsiTheme="minorEastAsia" w:cs="黑体"/>
          <w:color w:val="000000"/>
          <w:kern w:val="0"/>
          <w:sz w:val="32"/>
          <w:szCs w:val="32"/>
        </w:rPr>
        <w:t>部门整体支出的经济性、效率性、有效性和</w:t>
      </w:r>
      <w:proofErr w:type="gramStart"/>
      <w:r>
        <w:rPr>
          <w:rFonts w:asciiTheme="minorEastAsia" w:hAnsiTheme="minorEastAsia" w:cs="黑体"/>
          <w:color w:val="000000"/>
          <w:kern w:val="0"/>
          <w:sz w:val="32"/>
          <w:szCs w:val="32"/>
        </w:rPr>
        <w:t>可</w:t>
      </w:r>
      <w:proofErr w:type="gramEnd"/>
      <w:r>
        <w:rPr>
          <w:rFonts w:asciiTheme="minorEastAsia" w:hAnsiTheme="minorEastAsia" w:cs="黑体"/>
          <w:color w:val="000000"/>
          <w:kern w:val="0"/>
          <w:sz w:val="32"/>
          <w:szCs w:val="32"/>
        </w:rPr>
        <w:t>持续性等方面进行</w:t>
      </w:r>
      <w:r>
        <w:rPr>
          <w:rFonts w:asciiTheme="minorEastAsia" w:hAnsiTheme="minorEastAsia" w:cs="黑体" w:hint="eastAsia"/>
          <w:color w:val="000000"/>
          <w:kern w:val="0"/>
          <w:sz w:val="32"/>
          <w:szCs w:val="32"/>
        </w:rPr>
        <w:t>了</w:t>
      </w:r>
      <w:r>
        <w:rPr>
          <w:rFonts w:asciiTheme="minorEastAsia" w:hAnsiTheme="minorEastAsia" w:cs="黑体"/>
          <w:color w:val="000000"/>
          <w:kern w:val="0"/>
          <w:sz w:val="32"/>
          <w:szCs w:val="32"/>
        </w:rPr>
        <w:t>量化</w:t>
      </w:r>
      <w:r>
        <w:rPr>
          <w:rFonts w:asciiTheme="minorEastAsia" w:hAnsiTheme="minorEastAsia" w:cs="黑体" w:hint="eastAsia"/>
          <w:color w:val="000000"/>
          <w:kern w:val="0"/>
          <w:sz w:val="32"/>
          <w:szCs w:val="32"/>
        </w:rPr>
        <w:t>，根据部门整体支出绩效评价指标体系，区人大2021年度评分为92分。</w:t>
      </w:r>
    </w:p>
    <w:p w:rsidR="00023DBC" w:rsidRDefault="00A73748">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b/>
          <w:color w:val="000000"/>
          <w:kern w:val="0"/>
          <w:sz w:val="32"/>
          <w:szCs w:val="32"/>
        </w:rPr>
        <w:t>六、存在的主要问题</w:t>
      </w:r>
    </w:p>
    <w:p w:rsidR="00023DBC" w:rsidRDefault="00A73748">
      <w:pPr>
        <w:widowControl/>
        <w:spacing w:line="600" w:lineRule="exact"/>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预算编制的准确性有待进一步提高，预算整体执行率存在一定的偏差，政府采购由于资金困难，合同执行等不可</w:t>
      </w:r>
      <w:proofErr w:type="gramStart"/>
      <w:r>
        <w:rPr>
          <w:rFonts w:asciiTheme="minorEastAsia" w:hAnsiTheme="minorEastAsia" w:cs="黑体" w:hint="eastAsia"/>
          <w:color w:val="000000"/>
          <w:kern w:val="0"/>
          <w:sz w:val="32"/>
          <w:szCs w:val="32"/>
        </w:rPr>
        <w:t>抗因素</w:t>
      </w:r>
      <w:proofErr w:type="gramEnd"/>
      <w:r>
        <w:rPr>
          <w:rFonts w:asciiTheme="minorEastAsia" w:hAnsiTheme="minorEastAsia" w:cs="黑体" w:hint="eastAsia"/>
          <w:color w:val="000000"/>
          <w:kern w:val="0"/>
          <w:sz w:val="32"/>
          <w:szCs w:val="32"/>
        </w:rPr>
        <w:t>不能得到很好执行</w:t>
      </w:r>
    </w:p>
    <w:p w:rsidR="00023DBC" w:rsidRDefault="00A73748">
      <w:pPr>
        <w:widowControl/>
        <w:shd w:val="clear" w:color="auto" w:fill="FFFFFF"/>
        <w:spacing w:line="600" w:lineRule="atLeast"/>
        <w:ind w:firstLine="640"/>
        <w:rPr>
          <w:rFonts w:asciiTheme="minorEastAsia" w:hAnsiTheme="minorEastAsia" w:cs="黑体"/>
          <w:b/>
          <w:color w:val="000000"/>
          <w:kern w:val="0"/>
          <w:sz w:val="32"/>
          <w:szCs w:val="32"/>
        </w:rPr>
      </w:pPr>
      <w:r>
        <w:rPr>
          <w:rFonts w:asciiTheme="minorEastAsia" w:hAnsiTheme="minorEastAsia" w:cs="黑体"/>
          <w:b/>
          <w:color w:val="000000"/>
          <w:kern w:val="0"/>
          <w:sz w:val="32"/>
          <w:szCs w:val="32"/>
        </w:rPr>
        <w:t>七、改进措施和有关建议</w:t>
      </w:r>
    </w:p>
    <w:p w:rsidR="00023DBC" w:rsidRDefault="00A73748">
      <w:pPr>
        <w:widowControl/>
        <w:spacing w:line="600" w:lineRule="exact"/>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细化预算编制，提高预算编制准确率，提高采购执行率。</w:t>
      </w:r>
    </w:p>
    <w:p w:rsidR="00023DBC" w:rsidRDefault="00023DBC"/>
    <w:p w:rsidR="00023DBC" w:rsidRDefault="00023DBC">
      <w:pPr>
        <w:ind w:firstLineChars="200" w:firstLine="640"/>
        <w:jc w:val="left"/>
        <w:rPr>
          <w:rFonts w:asciiTheme="minorEastAsia" w:hAnsiTheme="minorEastAsia" w:cs="黑体"/>
          <w:color w:val="000000"/>
          <w:kern w:val="0"/>
          <w:sz w:val="32"/>
          <w:szCs w:val="32"/>
        </w:rPr>
      </w:pPr>
    </w:p>
    <w:sectPr w:rsidR="00023DBC">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3A0E1D"/>
    <w:multiLevelType w:val="singleLevel"/>
    <w:tmpl w:val="B53A0E1D"/>
    <w:lvl w:ilvl="0">
      <w:start w:val="5"/>
      <w:numFmt w:val="chineseCounting"/>
      <w:suff w:val="nothing"/>
      <w:lvlText w:val="%1、"/>
      <w:lvlJc w:val="left"/>
      <w:rPr>
        <w:rFonts w:hint="eastAsia"/>
      </w:rPr>
    </w:lvl>
  </w:abstractNum>
  <w:abstractNum w:abstractNumId="1">
    <w:nsid w:val="CDA34A7F"/>
    <w:multiLevelType w:val="singleLevel"/>
    <w:tmpl w:val="CDA34A7F"/>
    <w:lvl w:ilvl="0">
      <w:start w:val="2"/>
      <w:numFmt w:val="chineseCounting"/>
      <w:suff w:val="nothing"/>
      <w:lvlText w:val="（%1）"/>
      <w:lvlJc w:val="left"/>
      <w:rPr>
        <w:rFonts w:hint="eastAsia"/>
      </w:rPr>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7D146B7D"/>
    <w:multiLevelType w:val="singleLevel"/>
    <w:tmpl w:val="7D146B7D"/>
    <w:lvl w:ilvl="0">
      <w:start w:val="2"/>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174CF"/>
    <w:rsid w:val="0002229B"/>
    <w:rsid w:val="00022C25"/>
    <w:rsid w:val="00023DBC"/>
    <w:rsid w:val="000273BD"/>
    <w:rsid w:val="000415B7"/>
    <w:rsid w:val="00041E3F"/>
    <w:rsid w:val="00055DAA"/>
    <w:rsid w:val="00061F7B"/>
    <w:rsid w:val="000658A3"/>
    <w:rsid w:val="00074155"/>
    <w:rsid w:val="00076D29"/>
    <w:rsid w:val="00081AF1"/>
    <w:rsid w:val="00081F8F"/>
    <w:rsid w:val="000873EF"/>
    <w:rsid w:val="000A05F0"/>
    <w:rsid w:val="000A3F69"/>
    <w:rsid w:val="00103957"/>
    <w:rsid w:val="00124A1F"/>
    <w:rsid w:val="00152C6D"/>
    <w:rsid w:val="00162D39"/>
    <w:rsid w:val="001678BD"/>
    <w:rsid w:val="00182373"/>
    <w:rsid w:val="00182B50"/>
    <w:rsid w:val="001A0160"/>
    <w:rsid w:val="001A67DB"/>
    <w:rsid w:val="001C2DAE"/>
    <w:rsid w:val="001C3C29"/>
    <w:rsid w:val="001D094F"/>
    <w:rsid w:val="001D51E5"/>
    <w:rsid w:val="001E080D"/>
    <w:rsid w:val="001E4D59"/>
    <w:rsid w:val="001E53D0"/>
    <w:rsid w:val="001F0C3B"/>
    <w:rsid w:val="00202C14"/>
    <w:rsid w:val="00202C82"/>
    <w:rsid w:val="00211A7D"/>
    <w:rsid w:val="00212C4A"/>
    <w:rsid w:val="00214427"/>
    <w:rsid w:val="00214ED8"/>
    <w:rsid w:val="00225182"/>
    <w:rsid w:val="00226CB7"/>
    <w:rsid w:val="002502A4"/>
    <w:rsid w:val="002517AE"/>
    <w:rsid w:val="00264552"/>
    <w:rsid w:val="00264EF9"/>
    <w:rsid w:val="00265724"/>
    <w:rsid w:val="00266EED"/>
    <w:rsid w:val="0027426B"/>
    <w:rsid w:val="002E0A30"/>
    <w:rsid w:val="002F53BB"/>
    <w:rsid w:val="002F6859"/>
    <w:rsid w:val="003130C4"/>
    <w:rsid w:val="00316C4B"/>
    <w:rsid w:val="0032192B"/>
    <w:rsid w:val="00327FFA"/>
    <w:rsid w:val="003479BD"/>
    <w:rsid w:val="00365194"/>
    <w:rsid w:val="0037197D"/>
    <w:rsid w:val="003768D5"/>
    <w:rsid w:val="0037742C"/>
    <w:rsid w:val="003B4292"/>
    <w:rsid w:val="003C4197"/>
    <w:rsid w:val="003C47E6"/>
    <w:rsid w:val="003C4FC2"/>
    <w:rsid w:val="003E2331"/>
    <w:rsid w:val="003E6EE8"/>
    <w:rsid w:val="003F09E1"/>
    <w:rsid w:val="0041095D"/>
    <w:rsid w:val="00416E61"/>
    <w:rsid w:val="0042790C"/>
    <w:rsid w:val="004401D5"/>
    <w:rsid w:val="004506F9"/>
    <w:rsid w:val="004717A2"/>
    <w:rsid w:val="00473DF3"/>
    <w:rsid w:val="00487911"/>
    <w:rsid w:val="00491741"/>
    <w:rsid w:val="00494038"/>
    <w:rsid w:val="00497300"/>
    <w:rsid w:val="004B0CEE"/>
    <w:rsid w:val="004C2D10"/>
    <w:rsid w:val="004E041A"/>
    <w:rsid w:val="004E71CA"/>
    <w:rsid w:val="00500E5F"/>
    <w:rsid w:val="005122EF"/>
    <w:rsid w:val="0051441A"/>
    <w:rsid w:val="00517C33"/>
    <w:rsid w:val="00517D5F"/>
    <w:rsid w:val="00520B41"/>
    <w:rsid w:val="00521AF2"/>
    <w:rsid w:val="00523644"/>
    <w:rsid w:val="0054069E"/>
    <w:rsid w:val="00544866"/>
    <w:rsid w:val="00551863"/>
    <w:rsid w:val="005767CC"/>
    <w:rsid w:val="00577AC4"/>
    <w:rsid w:val="00581E4F"/>
    <w:rsid w:val="00590D9F"/>
    <w:rsid w:val="00595D26"/>
    <w:rsid w:val="005966CD"/>
    <w:rsid w:val="005A1502"/>
    <w:rsid w:val="005A74E6"/>
    <w:rsid w:val="005B404E"/>
    <w:rsid w:val="005B5774"/>
    <w:rsid w:val="005C2F21"/>
    <w:rsid w:val="005D4D55"/>
    <w:rsid w:val="005E2CFB"/>
    <w:rsid w:val="005F2103"/>
    <w:rsid w:val="005F3D1C"/>
    <w:rsid w:val="005F63A8"/>
    <w:rsid w:val="0060317E"/>
    <w:rsid w:val="00606AAC"/>
    <w:rsid w:val="00611D0C"/>
    <w:rsid w:val="0062378F"/>
    <w:rsid w:val="00641842"/>
    <w:rsid w:val="00651EEC"/>
    <w:rsid w:val="00655D70"/>
    <w:rsid w:val="0065747A"/>
    <w:rsid w:val="00683D5A"/>
    <w:rsid w:val="00686673"/>
    <w:rsid w:val="00691E8C"/>
    <w:rsid w:val="006A22C4"/>
    <w:rsid w:val="006A348B"/>
    <w:rsid w:val="006A351B"/>
    <w:rsid w:val="006B0422"/>
    <w:rsid w:val="006B0ECC"/>
    <w:rsid w:val="006B271F"/>
    <w:rsid w:val="006C1B53"/>
    <w:rsid w:val="006D7730"/>
    <w:rsid w:val="006E5284"/>
    <w:rsid w:val="006F3EB5"/>
    <w:rsid w:val="006F6E93"/>
    <w:rsid w:val="00702E34"/>
    <w:rsid w:val="00704395"/>
    <w:rsid w:val="00710FE7"/>
    <w:rsid w:val="00717621"/>
    <w:rsid w:val="00720FF1"/>
    <w:rsid w:val="00723FFC"/>
    <w:rsid w:val="00727A53"/>
    <w:rsid w:val="00731C29"/>
    <w:rsid w:val="0076287D"/>
    <w:rsid w:val="0076627B"/>
    <w:rsid w:val="00767FBF"/>
    <w:rsid w:val="007733AE"/>
    <w:rsid w:val="007814AE"/>
    <w:rsid w:val="00787B42"/>
    <w:rsid w:val="007961B9"/>
    <w:rsid w:val="007C4539"/>
    <w:rsid w:val="007D2681"/>
    <w:rsid w:val="007E5BAF"/>
    <w:rsid w:val="007F3657"/>
    <w:rsid w:val="00812ED5"/>
    <w:rsid w:val="008277D9"/>
    <w:rsid w:val="0084478C"/>
    <w:rsid w:val="0086638C"/>
    <w:rsid w:val="00896B37"/>
    <w:rsid w:val="008A3E8D"/>
    <w:rsid w:val="008C3EC8"/>
    <w:rsid w:val="00917F65"/>
    <w:rsid w:val="009237C4"/>
    <w:rsid w:val="00944C48"/>
    <w:rsid w:val="00950252"/>
    <w:rsid w:val="00960B2F"/>
    <w:rsid w:val="00967F5D"/>
    <w:rsid w:val="00977E08"/>
    <w:rsid w:val="009A0F95"/>
    <w:rsid w:val="009B3ADF"/>
    <w:rsid w:val="009C3B52"/>
    <w:rsid w:val="009E6817"/>
    <w:rsid w:val="009E6E9A"/>
    <w:rsid w:val="00A01D2B"/>
    <w:rsid w:val="00A37EC9"/>
    <w:rsid w:val="00A42218"/>
    <w:rsid w:val="00A70249"/>
    <w:rsid w:val="00A70B02"/>
    <w:rsid w:val="00A71D9F"/>
    <w:rsid w:val="00A73748"/>
    <w:rsid w:val="00A92E9F"/>
    <w:rsid w:val="00B33BEA"/>
    <w:rsid w:val="00B42C25"/>
    <w:rsid w:val="00B43F86"/>
    <w:rsid w:val="00B57C9F"/>
    <w:rsid w:val="00B63572"/>
    <w:rsid w:val="00B845B3"/>
    <w:rsid w:val="00B85D8B"/>
    <w:rsid w:val="00BA0CD5"/>
    <w:rsid w:val="00BB4A40"/>
    <w:rsid w:val="00BD6C3E"/>
    <w:rsid w:val="00BE3674"/>
    <w:rsid w:val="00C10681"/>
    <w:rsid w:val="00C23743"/>
    <w:rsid w:val="00C3049A"/>
    <w:rsid w:val="00C31B1E"/>
    <w:rsid w:val="00C77645"/>
    <w:rsid w:val="00CE04C3"/>
    <w:rsid w:val="00CE76A0"/>
    <w:rsid w:val="00D06890"/>
    <w:rsid w:val="00D148C6"/>
    <w:rsid w:val="00D14E47"/>
    <w:rsid w:val="00D160C5"/>
    <w:rsid w:val="00D17A8A"/>
    <w:rsid w:val="00D204AD"/>
    <w:rsid w:val="00D205B4"/>
    <w:rsid w:val="00D415BA"/>
    <w:rsid w:val="00D63780"/>
    <w:rsid w:val="00D644EE"/>
    <w:rsid w:val="00D75489"/>
    <w:rsid w:val="00D90D04"/>
    <w:rsid w:val="00DD06FF"/>
    <w:rsid w:val="00DD3A35"/>
    <w:rsid w:val="00DD5FE9"/>
    <w:rsid w:val="00E00C7A"/>
    <w:rsid w:val="00E0720B"/>
    <w:rsid w:val="00E10AF7"/>
    <w:rsid w:val="00E209CF"/>
    <w:rsid w:val="00E21A4A"/>
    <w:rsid w:val="00E302F4"/>
    <w:rsid w:val="00E37D6C"/>
    <w:rsid w:val="00E443D2"/>
    <w:rsid w:val="00E55B68"/>
    <w:rsid w:val="00E67BE6"/>
    <w:rsid w:val="00E8683C"/>
    <w:rsid w:val="00EA2B72"/>
    <w:rsid w:val="00EB09FE"/>
    <w:rsid w:val="00EC1EB9"/>
    <w:rsid w:val="00ED7CA6"/>
    <w:rsid w:val="00EF1FC3"/>
    <w:rsid w:val="00EF5BB7"/>
    <w:rsid w:val="00F07E01"/>
    <w:rsid w:val="00F74360"/>
    <w:rsid w:val="00F82270"/>
    <w:rsid w:val="00F83920"/>
    <w:rsid w:val="00FB462F"/>
    <w:rsid w:val="00FB7D3D"/>
    <w:rsid w:val="00FE16FA"/>
    <w:rsid w:val="00FE328A"/>
    <w:rsid w:val="00FE6269"/>
    <w:rsid w:val="00FF081E"/>
    <w:rsid w:val="00FF5CD6"/>
    <w:rsid w:val="01FA45BE"/>
    <w:rsid w:val="1DCA4360"/>
    <w:rsid w:val="2AB97C5B"/>
    <w:rsid w:val="31020890"/>
    <w:rsid w:val="39987E7E"/>
    <w:rsid w:val="4EDE18A0"/>
    <w:rsid w:val="5D227DEB"/>
    <w:rsid w:val="632A745D"/>
    <w:rsid w:val="7AA302A9"/>
    <w:rsid w:val="7C9619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7">
    <w:name w:val="List Paragraph"/>
    <w:basedOn w:val="a"/>
    <w:uiPriority w:val="34"/>
    <w:qFormat/>
    <w:pPr>
      <w:ind w:firstLineChars="200" w:firstLine="420"/>
    </w:pPr>
  </w:style>
  <w:style w:type="character" w:customStyle="1" w:styleId="Char">
    <w:name w:val="批注框文本 Char"/>
    <w:basedOn w:val="a0"/>
    <w:link w:val="a4"/>
    <w:uiPriority w:val="99"/>
    <w:semiHidden/>
    <w:rPr>
      <w:sz w:val="18"/>
      <w:szCs w:val="18"/>
    </w:rPr>
  </w:style>
  <w:style w:type="paragraph" w:customStyle="1" w:styleId="1">
    <w:name w:val="无间隔1"/>
    <w:qFormat/>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7">
    <w:name w:val="List Paragraph"/>
    <w:basedOn w:val="a"/>
    <w:uiPriority w:val="34"/>
    <w:qFormat/>
    <w:pPr>
      <w:ind w:firstLineChars="200" w:firstLine="420"/>
    </w:pPr>
  </w:style>
  <w:style w:type="character" w:customStyle="1" w:styleId="Char">
    <w:name w:val="批注框文本 Char"/>
    <w:basedOn w:val="a0"/>
    <w:link w:val="a4"/>
    <w:uiPriority w:val="99"/>
    <w:semiHidden/>
    <w:rPr>
      <w:sz w:val="18"/>
      <w:szCs w:val="18"/>
    </w:rPr>
  </w:style>
  <w:style w:type="paragraph" w:customStyle="1" w:styleId="1">
    <w:name w:val="无间隔1"/>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3D532-3C80-4D68-924F-91F72DDBB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1299</Words>
  <Characters>7408</Characters>
  <Application>Microsoft Office Word</Application>
  <DocSecurity>0</DocSecurity>
  <Lines>61</Lines>
  <Paragraphs>17</Paragraphs>
  <ScaleCrop>false</ScaleCrop>
  <Company>Microsoft</Company>
  <LinksUpToDate>false</LinksUpToDate>
  <CharactersWithSpaces>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cp:lastModifiedBy>
  <cp:revision>4</cp:revision>
  <cp:lastPrinted>2022-07-27T12:55:00Z</cp:lastPrinted>
  <dcterms:created xsi:type="dcterms:W3CDTF">2022-09-22T03:52:00Z</dcterms:created>
  <dcterms:modified xsi:type="dcterms:W3CDTF">2023-10-16T07:25:00Z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707714112DCD4CFB88AA596A6EDA717A_13</vt:lpwstr>
  </property>
</Properties>
</file>