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sz w:val="84"/>
          <w:szCs w:val="84"/>
        </w:rPr>
      </w:pPr>
      <w:r>
        <w:rPr>
          <w:rFonts w:hint="eastAsia"/>
          <w:sz w:val="84"/>
          <w:szCs w:val="84"/>
        </w:rPr>
        <w:t>2021年度怀化市象形学校</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第一部分怀化市象形学校单位概况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怀化市象形学校单位概况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怀化市象形学校是全额拨款的事业单位</w:t>
      </w:r>
      <w:r>
        <w:rPr>
          <w:rFonts w:hint="eastAsia" w:cs="仿宋" w:asciiTheme="minorEastAsia" w:hAnsiTheme="minorEastAsia"/>
          <w:sz w:val="30"/>
          <w:szCs w:val="30"/>
          <w:lang w:eastAsia="zh-CN"/>
        </w:rPr>
        <w:t>；</w:t>
      </w:r>
    </w:p>
    <w:p>
      <w:pPr>
        <w:ind w:firstLine="640" w:firstLineChars="200"/>
        <w:jc w:val="left"/>
        <w:rPr>
          <w:rFonts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lang w:val="en-US" w:eastAsia="zh-CN"/>
        </w:rPr>
        <w:t>怀化市象形学校内设机构包括</w:t>
      </w:r>
      <w:r>
        <w:rPr>
          <w:rFonts w:hint="eastAsia" w:cs="仿宋" w:asciiTheme="minorEastAsia" w:hAnsiTheme="minorEastAsia"/>
          <w:sz w:val="32"/>
          <w:szCs w:val="32"/>
        </w:rPr>
        <w:t>：学校办公室、校长室、工会、党支部、总务处、教务处、德育处、教研室、财务室、团队处。</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（二）决算单位构成。怀化市象形学校单位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21年部门决算汇总公开单位构成包括：怀化市象形学校单位本级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2021年度收入合计1482.39万元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年初结转和结余115.45万元，收入合计1597.85万元</w:t>
      </w:r>
      <w:r>
        <w:rPr>
          <w:rFonts w:hint="eastAsia" w:asciiTheme="minorEastAsia" w:hAnsiTheme="minorEastAsia" w:eastAsiaTheme="minorEastAsia"/>
          <w:sz w:val="32"/>
          <w:szCs w:val="32"/>
        </w:rPr>
        <w:t>。与上年相比，减少354.71万元，减少19.3%，主要是因为开源节流，一般公共预算财政拨款收入减少，其他收入减少。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2021年度支出合计1597.85万元。与上年相比，减少123.79万元，减少7.2%，主要是因为开源节流，教育支出减少，社会保障和就业支出减少，卫生健康支出减少。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2021年度收入合计1482.39万元，其中：财政拨款收入1360.58万元，占91.8%；上级补助收入0万元，占0%；事业收入0万元，占0%；经营收入0万元，占0%；附属单位上缴收入0万元，占0%；其他收入121.82万元，占8.2%。</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2021年度支出合计1597.85万元，其中：基本支出1597.85万元，占100%；项目支出0万元，占0%；上缴上级支出0万元，占0%；经营支出0万元，占0%；对附属单位补助支出0万元，占0%。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2021年度财政拨款收入合计1476.03万元。与上年相比，减少115.66万元，减少7.8%，主要是因为开源节流，财政拨款收入减少。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2021年度财政拨款支出合计1476.03万元。与上年相比，减少115.66万元，减少7.8%，主要是因为开源节流，财政拨款收入减少。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1360.58万元，年初财政拨款结转和结余115.45万元，收入总计</w:t>
      </w:r>
      <w:r>
        <w:rPr>
          <w:rFonts w:hint="eastAsia" w:asciiTheme="minorEastAsia" w:hAnsiTheme="minorEastAsia" w:eastAsiaTheme="minorEastAsia"/>
          <w:sz w:val="32"/>
          <w:szCs w:val="32"/>
        </w:rPr>
        <w:t>1476.03万元，占本年支出合计的92.4%，与上年相比，财政拨款支出减少115.66万元，减少7.8%，主要是因为开源节流，财政拨款收入减少。</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2021年度财政拨款支出1476.03万元，主要用于以下方面：一般公共服务（类）支出0万元，占0%；教育（类）支出1476.03万元，占100%。</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2021年度财政拨款支出年初预算数为1498.35万元，支出决算数为1476.03万元，完成年初预算的98.5%，其中：</w:t>
      </w:r>
    </w:p>
    <w:p>
      <w:pPr>
        <w:pStyle w:val="10"/>
        <w:ind w:firstLine="640" w:firstLineChars="20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rPr>
        <w:t>1、教育支出（类）普通教育（款）小学教育（项）</w:t>
      </w:r>
      <w:r>
        <w:rPr>
          <w:rFonts w:hint="eastAsia" w:asciiTheme="minorEastAsia" w:hAnsiTheme="minorEastAsia" w:eastAsiaTheme="minorEastAsia"/>
          <w:color w:val="000000" w:themeColor="text1"/>
          <w:sz w:val="32"/>
          <w:szCs w:val="32"/>
          <w:lang w:eastAsia="zh-CN"/>
        </w:rPr>
        <w:t>。</w:t>
      </w:r>
    </w:p>
    <w:p>
      <w:pPr>
        <w:pStyle w:val="10"/>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年初预算为1099.73万元，支出决算为1113.2万元，完成年初预算的101.22%，决算数大于预算数的主要原因是：教师人数增加，工资总额增加。学生人数增加，公用经费增加。</w:t>
      </w:r>
    </w:p>
    <w:p>
      <w:pPr>
        <w:pStyle w:val="10"/>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2、教育支出（类）普通教育（款）其他普通教育支出（项）</w:t>
      </w:r>
      <w:r>
        <w:rPr>
          <w:rFonts w:hint="eastAsia" w:asciiTheme="minorEastAsia" w:hAnsiTheme="minorEastAsia" w:eastAsiaTheme="minorEastAsia"/>
          <w:color w:val="000000" w:themeColor="text1"/>
          <w:sz w:val="32"/>
          <w:szCs w:val="32"/>
          <w:lang w:eastAsia="zh-CN"/>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000000" w:themeColor="text1"/>
          <w:sz w:val="32"/>
          <w:szCs w:val="32"/>
        </w:rPr>
        <w:t>年初预算为12.5万元，支出决算为362.83万元，完成年初预算的2902.6%，决算数大于预算数的主要原因是：年初预算未报，中途追加预算。</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1113.2万元，其中：人员经费1018.03万元，占基本支出的91.5%,主要包括基本工资、津贴补贴、奖金、绩效工资、机关事业单位基本养老保险费、职业年金缴费、职工基本医疗保险缴费、公务员医疗补助缴费、其他社会保障缴费、其他工资福利支出、对个人和家庭的补助、生活补助、助学金；公用经费95.17万元，占基本支出的8.5%，主要包括商品和服务支出、办公费、印刷费、水费、电费、维修费、培训费、劳务费、工会经费、其他交通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0"/>
        <w:ind w:firstLine="320" w:firstLineChars="10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1、因公出国（境）费支出决算为0万元，全年安排因公出国（境）团组0个，累计0人次,本单位无因公出国。</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2、公务接待费支出决算为0万元，全年共接待来访团组0个、来宾0人次，本单位</w:t>
      </w:r>
      <w:r>
        <w:rPr>
          <w:rFonts w:hint="eastAsia" w:asciiTheme="minorEastAsia" w:hAnsiTheme="minorEastAsia" w:eastAsiaTheme="minorEastAsia"/>
          <w:sz w:val="32"/>
          <w:szCs w:val="32"/>
          <w:lang w:val="en-US" w:eastAsia="zh-CN"/>
        </w:rPr>
        <w:t>厉</w:t>
      </w:r>
      <w:r>
        <w:rPr>
          <w:rFonts w:hint="eastAsia" w:asciiTheme="minorEastAsia" w:hAnsiTheme="minorEastAsia" w:eastAsiaTheme="minorEastAsia"/>
          <w:sz w:val="32"/>
          <w:szCs w:val="32"/>
        </w:rPr>
        <w:t>行节约，零招待费。</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公务用车运行维护费0万元，更新公务用车0辆</w:t>
      </w:r>
      <w:r>
        <w:rPr>
          <w:rFonts w:hint="eastAsia" w:asciiTheme="minorEastAsia" w:hAnsiTheme="minorEastAsia"/>
          <w:sz w:val="32"/>
          <w:szCs w:val="32"/>
          <w:lang w:eastAsia="zh-CN"/>
        </w:rPr>
        <w:t>，</w:t>
      </w:r>
      <w:r>
        <w:rPr>
          <w:rFonts w:hint="eastAsia" w:asciiTheme="minorEastAsia" w:hAnsiTheme="minorEastAsia"/>
          <w:sz w:val="32"/>
          <w:szCs w:val="32"/>
        </w:rPr>
        <w:t>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2021年度政府性基金预算财政拨款收入0万元；年初结转和结余0万元；支出0万元，其中基本支出0万元，项目支出0万元；年末结转和结余0万元。具体情况如下：本单位无政府性基金收支。</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年度国有资本经营预算财政拨款收入</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w:t>
      </w:r>
      <w:r>
        <w:rPr>
          <w:rFonts w:hint="eastAsia" w:asciiTheme="minorEastAsia" w:hAnsiTheme="minorEastAsia" w:eastAsiaTheme="minorEastAsia"/>
          <w:color w:val="000000" w:themeColor="text1"/>
          <w:sz w:val="32"/>
          <w:szCs w:val="32"/>
          <w:lang w:eastAsia="zh-CN"/>
        </w:rPr>
        <w:t>。</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2021年本部门开支会议费0万元，用于召开0会议，人数0人；开支培训费0万元，用于开展0培训，人数0人；未举办节庆、晚会、论坛、赛事活动，开支0万元。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年度一般公共预算项目支出全面开展绩效自评，其中，一级项目1个，二级项目1个，共涉及资金362.83万元，占一般公共预算项目支出总额的100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组织对“农村学校营养午餐”“人才津贴”等2个项目开展了部门评价，涉及一般公共预算支出362.83万元，政府性基金预算支出0万元，国有资本经营预算支出0万元。从评价情况来看，</w:t>
      </w:r>
      <w:r>
        <w:rPr>
          <w:rFonts w:hint="eastAsia" w:ascii="宋体" w:hAnsi="宋体" w:eastAsia="宋体" w:cs="Times New Roman"/>
          <w:sz w:val="32"/>
          <w:szCs w:val="32"/>
        </w:rPr>
        <w:t>绩效评价为95分，自我评价为合格。以后高度重视绩效评价工作，由专人负责；按照评价要求和项目特点，科学制定评价方法和指标；按照“三重一大”的要求做到各部门层层把关，相互监督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组织对“怀化市象形学校”等1个单位开展整体支出绩效评价，涉及一般公共预算支出362.83万元，政府性基金预算支出0万元。从评价情况来看，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rPr>
        <w:t>象形学校按照“四本预算”，确立支出绩效目标，资金到位及时，使用规范的前提下，使用过程公开透明，确保了学校营养午餐的正常开支，学生家长较为满意整体支出绩效较好。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宋体" w:hAnsi="宋体" w:eastAsia="宋体" w:cs="Times New Roman"/>
          <w:sz w:val="32"/>
          <w:szCs w:val="32"/>
        </w:rPr>
        <w:t>人才津贴</w:t>
      </w:r>
      <w:r>
        <w:rPr>
          <w:rFonts w:hint="eastAsia" w:cs="黑体" w:asciiTheme="minorEastAsia" w:hAnsiTheme="minorEastAsia"/>
          <w:color w:val="000000"/>
          <w:kern w:val="0"/>
          <w:sz w:val="32"/>
          <w:szCs w:val="32"/>
        </w:rPr>
        <w:t>项目绩效自评综述：根据年初设定的绩效目标，项目绩效自评得分为95分。项目全年预算数为15.58万元，执行数为15.58万元，完成预算的100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eastAsia="宋体" w:cs="Times New Roman"/>
          <w:sz w:val="32"/>
          <w:szCs w:val="32"/>
        </w:rPr>
        <w:t>严格控制资金使用保证人数与资金落实</w:t>
      </w:r>
      <w:r>
        <w:rPr>
          <w:rFonts w:hint="eastAsia" w:cs="黑体" w:asciiTheme="minorEastAsia" w:hAnsiTheme="minorEastAsia"/>
          <w:color w:val="000000"/>
          <w:kern w:val="0"/>
          <w:sz w:val="32"/>
          <w:szCs w:val="32"/>
        </w:rPr>
        <w:t>。发现的主要问题及原因：</w:t>
      </w:r>
      <w:r>
        <w:rPr>
          <w:rFonts w:hint="eastAsia" w:ascii="宋体" w:hAnsi="宋体" w:eastAsia="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eastAsia="宋体" w:cs="仿宋_GB2312"/>
          <w:sz w:val="32"/>
          <w:szCs w:val="32"/>
        </w:rPr>
        <w:t>严格遵循把</w:t>
      </w:r>
      <w:r>
        <w:rPr>
          <w:rFonts w:hint="eastAsia" w:cs="仿宋_GB2312" w:asciiTheme="minorEastAsia" w:hAnsiTheme="minorEastAsia"/>
          <w:sz w:val="32"/>
          <w:szCs w:val="32"/>
        </w:rPr>
        <w:t>控</w:t>
      </w:r>
      <w:r>
        <w:rPr>
          <w:rFonts w:hint="eastAsia" w:ascii="宋体" w:hAnsi="宋体" w:eastAsia="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eastAsia="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2021年怀化市象形学校实际操作申报的项目共2个，分别为：学生营养午餐、人才津贴</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spacing w:line="70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2021年怀化市象形学校严格按照上级指示完成了预算与支出，保证了学校的正常工作开展，确保了学生的农村学校营养午餐工作有序的进行。自我评价94分。自我评价为合格。</w:t>
      </w: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pStyle w:val="10"/>
        <w:jc w:val="both"/>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2021年度象形学校整体支出绩效评价报告</w:t>
      </w:r>
    </w:p>
    <w:p>
      <w:pPr>
        <w:widowControl/>
        <w:shd w:val="clear" w:color="auto" w:fill="FFFFFF"/>
        <w:spacing w:line="600" w:lineRule="atLeast"/>
        <w:ind w:firstLine="640"/>
        <w:rPr>
          <w:rFonts w:hint="eastAsia" w:ascii="黑体" w:hAnsi="黑体" w:eastAsia="黑体" w:cs="黑体"/>
          <w:b/>
          <w:spacing w:val="-2"/>
          <w:sz w:val="32"/>
          <w:szCs w:val="21"/>
        </w:rPr>
      </w:pPr>
      <w:r>
        <w:rPr>
          <w:rFonts w:hint="eastAsia" w:ascii="黑体" w:hAnsi="黑体" w:eastAsia="黑体" w:cs="黑体"/>
          <w:b/>
          <w:spacing w:val="-2"/>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1、怀化市象形学校是全额拨款的事业单位。内设10个职能处室：学校办公室、校长室、工会、党支部、总务处、教务处、德育处、教研室、财务室、团队处。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2、主要工作职责：全面贯彻党的教育方针，落实九年义务教育各项政策，保障学生受教育的各项权利，维护教师职工各项权益。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3、编制人员情况:现有在职人员67人（其中全额拨款67人，自收自支0人），离退休人员23人(其中财政拨款23人，自收自支0人），遗属人员1人。</w:t>
      </w:r>
    </w:p>
    <w:p>
      <w:pPr>
        <w:widowControl/>
        <w:shd w:val="clear" w:color="auto" w:fill="FFFFFF"/>
        <w:spacing w:line="600" w:lineRule="atLeast"/>
        <w:ind w:firstLine="640"/>
        <w:rPr>
          <w:rFonts w:hint="eastAsia" w:ascii="黑体" w:hAnsi="黑体" w:eastAsia="黑体" w:cs="黑体"/>
          <w:b/>
          <w:spacing w:val="-2"/>
          <w:sz w:val="32"/>
          <w:szCs w:val="32"/>
        </w:rPr>
      </w:pPr>
      <w:r>
        <w:rPr>
          <w:rFonts w:hint="eastAsia" w:ascii="黑体" w:hAnsi="黑体" w:eastAsia="黑体" w:cs="黑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基本支出：2021年年初预算数为1071.050924万元，是指为保障单位机构正常运转、完成日常工作任务而发生的各项支出，包括用于基本工资、津贴补贴等人员经费以及办公费、印刷费、水电费、物业管理费等日常公用经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“三公”经费年初预算0.8万元，2021年支出0元</w:t>
      </w:r>
    </w:p>
    <w:p>
      <w:pPr>
        <w:widowControl/>
        <w:numPr>
          <w:ilvl w:val="0"/>
          <w:numId w:val="2"/>
        </w:numPr>
        <w:shd w:val="clear" w:color="auto" w:fill="FFFFFF"/>
        <w:spacing w:line="600" w:lineRule="atLeast"/>
        <w:ind w:firstLine="643"/>
        <w:rPr>
          <w:rFonts w:ascii="楷体" w:hAnsi="楷体" w:eastAsia="楷体"/>
          <w:b/>
          <w:spacing w:val="-2"/>
          <w:sz w:val="32"/>
          <w:szCs w:val="32"/>
        </w:rPr>
      </w:pPr>
      <w:r>
        <w:rPr>
          <w:rFonts w:ascii="楷体" w:hAnsi="楷体" w:eastAsia="楷体"/>
          <w:b/>
          <w:spacing w:val="-2"/>
          <w:sz w:val="32"/>
          <w:szCs w:val="32"/>
        </w:rPr>
        <w:t>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项目支出：2021年年初预算数为427.3020万元，是指单位为完成特定行政工作任务或事业发展目标而发生的支出，包括有产业发展引导类0万元、专项业务费用类0万元、基本建设类120万元、专项对个人和家庭补助类307.3020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其中基本建设类120万元为象形学校校舍维修项目专项资金，将于2022年5月申请第一批进度款56.6518万元。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2021年基本建设专项资金使用362.8348万元，此笔资金已在2020年预算中进行规划。用于支付综合楼工程款288.3548万元，支付边坡强险工程74.48万元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专项对个人和家庭的补助类使用情况：人才津贴15.58万元、学生营养午餐181.58585万元，校园安保经费7.452万元，临聘教师工资71.8194万元。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项目资金的拨付，由分管副校长根据项目进度提出拨款申请，再由财务监督审核，经相关领导签具意见后拨付。没有出现范围、挪用、占用、自行分解和擅自转拨专项资金的情况。</w:t>
      </w:r>
    </w:p>
    <w:p>
      <w:pPr>
        <w:widowControl/>
        <w:shd w:val="clear" w:color="auto" w:fill="FFFFFF"/>
        <w:spacing w:line="600" w:lineRule="atLeast"/>
        <w:ind w:firstLine="640"/>
        <w:rPr>
          <w:rFonts w:hint="eastAsia" w:ascii="黑体" w:hAnsi="黑体" w:eastAsia="黑体" w:cs="黑体"/>
          <w:b/>
          <w:spacing w:val="-2"/>
          <w:sz w:val="32"/>
          <w:szCs w:val="32"/>
        </w:rPr>
      </w:pPr>
      <w:r>
        <w:rPr>
          <w:rFonts w:hint="eastAsia" w:ascii="黑体" w:hAnsi="黑体" w:eastAsia="黑体" w:cs="黑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专项组织情况分析：各局属业务科室根据上级主管部门及上级业务处室的相关文件精神，对我校有实施的相关项目积极向上申请，从组织专家开展前期论证、实地考察项目的必然性、可行性综合分析，上报项目申请书，项目落户后及时根据上级文件和我校实际情况，做好项目实施方案报上级主管部门（业务处室）核准。在项目施工方的选择上，严格执行国家相关法律规定，重大专项经集体讨论决策后，实行网上公开招标投标。项目竣工后及时组织发改局、财政局、审计局、纪检部门成立联合验收组，对项目及时进行验收，并及时报工程审计部门进行工程竣工审计并出具竣工审计报告。</w:t>
      </w:r>
    </w:p>
    <w:p>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spacing w:val="-2"/>
          <w:sz w:val="32"/>
          <w:szCs w:val="32"/>
        </w:rPr>
      </w:pPr>
      <w:r>
        <w:rPr>
          <w:rFonts w:hint="eastAsia" w:ascii="宋体" w:hAnsi="宋体" w:cs="黑体"/>
          <w:color w:val="000000"/>
          <w:kern w:val="0"/>
          <w:sz w:val="32"/>
          <w:szCs w:val="32"/>
        </w:rPr>
        <w:t>（二）专项管理情况分析：我校对所有专项资金采用严格归口到专门的基建办公室管理，专项资金专款专用，对上级专项要求有本级资金配套部分的积极向当地财政部门申请资金，并向我校上级主管部门相关领导说明报告有关情况协调本级配套资金到位。对本级配套资金能够及时足额到位的，按项目所有支持环节批报组织项目实施。对配套资金不能及时到位的，及时向上级主管部门、发改委、财政局提出项目方案变更报告，争取入质入量完成所有项目。</w:t>
      </w:r>
    </w:p>
    <w:p>
      <w:pPr>
        <w:widowControl/>
        <w:shd w:val="clear" w:color="auto" w:fill="FFFFFF"/>
        <w:spacing w:line="600" w:lineRule="atLeast"/>
        <w:ind w:firstLine="640"/>
        <w:rPr>
          <w:rFonts w:hint="eastAsia" w:ascii="黑体" w:hAnsi="黑体" w:eastAsia="黑体" w:cs="黑体"/>
          <w:b/>
          <w:spacing w:val="-2"/>
          <w:sz w:val="32"/>
          <w:szCs w:val="32"/>
        </w:rPr>
      </w:pPr>
      <w:r>
        <w:rPr>
          <w:rFonts w:hint="eastAsia" w:ascii="黑体" w:hAnsi="黑体" w:eastAsia="黑体" w:cs="黑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（一）流动资产管理情况：我校主要涉及货币资金及财政应返还额度，其主要用于日常公用及项目支出，因此我校主要对流动资产的支出加以严格管理，具体如下：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对于日常经费及津贴的开支，要经各负责办公室主任、分管领导、财务分管副校长、校长签字才能进行支出，出纳严格按照支出金额进行支列并整理银行支付回执单，每月对各项支出与银行对账，确保资金支出的准确性</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2.对于项目资金，严格按照项目进度支付，同事需要相关办公室主任及领导审核，每月清查、核实涉及项目的进度与支付钱款。</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（二）固定资产管理情况：我校固定资产管理部门主要为总务处、基建办公室。资产管理的主要内容为资产配置、资产使用资产评估、资产清查、资产统计报告和监督。具体如下：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1.需要采购固定资产的，经相关科室申请并提出意见，总价超过1万元以上的固定资产，报校委会统一开会讨论决定，并严格按照规定，统一集中在政府云采购平台上采购。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2.各固定资产的使用人，对资产的安全、经济使用负责，应按照正确使用途径规范使用，加强保养维护，尽量延长使用年限。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3.使用中固定资产如出现损坏，需要维修，应报总务处统一办理，重大维修事项应报分管副校长批准。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4.未经校长同意，严禁私自将本校固定资产借与他人或外单位使用，不得为任何单位任何个人信贷或经济担保，不得对外投资。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5.固定资产需要报废的，需报分管副校长批准，经总务处提出意见，校委会经过讨论后向财政局资产股申请报废。</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6.每年由总务处组织，各办公室配合，进行一次固定资产清查，确定固定资产是否存在，是否属本单位所有，是否正确及时入账。</w:t>
      </w:r>
    </w:p>
    <w:p>
      <w:pPr>
        <w:widowControl/>
        <w:shd w:val="clear" w:color="auto" w:fill="FFFFFF"/>
        <w:spacing w:line="600" w:lineRule="atLeast"/>
        <w:ind w:firstLine="640"/>
        <w:rPr>
          <w:rFonts w:hint="eastAsia" w:ascii="黑体" w:hAnsi="黑体" w:eastAsia="黑体" w:cs="黑体"/>
          <w:b/>
          <w:spacing w:val="-2"/>
          <w:sz w:val="32"/>
          <w:szCs w:val="32"/>
        </w:rPr>
      </w:pPr>
      <w:r>
        <w:rPr>
          <w:rFonts w:hint="eastAsia" w:ascii="黑体" w:hAnsi="黑体" w:eastAsia="黑体" w:cs="黑体"/>
          <w:b/>
          <w:spacing w:val="-2"/>
          <w:sz w:val="32"/>
          <w:szCs w:val="32"/>
          <w:lang w:val="en-US" w:eastAsia="zh-CN"/>
        </w:rPr>
        <w:t>五、</w:t>
      </w:r>
      <w:r>
        <w:rPr>
          <w:rFonts w:hint="eastAsia" w:ascii="黑体" w:hAnsi="黑体" w:eastAsia="黑体" w:cs="黑体"/>
          <w:b/>
          <w:spacing w:val="-2"/>
          <w:sz w:val="32"/>
          <w:szCs w:val="32"/>
        </w:rPr>
        <w:t>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截止2021年12月31日，在经济效益指标方面，在预算内，尽可能提高财政资金使用效益，控制社会成本节约率。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在效率性指标方面，使得临聘教师、专职保安工资发放及时率总体达98%、食堂工友工资发放及时率总体达100%,未出现随意拖欠工资情况，同时各项工作任务开展及时率达97%，能够有效完成部门总体职责。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在可持续影响指标方面，致力于通过各种活动、培训提升教师业务能力、教学水平，依照国家法律法规实施义务教育，培养国家需要的少年，向社会输送有志向、有抱负的青年。</w:t>
      </w:r>
    </w:p>
    <w:p>
      <w:pPr>
        <w:widowControl/>
        <w:shd w:val="clear" w:color="auto" w:fill="FFFFFF"/>
        <w:spacing w:line="600" w:lineRule="atLeast"/>
        <w:ind w:firstLine="640"/>
        <w:rPr>
          <w:rFonts w:hint="eastAsia" w:ascii="黑体" w:hAnsi="黑体" w:eastAsia="黑体" w:cs="黑体"/>
          <w:b/>
          <w:spacing w:val="-2"/>
          <w:sz w:val="32"/>
          <w:szCs w:val="32"/>
          <w:lang w:val="en-US" w:eastAsia="zh-CN"/>
        </w:rPr>
      </w:pPr>
      <w:r>
        <w:rPr>
          <w:rFonts w:hint="eastAsia" w:ascii="黑体" w:hAnsi="黑体" w:eastAsia="黑体" w:cs="黑体"/>
          <w:b/>
          <w:spacing w:val="-2"/>
          <w:sz w:val="32"/>
          <w:szCs w:val="32"/>
          <w:lang w:val="en-US" w:eastAsia="zh-CN"/>
        </w:rPr>
        <w:t>六、存在的主要问题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本年度绩效目标未存在偏离，但在执行过程中还存在下列问题：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1、学校没有专业的财务人员，由学校教师兼职，专业知识水平低，对绩效目标部分概念模糊，导致我校财务工作进展比较困难。</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2、绩效目标的设定需要各个部门分解汇总，全员参与，相互协调，学校对绩效评价还未建立全员参与的意识，部分绩效目标无法量化。</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3.财政预算与学校实际开支存在偏差，如每年公用经费根据上年底在职在编职工人数核定金额，不包括下一年度新进教师，导致公用经费紧张。</w:t>
      </w:r>
    </w:p>
    <w:p>
      <w:pPr>
        <w:widowControl/>
        <w:shd w:val="clear" w:color="auto" w:fill="FFFFFF"/>
        <w:spacing w:line="600" w:lineRule="atLeast"/>
        <w:ind w:firstLine="640"/>
        <w:rPr>
          <w:rFonts w:hint="eastAsia" w:ascii="黑体" w:hAnsi="黑体" w:eastAsia="黑体" w:cs="黑体"/>
          <w:b/>
          <w:spacing w:val="-2"/>
          <w:sz w:val="32"/>
          <w:szCs w:val="32"/>
          <w:lang w:val="en-US" w:eastAsia="zh-CN"/>
        </w:rPr>
      </w:pPr>
      <w:r>
        <w:rPr>
          <w:rFonts w:hint="eastAsia" w:ascii="黑体" w:hAnsi="黑体" w:eastAsia="黑体" w:cs="黑体"/>
          <w:b/>
          <w:spacing w:val="-2"/>
          <w:sz w:val="32"/>
          <w:szCs w:val="32"/>
          <w:lang w:val="en-US" w:eastAsia="zh-CN"/>
        </w:rPr>
        <w:t>七、改进措施和有关建议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1、注重提高财务人员自身业务能力水平，加强思想和业务培训。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2、进一步提高绩效目标评价意识和方法，细化财务管理。</w:t>
      </w: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A590D5"/>
    <w:multiLevelType w:val="singleLevel"/>
    <w:tmpl w:val="83A590D5"/>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0C265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B624B"/>
    <w:rsid w:val="009C3B52"/>
    <w:rsid w:val="009E6817"/>
    <w:rsid w:val="009E6E9A"/>
    <w:rsid w:val="00A01D2B"/>
    <w:rsid w:val="00A37EC9"/>
    <w:rsid w:val="00A42218"/>
    <w:rsid w:val="00A52540"/>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7A1482E"/>
    <w:rsid w:val="0ACE19A2"/>
    <w:rsid w:val="0D4033C9"/>
    <w:rsid w:val="101E5E75"/>
    <w:rsid w:val="11380EA0"/>
    <w:rsid w:val="17A51045"/>
    <w:rsid w:val="183A0677"/>
    <w:rsid w:val="1BD02EE9"/>
    <w:rsid w:val="1E1B4AA7"/>
    <w:rsid w:val="1E6A347E"/>
    <w:rsid w:val="1FF839B6"/>
    <w:rsid w:val="2CE97796"/>
    <w:rsid w:val="372A508B"/>
    <w:rsid w:val="38D946C2"/>
    <w:rsid w:val="39943C53"/>
    <w:rsid w:val="3B785475"/>
    <w:rsid w:val="42E23FCB"/>
    <w:rsid w:val="5972640B"/>
    <w:rsid w:val="655447AE"/>
    <w:rsid w:val="78CF4CE1"/>
    <w:rsid w:val="7999432D"/>
    <w:rsid w:val="79F71A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7307</Words>
  <Characters>7825</Characters>
  <Lines>57</Lines>
  <Paragraphs>16</Paragraphs>
  <TotalTime>0</TotalTime>
  <ScaleCrop>false</ScaleCrop>
  <LinksUpToDate>false</LinksUpToDate>
  <CharactersWithSpaces>7847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2023-09-27T19:01:41Z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A9764E368C6B496092CC77D6D4ACC22D</vt:lpwstr>
  </property>
</Properties>
</file>