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lang w:val="en-US" w:eastAsia="zh-CN"/>
        </w:rPr>
        <w:t>怀化市</w:t>
      </w:r>
      <w:r>
        <w:rPr>
          <w:rFonts w:hint="eastAsia"/>
          <w:sz w:val="84"/>
          <w:szCs w:val="84"/>
        </w:rPr>
        <w:t>碧桂园小学</w:t>
      </w:r>
    </w:p>
    <w:p>
      <w:pPr>
        <w:pStyle w:val="11"/>
        <w:jc w:val="center"/>
        <w:rPr>
          <w:sz w:val="84"/>
          <w:szCs w:val="84"/>
        </w:rPr>
      </w:pPr>
      <w:r>
        <w:rPr>
          <w:rFonts w:hint="eastAsia"/>
          <w:sz w:val="84"/>
          <w:szCs w:val="84"/>
        </w:rPr>
        <w:t>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怀化市</w:t>
      </w:r>
      <w:r>
        <w:rPr>
          <w:rFonts w:hint="eastAsia"/>
          <w:b/>
          <w:sz w:val="28"/>
          <w:szCs w:val="28"/>
        </w:rPr>
        <w:t>碧桂园小学单位概况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rFonts w:hint="eastAsia"/>
          <w:sz w:val="84"/>
          <w:szCs w:val="84"/>
        </w:rPr>
      </w:pPr>
      <w:r>
        <w:rPr>
          <w:rFonts w:hint="eastAsia"/>
          <w:sz w:val="84"/>
          <w:szCs w:val="84"/>
          <w:lang w:val="en-US" w:eastAsia="zh-CN"/>
        </w:rPr>
        <w:t>怀化市</w:t>
      </w:r>
      <w:r>
        <w:rPr>
          <w:rFonts w:hint="eastAsia"/>
          <w:sz w:val="84"/>
          <w:szCs w:val="84"/>
        </w:rPr>
        <w:t>碧桂园小学</w:t>
      </w:r>
    </w:p>
    <w:p>
      <w:pPr>
        <w:pStyle w:val="11"/>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asciiTheme="minorEastAsia" w:hAnsiTheme="minorEastAsia"/>
          <w:sz w:val="32"/>
          <w:szCs w:val="32"/>
        </w:rPr>
      </w:pPr>
      <w:r>
        <w:rPr>
          <w:rFonts w:hint="eastAsia" w:asciiTheme="minorEastAsia" w:hAnsiTheme="minorEastAsia"/>
          <w:bCs/>
          <w:sz w:val="32"/>
          <w:szCs w:val="32"/>
        </w:rPr>
        <w:t>（一）</w:t>
      </w:r>
      <w:r>
        <w:rPr>
          <w:rFonts w:hint="eastAsia" w:asciiTheme="minorEastAsia" w:hAnsiTheme="minorEastAsia"/>
          <w:sz w:val="32"/>
          <w:szCs w:val="32"/>
        </w:rPr>
        <w:t>怀化市碧桂园小学是全额拨款的事业单位。</w:t>
      </w:r>
    </w:p>
    <w:p>
      <w:pPr>
        <w:ind w:firstLine="800" w:firstLineChars="250"/>
        <w:jc w:val="left"/>
        <w:rPr>
          <w:rFonts w:asciiTheme="minorEastAsia" w:hAnsiTheme="minorEastAsia"/>
          <w:sz w:val="32"/>
          <w:szCs w:val="32"/>
        </w:rPr>
      </w:pPr>
      <w:r>
        <w:rPr>
          <w:rFonts w:hint="eastAsia" w:asciiTheme="minorEastAsia" w:hAnsiTheme="minorEastAsia"/>
          <w:sz w:val="32"/>
          <w:szCs w:val="32"/>
        </w:rPr>
        <w:t>（二）主要工作职责：全面贯彻党的教育方针，落实九年义务教育小学阶段各项政策，保障学生受教育的各项权利，维护教师职工各项权益。</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800" w:firstLineChars="250"/>
        <w:rPr>
          <w:rFonts w:asciiTheme="minorEastAsia" w:hAnsiTheme="minorEastAsia"/>
          <w:b/>
          <w:bCs/>
          <w:kern w:val="0"/>
          <w:sz w:val="32"/>
          <w:szCs w:val="32"/>
        </w:rPr>
      </w:pPr>
      <w:r>
        <w:rPr>
          <w:rFonts w:hint="eastAsia" w:asciiTheme="minorEastAsia" w:hAnsiTheme="minorEastAsia"/>
          <w:bCs/>
          <w:kern w:val="0"/>
          <w:sz w:val="32"/>
          <w:szCs w:val="32"/>
        </w:rPr>
        <w:t>（一）内设机构设置。10个职能处室：学校校长室、书记室、副校长室、工会、总务处、办公室、教务处、德育处、教研室、财务室。</w:t>
      </w:r>
    </w:p>
    <w:p>
      <w:pPr>
        <w:widowControl/>
        <w:spacing w:line="600" w:lineRule="exact"/>
        <w:ind w:firstLine="800" w:firstLineChars="250"/>
        <w:rPr>
          <w:rFonts w:asciiTheme="minorEastAsia" w:hAnsiTheme="minorEastAsia"/>
          <w:bCs/>
          <w:kern w:val="0"/>
          <w:sz w:val="32"/>
          <w:szCs w:val="32"/>
        </w:rPr>
      </w:pPr>
      <w:r>
        <w:rPr>
          <w:rFonts w:hint="eastAsia" w:asciiTheme="minorEastAsia" w:hAnsiTheme="minorEastAsia"/>
          <w:bCs/>
          <w:kern w:val="0"/>
          <w:sz w:val="32"/>
          <w:szCs w:val="32"/>
        </w:rPr>
        <w:t>（二）决算单位构成：怀化市碧桂园小学本级。</w:t>
      </w:r>
    </w:p>
    <w:p>
      <w:pPr>
        <w:widowControl/>
        <w:spacing w:line="600" w:lineRule="exact"/>
        <w:ind w:firstLine="700" w:firstLineChars="250"/>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b/>
          <w:bCs/>
          <w:color w:val="auto"/>
          <w:sz w:val="32"/>
          <w:szCs w:val="32"/>
        </w:rPr>
      </w:pPr>
      <w:r>
        <w:rPr>
          <w:rFonts w:hint="eastAsia" w:asciiTheme="minorEastAsia" w:hAnsiTheme="minorEastAsia" w:eastAsiaTheme="minorEastAsia"/>
          <w:color w:val="auto"/>
          <w:sz w:val="32"/>
          <w:szCs w:val="32"/>
        </w:rPr>
        <w:t>2021年度收入合计</w:t>
      </w:r>
      <w:r>
        <w:rPr>
          <w:rFonts w:hint="eastAsia" w:asciiTheme="minorEastAsia" w:hAnsiTheme="minorEastAsia"/>
          <w:bCs/>
          <w:color w:val="auto"/>
          <w:sz w:val="32"/>
          <w:szCs w:val="32"/>
        </w:rPr>
        <w:t>1063.67</w:t>
      </w:r>
      <w:r>
        <w:rPr>
          <w:rFonts w:hint="eastAsia" w:asciiTheme="minorEastAsia" w:hAnsiTheme="minorEastAsia" w:eastAsiaTheme="minorEastAsia"/>
          <w:color w:val="auto"/>
          <w:sz w:val="32"/>
          <w:szCs w:val="32"/>
        </w:rPr>
        <w:t>万元。与上年相比，增加51.78万元，增加5.11%，主要是因为学校新增一年级8个班，学生与教师公用经费标准增加，教师工资上涨，以及相应的医疗保险、养老保险、失业保险、工伤保险、生育保险的缴费基数增加。</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支出合计1063.67万元。与上年相比，增加306.2万元，增长51.81%，主要是因为，主要是因为学生和教师人数增多，学生与教师公用经费标准增加，教师工资上涨，以及相应的医疗保险、养老保险、失业保险、工伤保险、生育保险的缴费基数增加。</w:t>
      </w:r>
    </w:p>
    <w:p>
      <w:pPr>
        <w:pStyle w:val="11"/>
        <w:rPr>
          <w:rFonts w:hAnsi="黑体"/>
          <w:b/>
          <w:color w:val="auto"/>
          <w:sz w:val="32"/>
          <w:szCs w:val="32"/>
        </w:rPr>
      </w:pPr>
      <w:r>
        <w:rPr>
          <w:rFonts w:hint="eastAsia" w:hAnsi="黑体"/>
          <w:b/>
          <w:color w:val="auto"/>
          <w:sz w:val="32"/>
          <w:szCs w:val="32"/>
        </w:rPr>
        <w:t>二、收入决算情况说明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w:t>
      </w:r>
      <w:r>
        <w:rPr>
          <w:rFonts w:hint="eastAsia" w:asciiTheme="minorEastAsia" w:hAnsiTheme="minorEastAsia" w:eastAsiaTheme="minorEastAsia"/>
          <w:bCs/>
          <w:color w:val="auto"/>
          <w:sz w:val="32"/>
          <w:szCs w:val="32"/>
        </w:rPr>
        <w:t>926.73</w:t>
      </w:r>
      <w:r>
        <w:rPr>
          <w:rFonts w:hint="eastAsia" w:asciiTheme="minorEastAsia" w:hAnsiTheme="minorEastAsia" w:eastAsiaTheme="minorEastAsia"/>
          <w:color w:val="auto"/>
          <w:sz w:val="32"/>
          <w:szCs w:val="32"/>
        </w:rPr>
        <w:t>万元，其中：财政拨款收入670.87万元，占70.61%；上级补助收入0万元，占0%；事业收入0万元，占0%；经营收入0万元，占0%；附属单位上缴收入0万元，占0%；其他收入255.86万元，占29.39%。</w:t>
      </w:r>
    </w:p>
    <w:p>
      <w:pPr>
        <w:pStyle w:val="11"/>
        <w:rPr>
          <w:rFonts w:hAnsi="黑体"/>
          <w:b/>
          <w:color w:val="auto"/>
          <w:sz w:val="32"/>
          <w:szCs w:val="32"/>
        </w:rPr>
      </w:pPr>
      <w:r>
        <w:rPr>
          <w:rFonts w:hint="eastAsia" w:hAnsi="黑体"/>
          <w:b/>
          <w:color w:val="auto"/>
          <w:sz w:val="32"/>
          <w:szCs w:val="32"/>
        </w:rPr>
        <w:t>三、支出决算情况说明</w:t>
      </w:r>
    </w:p>
    <w:p>
      <w:pPr>
        <w:pStyle w:val="11"/>
        <w:ind w:firstLine="640" w:firstLineChars="200"/>
        <w:rPr>
          <w:rFonts w:asciiTheme="minorEastAsia" w:hAnsiTheme="minorEastAsia"/>
          <w:b/>
          <w:bCs/>
          <w:color w:val="auto"/>
          <w:sz w:val="32"/>
          <w:szCs w:val="32"/>
        </w:rPr>
      </w:pPr>
      <w:r>
        <w:rPr>
          <w:rFonts w:hint="eastAsia" w:asciiTheme="minorEastAsia" w:hAnsiTheme="minorEastAsia" w:eastAsiaTheme="minorEastAsia"/>
          <w:color w:val="auto"/>
          <w:sz w:val="32"/>
          <w:szCs w:val="32"/>
        </w:rPr>
        <w:t>2021年度支出合计</w:t>
      </w:r>
      <w:r>
        <w:rPr>
          <w:rFonts w:hint="eastAsia" w:asciiTheme="minorEastAsia" w:hAnsiTheme="minorEastAsia"/>
          <w:bCs/>
          <w:color w:val="auto"/>
          <w:sz w:val="32"/>
          <w:szCs w:val="32"/>
        </w:rPr>
        <w:t>1,006.88</w:t>
      </w:r>
      <w:r>
        <w:rPr>
          <w:rFonts w:hint="eastAsia" w:asciiTheme="minorEastAsia" w:hAnsiTheme="minorEastAsia" w:eastAsiaTheme="minorEastAsia"/>
          <w:color w:val="auto"/>
          <w:sz w:val="32"/>
          <w:szCs w:val="32"/>
        </w:rPr>
        <w:t>万元，其中：基本支出926.69万元，占92%；项目支出80.19万元，占8%；上缴上级支出0万元，占0%；经营支出0万元，占0%；对附属单位补助支出0万元，占0%。</w:t>
      </w:r>
    </w:p>
    <w:p>
      <w:pPr>
        <w:pStyle w:val="11"/>
        <w:rPr>
          <w:rFonts w:hAnsi="黑体"/>
          <w:b/>
          <w:color w:val="auto"/>
          <w:sz w:val="32"/>
          <w:szCs w:val="32"/>
        </w:rPr>
      </w:pPr>
      <w:r>
        <w:rPr>
          <w:rFonts w:hint="eastAsia" w:hAnsi="黑体"/>
          <w:b/>
          <w:color w:val="auto"/>
          <w:sz w:val="32"/>
          <w:szCs w:val="32"/>
        </w:rPr>
        <w:t>四、财政拨款收入支出决算总体情况说明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收入合计751.02万元。与上年增加，增加54.01万元，增加7.74%，主要是因为学生与教师公用经费标准增加，教师工资上涨，以及相应的医疗保险、养老保险、失业保险、工伤保险、生育保险的缴费基数增加。</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合计751.02万元。与上年相比，增加134.17万元，增加21.75%，主要是因为学生与教师公用经费标准增加，教师工资上涨，以及相应的医疗保险、养老保险、失业保险、工伤保险、生育保险的缴费基数增加。</w:t>
      </w:r>
    </w:p>
    <w:p>
      <w:pPr>
        <w:pStyle w:val="11"/>
        <w:rPr>
          <w:rFonts w:hAnsi="黑体"/>
          <w:b/>
          <w:color w:val="auto"/>
          <w:sz w:val="32"/>
          <w:szCs w:val="32"/>
        </w:rPr>
      </w:pPr>
      <w:r>
        <w:rPr>
          <w:rFonts w:hint="eastAsia" w:hAnsi="黑体"/>
          <w:b/>
          <w:color w:val="auto"/>
          <w:sz w:val="32"/>
          <w:szCs w:val="32"/>
        </w:rPr>
        <w:t>五、一般公共预算财政拨款支出决算情况说明</w:t>
      </w:r>
    </w:p>
    <w:p>
      <w:pPr>
        <w:pStyle w:val="11"/>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751.02万元，占本年支出合计的75.59%，与上年相比，财政拨款支出增加134.17万元，增长21.76%，主要是因为学生与教师公用经费标准增加，教师工资上涨，以及相应的医疗保险、养老保险、失业保险、工伤保险、生育保险的缴费基数增加。</w:t>
      </w:r>
    </w:p>
    <w:p>
      <w:pPr>
        <w:pStyle w:val="11"/>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11"/>
        <w:ind w:firstLine="640" w:firstLineChars="20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2021年度财政拨款支出751.02万元，主要用于以下方面：</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一般公共服务（类）支出0万元，占0%；教育（类）支出751.02万元，占100%。</w:t>
      </w:r>
    </w:p>
    <w:p>
      <w:pPr>
        <w:pStyle w:val="11"/>
        <w:ind w:firstLine="800"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2021年度财政拨款支出年初预算数为717.47万元，支出决算数为751.02万元，完成年初预算的104.68%，其中：</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1、教育支出（类）普通教育（款）小学教育（项）。</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asciiTheme="minorEastAsia" w:hAnsiTheme="minorEastAsia" w:eastAsiaTheme="minorEastAsia"/>
          <w:color w:val="auto"/>
          <w:sz w:val="32"/>
          <w:szCs w:val="32"/>
        </w:rPr>
        <w:t>572</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6</w:t>
      </w:r>
      <w:r>
        <w:rPr>
          <w:rFonts w:hint="eastAsia" w:asciiTheme="minorEastAsia" w:hAnsiTheme="minorEastAsia" w:eastAsiaTheme="minorEastAsia"/>
          <w:color w:val="auto"/>
          <w:sz w:val="32"/>
          <w:szCs w:val="32"/>
        </w:rPr>
        <w:t>5万元，支出决算为670.83万元，完成年初预算的117.14%，决算数小于年初预算数的主要原因：预决算口径不一致。</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2、教育支出（类）普通教育（款）其他普通教育支出（项）。</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asciiTheme="minorEastAsia" w:hAnsiTheme="minorEastAsia" w:eastAsiaTheme="minorEastAsia"/>
          <w:color w:val="auto"/>
          <w:sz w:val="32"/>
          <w:szCs w:val="32"/>
        </w:rPr>
        <w:t>75</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3</w:t>
      </w:r>
      <w:r>
        <w:rPr>
          <w:rFonts w:hint="eastAsia" w:asciiTheme="minorEastAsia" w:hAnsiTheme="minorEastAsia" w:eastAsiaTheme="minorEastAsia"/>
          <w:color w:val="auto"/>
          <w:sz w:val="32"/>
          <w:szCs w:val="32"/>
        </w:rPr>
        <w:t>8万元，支出决算为80.19万元，完成年初预算的</w:t>
      </w:r>
      <w:r>
        <w:rPr>
          <w:rFonts w:hint="eastAsia" w:asciiTheme="minorEastAsia" w:hAnsiTheme="minorEastAsia" w:eastAsiaTheme="minorEastAsia"/>
          <w:color w:val="auto"/>
          <w:sz w:val="32"/>
          <w:szCs w:val="32"/>
          <w:lang w:val="en-US" w:eastAsia="zh-CN"/>
        </w:rPr>
        <w:t>106.38</w:t>
      </w:r>
      <w:r>
        <w:rPr>
          <w:rFonts w:hint="eastAsia" w:asciiTheme="minorEastAsia" w:hAnsiTheme="minorEastAsia" w:eastAsiaTheme="minorEastAsia"/>
          <w:color w:val="auto"/>
          <w:sz w:val="32"/>
          <w:szCs w:val="32"/>
        </w:rPr>
        <w:t>%，决算数小于年初预算数的主要原因：预决算口径不一致。</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3、教育支出（类）其他教育支出（款）其他教育支出（项）。</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asciiTheme="minorEastAsia" w:hAnsiTheme="minorEastAsia" w:eastAsiaTheme="minorEastAsia"/>
          <w:color w:val="auto"/>
          <w:sz w:val="32"/>
          <w:szCs w:val="32"/>
        </w:rPr>
        <w:t>68</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51</w:t>
      </w:r>
      <w:r>
        <w:rPr>
          <w:rFonts w:hint="eastAsia" w:asciiTheme="minorEastAsia" w:hAnsiTheme="minorEastAsia" w:eastAsiaTheme="minorEastAsia"/>
          <w:color w:val="auto"/>
          <w:sz w:val="32"/>
          <w:szCs w:val="32"/>
        </w:rPr>
        <w:t>万元，支出决算为0万元，完成年初预算的0%，决算数小于年初预算数的主要原因：预决算口径不一致。</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4、社会保障和就业支出（类）行政单位养老支出（款）机关事业单位职业年金缴费支出（项）。</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asciiTheme="minorEastAsia" w:hAnsiTheme="minorEastAsia" w:eastAsiaTheme="minorEastAsia"/>
          <w:color w:val="auto"/>
          <w:sz w:val="32"/>
          <w:szCs w:val="32"/>
        </w:rPr>
        <w:t>13</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9</w:t>
      </w:r>
      <w:r>
        <w:rPr>
          <w:rFonts w:hint="eastAsia" w:asciiTheme="minorEastAsia" w:hAnsiTheme="minorEastAsia" w:eastAsiaTheme="minorEastAsia"/>
          <w:color w:val="auto"/>
          <w:sz w:val="32"/>
          <w:szCs w:val="32"/>
        </w:rPr>
        <w:t>6万元，支出决算为0万元，完成年初预算的0%，决算数小于年初预算数的主要原因：预决算口径不一致。</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5、社会保障和就业支出（类）行政事业单位养老支出（款）机关事业单位基本养老保险缴费支出（项）。</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asciiTheme="minorEastAsia" w:hAnsiTheme="minorEastAsia" w:eastAsiaTheme="minorEastAsia"/>
          <w:color w:val="auto"/>
          <w:sz w:val="32"/>
          <w:szCs w:val="32"/>
        </w:rPr>
        <w:t>54</w:t>
      </w:r>
      <w:r>
        <w:rPr>
          <w:rFonts w:hint="eastAsia" w:asciiTheme="minorEastAsia" w:hAnsiTheme="minorEastAsia" w:eastAsiaTheme="minorEastAsia"/>
          <w:color w:val="auto"/>
          <w:sz w:val="32"/>
          <w:szCs w:val="32"/>
        </w:rPr>
        <w:t>.</w:t>
      </w:r>
      <w:r>
        <w:rPr>
          <w:rFonts w:asciiTheme="minorEastAsia" w:hAnsiTheme="minorEastAsia" w:eastAsiaTheme="minorEastAsia"/>
          <w:color w:val="auto"/>
          <w:sz w:val="32"/>
          <w:szCs w:val="32"/>
        </w:rPr>
        <w:t>81</w:t>
      </w:r>
      <w:r>
        <w:rPr>
          <w:rFonts w:hint="eastAsia" w:asciiTheme="minorEastAsia" w:hAnsiTheme="minorEastAsia" w:eastAsiaTheme="minorEastAsia"/>
          <w:color w:val="auto"/>
          <w:sz w:val="32"/>
          <w:szCs w:val="32"/>
        </w:rPr>
        <w:t>万元，支出决算为0万元，完成年初预算的0%，决算数小于年初预算数的主要原因：预决算口径不一致。</w:t>
      </w:r>
    </w:p>
    <w:p>
      <w:pPr>
        <w:pStyle w:val="11"/>
        <w:rPr>
          <w:rFonts w:hAnsi="黑体"/>
          <w:b/>
          <w:color w:val="auto"/>
          <w:sz w:val="32"/>
          <w:szCs w:val="32"/>
        </w:rPr>
      </w:pPr>
      <w:r>
        <w:rPr>
          <w:rFonts w:hint="eastAsia" w:hAnsi="黑体"/>
          <w:b/>
          <w:color w:val="auto"/>
          <w:sz w:val="32"/>
          <w:szCs w:val="32"/>
        </w:rPr>
        <w:t>六、一般公共预算财政拨款基本支出决算情况说明</w:t>
      </w:r>
    </w:p>
    <w:p>
      <w:pPr>
        <w:pStyle w:val="11"/>
        <w:ind w:firstLine="640" w:firstLineChars="200"/>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2021年度财政拨款基本支出670.85万元，其中：人员经费612.23万元，占基本支出的91.26%,主要包括基本工资、绩效工资、奖金、机关事业单位基本养老保险费、职工基本医疗保险缴费、其他社会保障缴费、医疗费、其他工资福利支出、对个人和家庭的补助、助学金、奖励金；公用经费58.60万元，占基本支出的8.74%，主要包括办公费、印刷费、水费、电费、维修费、租赁费、培训费、专用材料费、劳务费、工会经费、其他商品和服务支出。</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2021年度“三公”经费财政拨款支出预算为0万元，支出决算为0万元，由于预算数为0，无法计算百分比，其中：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因公出国（境）费支出预算为0万元，支出决算为0万元，由于预算数为0，无法计算百分比，决算数等于预算数的主要原因是本单位无因公出国。</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公务接待费支出预算为0万元，支出决算为0万元，由于预算数为0，无法计算百分比，决算数等于预算数的主要原因是本单位例行节约，零招待费。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公务用车购置费支出预算为0万元，支出决算为0万元，由于预算数为0，无法计算百分比，决算数等于预算数的主要原因是本单位无公务用车。</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公务用车运行维护费支出预算为0万元，支出决算为0万元，由于预算数为0，无法计算百分比，决算数等于预算数的主要原因是本单位无公务用车。</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 本单位无因公出国。</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2、公务接待费支出决算为0万元，全年共接待来访团组0个、来宾0人次，本单位</w:t>
      </w:r>
      <w:r>
        <w:rPr>
          <w:rFonts w:hint="eastAsia" w:asciiTheme="minorEastAsia" w:hAnsiTheme="minorEastAsia" w:eastAsiaTheme="minorEastAsia"/>
          <w:sz w:val="32"/>
          <w:szCs w:val="32"/>
          <w:lang w:val="en-US" w:eastAsia="zh-CN"/>
        </w:rPr>
        <w:t>厉</w:t>
      </w:r>
      <w:r>
        <w:rPr>
          <w:rFonts w:hint="eastAsia" w:asciiTheme="minorEastAsia" w:hAnsiTheme="minorEastAsia" w:eastAsiaTheme="minorEastAsia"/>
          <w:sz w:val="32"/>
          <w:szCs w:val="32"/>
        </w:rPr>
        <w:t>行节约，零招待费。</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3、公务用车购置费及运行维护费支出决算为0万元，其中：公务用车购置费0万元，更新公务用车0辆。公务用车运行维护费0万元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 xml:space="preserve">     2021年度政府性基金预算财政拨款收入0元；年初结转和结余0万元；支出0万元，其中基本支出0万元，项目支出0万元；年末结转和结余0万元。本单位无政府性基金收支。</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w:t>
      </w:r>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机关运行经费为保障行政单位（含参照公务员法管理的事业单位）运行用于购买货物和服务的各项资金，本单位为财政补助事业单位，无机关运行经费。</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2021年本单位开支会议费0万</w:t>
      </w:r>
      <w:r>
        <w:rPr>
          <w:rFonts w:hint="eastAsia" w:asciiTheme="minorEastAsia" w:hAnsiTheme="minorEastAsia" w:eastAsiaTheme="minorEastAsia"/>
          <w:color w:val="auto"/>
          <w:sz w:val="32"/>
          <w:szCs w:val="32"/>
        </w:rPr>
        <w:t>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用于召开0会议，人数0人；</w:t>
      </w:r>
      <w:r>
        <w:rPr>
          <w:rFonts w:hint="eastAsia" w:asciiTheme="minorEastAsia" w:hAnsiTheme="minorEastAsia" w:eastAsiaTheme="minorEastAsia"/>
          <w:sz w:val="32"/>
          <w:szCs w:val="32"/>
        </w:rPr>
        <w:t>开支</w:t>
      </w:r>
      <w:r>
        <w:rPr>
          <w:rFonts w:hint="eastAsia" w:asciiTheme="minorEastAsia" w:hAnsiTheme="minorEastAsia" w:eastAsiaTheme="minorEastAsia"/>
          <w:color w:val="auto"/>
          <w:sz w:val="32"/>
          <w:szCs w:val="32"/>
        </w:rPr>
        <w:t>培训费6.12万元，用于外出教育教学专门培训；未举办节庆、晚会、</w:t>
      </w:r>
      <w:bookmarkStart w:id="0" w:name="_GoBack"/>
      <w:bookmarkEnd w:id="0"/>
      <w:r>
        <w:rPr>
          <w:rFonts w:hint="eastAsia" w:asciiTheme="minorEastAsia" w:hAnsiTheme="minorEastAsia" w:eastAsiaTheme="minorEastAsia"/>
          <w:color w:val="auto"/>
          <w:sz w:val="32"/>
          <w:szCs w:val="32"/>
        </w:rPr>
        <w:t>论坛、赛事活动，开支0万元。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单位2021年度政府采购支出总额0万元，其中：政府采购货物支出0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asciiTheme="minorEastAsia" w:hAnsiTheme="minorEastAsia" w:eastAsiaTheme="minorEastAsia"/>
          <w:sz w:val="32"/>
          <w:szCs w:val="32"/>
        </w:rPr>
      </w:pPr>
      <w:r>
        <w:rPr>
          <w:rFonts w:hint="eastAsia" w:hAnsi="黑体"/>
          <w:b/>
          <w:sz w:val="32"/>
          <w:szCs w:val="32"/>
        </w:rPr>
        <w:t>十三、国有资产占用情况说明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截至2021年12月31日，本单位共有车辆0辆，其中，主要领导干部用车0辆，机要通信用车0辆、应急保障用车0辆、执法执勤用车0辆、特种专业技术用车0辆、其他用车0辆，其他用车无；</w:t>
      </w:r>
      <w:r>
        <w:rPr>
          <w:rFonts w:hint="eastAsia" w:asciiTheme="minorEastAsia" w:hAnsiTheme="minorEastAsia" w:eastAsiaTheme="minorEastAsia"/>
          <w:color w:val="auto"/>
          <w:sz w:val="32"/>
          <w:szCs w:val="32"/>
        </w:rPr>
        <w:t>单位价值50万元以上通用设备0台（套）；单位价值100万元以上专用设备0台（套）。</w:t>
      </w:r>
    </w:p>
    <w:p>
      <w:pPr>
        <w:pStyle w:val="11"/>
        <w:rPr>
          <w:rFonts w:hAnsi="黑体"/>
          <w:b/>
          <w:color w:val="auto"/>
          <w:sz w:val="32"/>
          <w:szCs w:val="32"/>
        </w:rPr>
      </w:pPr>
      <w:r>
        <w:rPr>
          <w:rFonts w:hint="eastAsia" w:hAnsi="黑体"/>
          <w:b/>
          <w:color w:val="auto"/>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年度一般公共预算项目支出全面开展绩效自评，其中，一级项目1个，二级项目0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个，共涉及资金60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年度0等0个国有资本经营预算项目支出开展绩效自评，共涉及资金0万元，占国有资本经营预算项目支出总额的0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专项个人家庭补助类”项目开展了部门评价，涉及一般公共预算支出60万元，政府性基金预算支出0万元，国有资本经营预算支出0万元。从评价情况来看，绩效评价为100分，以后高度重视绩效评价工作，科学制定评价方法和指标。</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碧桂园小学”1个单位开展整体支出绩效评价，涉及一般公共预算支出60万元，政府性基金预算支出0万元。从评价情况来看，绩效评价为100分，以后高度重视绩效评价工作，科学制定评价方法和指标。</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2021年怀化市碧桂园小学实际操作申报的项目共1个，为专项个人家庭补助类并已单独在绩效评价中公开。</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2021年怀化市碧桂园小学严格按照上级指示完成预算与支出，保证了学校工作的正常开展：确保各项决策部署得到有效落实并且产生良好的社会效应，也取得了发展的可持续性和长效性。</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w:t>
      </w:r>
      <w:r>
        <w:rPr>
          <w:rFonts w:cs="黑体" w:asciiTheme="minorEastAsia" w:hAnsiTheme="minorEastAsia"/>
          <w:b/>
          <w:color w:val="000000"/>
          <w:kern w:val="0"/>
          <w:sz w:val="32"/>
          <w:szCs w:val="32"/>
        </w:rPr>
        <w:t>部门、单位基本情况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1、怀化市碧桂园小学是全额拨款的事业单位。内设10个职能处室：学校校长室、书记室、副校长室、工会、总务处、办公室、教务处、德育处、教研室、财务室。</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2、主要工作职责：全面贯彻党的教育方针，落实九年义务教育小学阶段各项政策，保障学生受教育的各项权利，维护教师职工各项权益。</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3、编制人员情况:现实有在职人</w:t>
      </w:r>
      <w:r>
        <w:rPr>
          <w:rFonts w:hint="eastAsia" w:cs="黑体" w:asciiTheme="minorEastAsia" w:hAnsiTheme="minorEastAsia"/>
          <w:kern w:val="0"/>
          <w:sz w:val="32"/>
          <w:szCs w:val="32"/>
        </w:rPr>
        <w:t>员59人。</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w:t>
      </w:r>
      <w:r>
        <w:rPr>
          <w:rFonts w:cs="黑体" w:asciiTheme="minorEastAsia" w:hAnsiTheme="minorEastAsia"/>
          <w:b/>
          <w:color w:val="000000"/>
          <w:kern w:val="0"/>
          <w:sz w:val="32"/>
          <w:szCs w:val="32"/>
        </w:rPr>
        <w:t>一般公共预算支出情况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cs="黑体" w:asciiTheme="minorEastAsia" w:hAnsiTheme="minorEastAsia"/>
          <w:color w:val="000000"/>
          <w:kern w:val="0"/>
          <w:sz w:val="32"/>
          <w:szCs w:val="32"/>
        </w:rPr>
        <w:t>基本支出情况</w:t>
      </w:r>
    </w:p>
    <w:p>
      <w:pPr>
        <w:ind w:firstLine="640" w:firstLineChars="200"/>
        <w:jc w:val="left"/>
        <w:rPr>
          <w:rFonts w:cs="黑体" w:asciiTheme="minorEastAsia" w:hAnsiTheme="minorEastAsia"/>
          <w:kern w:val="0"/>
          <w:sz w:val="32"/>
          <w:szCs w:val="32"/>
        </w:rPr>
      </w:pPr>
      <w:r>
        <w:rPr>
          <w:rFonts w:hint="eastAsia" w:cs="黑体" w:asciiTheme="minorEastAsia" w:hAnsiTheme="minorEastAsia"/>
          <w:color w:val="000000"/>
          <w:kern w:val="0"/>
          <w:sz w:val="32"/>
          <w:szCs w:val="32"/>
        </w:rPr>
        <w:t>基</w:t>
      </w:r>
      <w:r>
        <w:rPr>
          <w:rFonts w:hint="eastAsia" w:cs="黑体" w:asciiTheme="minorEastAsia" w:hAnsiTheme="minorEastAsia"/>
          <w:kern w:val="0"/>
          <w:sz w:val="32"/>
          <w:szCs w:val="32"/>
        </w:rPr>
        <w:t>本支出：2021年年初预算数为</w:t>
      </w:r>
      <w:r>
        <w:rPr>
          <w:rFonts w:cs="黑体" w:asciiTheme="minorEastAsia" w:hAnsiTheme="minorEastAsia"/>
          <w:kern w:val="0"/>
          <w:sz w:val="32"/>
          <w:szCs w:val="32"/>
        </w:rPr>
        <w:t>657</w:t>
      </w:r>
      <w:r>
        <w:rPr>
          <w:rFonts w:hint="eastAsia" w:cs="黑体" w:asciiTheme="minorEastAsia" w:hAnsiTheme="minorEastAsia"/>
          <w:kern w:val="0"/>
          <w:sz w:val="32"/>
          <w:szCs w:val="32"/>
        </w:rPr>
        <w:t>.</w:t>
      </w:r>
      <w:r>
        <w:rPr>
          <w:rFonts w:cs="黑体" w:asciiTheme="minorEastAsia" w:hAnsiTheme="minorEastAsia"/>
          <w:kern w:val="0"/>
          <w:sz w:val="32"/>
          <w:szCs w:val="32"/>
        </w:rPr>
        <w:t>47</w:t>
      </w:r>
      <w:r>
        <w:rPr>
          <w:rFonts w:hint="eastAsia" w:cs="黑体" w:asciiTheme="minorEastAsia" w:hAnsiTheme="minorEastAsia"/>
          <w:kern w:val="0"/>
          <w:sz w:val="32"/>
          <w:szCs w:val="32"/>
        </w:rPr>
        <w:t>万元，是指为保障单位机构正常运转、完成日常工作任务而发生的各项支出，包括用于基本工资、津贴补贴等人员经费以及办公费、印刷费、水电费、物业管理费等日常公用经费。</w:t>
      </w:r>
    </w:p>
    <w:p>
      <w:pPr>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（二）</w:t>
      </w:r>
      <w:r>
        <w:rPr>
          <w:rFonts w:cs="黑体" w:asciiTheme="minorEastAsia" w:hAnsiTheme="minorEastAsia"/>
          <w:kern w:val="0"/>
          <w:sz w:val="32"/>
          <w:szCs w:val="32"/>
        </w:rPr>
        <w:t>项目支出情况</w:t>
      </w:r>
    </w:p>
    <w:p>
      <w:pPr>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项目支出：2021年年初预算数为60万元，是指单位为完成特定行政工作任务或事业发展目标而发生的支出，包括有产业发展引导类0万元、专项业务费用类0万元、基本建设类0万元、对个人和家庭补助类60万元。</w:t>
      </w:r>
    </w:p>
    <w:p>
      <w:pPr>
        <w:ind w:firstLine="640" w:firstLineChars="200"/>
        <w:jc w:val="left"/>
        <w:rPr>
          <w:rFonts w:cs="黑体" w:asciiTheme="minorEastAsia" w:hAnsiTheme="minorEastAsia"/>
          <w:b/>
          <w:kern w:val="0"/>
          <w:sz w:val="32"/>
          <w:szCs w:val="32"/>
        </w:rPr>
      </w:pPr>
      <w:r>
        <w:rPr>
          <w:rFonts w:hint="eastAsia" w:cs="黑体" w:asciiTheme="minorEastAsia" w:hAnsiTheme="minorEastAsia"/>
          <w:b/>
          <w:kern w:val="0"/>
          <w:sz w:val="32"/>
          <w:szCs w:val="32"/>
        </w:rPr>
        <w:t>三、</w:t>
      </w:r>
      <w:r>
        <w:rPr>
          <w:rFonts w:cs="黑体" w:asciiTheme="minorEastAsia" w:hAnsiTheme="minorEastAsia"/>
          <w:b/>
          <w:kern w:val="0"/>
          <w:sz w:val="32"/>
          <w:szCs w:val="32"/>
        </w:rPr>
        <w:t>政府性基金预算支出情况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2021年政府性基金支出为0万元，</w:t>
      </w:r>
      <w:r>
        <w:rPr>
          <w:rFonts w:cs="黑体" w:asciiTheme="minorEastAsia" w:hAnsiTheme="minorEastAsia"/>
          <w:b/>
          <w:bCs/>
          <w:color w:val="000000"/>
          <w:kern w:val="0"/>
          <w:sz w:val="32"/>
          <w:szCs w:val="32"/>
        </w:rPr>
        <w:t xml:space="preserve"> </w:t>
      </w:r>
      <w:r>
        <w:rPr>
          <w:rFonts w:hint="eastAsia" w:cs="黑体" w:asciiTheme="minorEastAsia" w:hAnsiTheme="minorEastAsia"/>
          <w:color w:val="000000"/>
          <w:kern w:val="0"/>
          <w:sz w:val="32"/>
          <w:szCs w:val="32"/>
        </w:rPr>
        <w:t>2021年无政府性基金支出。</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w:t>
      </w:r>
      <w:r>
        <w:rPr>
          <w:rFonts w:cs="黑体" w:asciiTheme="minorEastAsia" w:hAnsiTheme="minorEastAsia"/>
          <w:b/>
          <w:color w:val="000000"/>
          <w:kern w:val="0"/>
          <w:sz w:val="32"/>
          <w:szCs w:val="32"/>
        </w:rPr>
        <w:t>国有资本经营预算支出情况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1.截至2021年12月31日，本部门无车辆，无50万元以上的专用设备。</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2.截至2021年，本部门无新增车辆，无新增50万元以上的通用设备和专用设备。</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五、</w:t>
      </w:r>
      <w:r>
        <w:rPr>
          <w:rFonts w:cs="黑体" w:asciiTheme="minorEastAsia" w:hAnsiTheme="minorEastAsia"/>
          <w:b/>
          <w:color w:val="000000"/>
          <w:kern w:val="0"/>
          <w:sz w:val="32"/>
          <w:szCs w:val="32"/>
        </w:rPr>
        <w:t>社会保险基金预算支出情况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2021年社会保险基金预算支出为0万元，2021年无社会保险基金支出。</w:t>
      </w:r>
    </w:p>
    <w:p>
      <w:pPr>
        <w:ind w:firstLine="640" w:firstLineChars="200"/>
        <w:jc w:val="left"/>
        <w:rPr>
          <w:rFonts w:cs="黑体" w:asciiTheme="minorEastAsia" w:hAnsiTheme="minorEastAsia"/>
          <w:b/>
          <w:kern w:val="0"/>
          <w:sz w:val="32"/>
          <w:szCs w:val="32"/>
        </w:rPr>
      </w:pPr>
      <w:r>
        <w:rPr>
          <w:rFonts w:cs="黑体" w:asciiTheme="minorEastAsia" w:hAnsiTheme="minorEastAsia"/>
          <w:b/>
          <w:kern w:val="0"/>
          <w:sz w:val="32"/>
          <w:szCs w:val="32"/>
        </w:rPr>
        <w:t>六、部门整体支出绩效情况</w:t>
      </w:r>
    </w:p>
    <w:p>
      <w:pPr>
        <w:ind w:firstLine="640" w:firstLineChars="200"/>
        <w:jc w:val="left"/>
        <w:rPr>
          <w:rFonts w:cs="黑体" w:asciiTheme="minorEastAsia" w:hAnsiTheme="minorEastAsia"/>
          <w:kern w:val="0"/>
          <w:sz w:val="32"/>
          <w:szCs w:val="32"/>
        </w:rPr>
      </w:pPr>
      <w:r>
        <w:rPr>
          <w:rFonts w:hint="eastAsia" w:cs="黑体" w:asciiTheme="minorEastAsia" w:hAnsiTheme="minorEastAsia"/>
          <w:kern w:val="0"/>
          <w:sz w:val="32"/>
          <w:szCs w:val="32"/>
        </w:rPr>
        <w:t>按照我区预算绩效管理工作的总体要求，2021年我单位整体支出1063.67万元，全部实行整体支出绩效目标管理。</w:t>
      </w:r>
    </w:p>
    <w:p>
      <w:pPr>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七、</w:t>
      </w:r>
      <w:r>
        <w:rPr>
          <w:rFonts w:cs="黑体" w:asciiTheme="minorEastAsia" w:hAnsiTheme="minorEastAsia"/>
          <w:b/>
          <w:color w:val="000000"/>
          <w:kern w:val="0"/>
          <w:sz w:val="32"/>
          <w:szCs w:val="32"/>
        </w:rPr>
        <w:t>存在的问题及原因分析</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本年度绩效目标未存在偏离，但在执行过程中还存在下列问题：</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1、学校财务人员身兼数职，专业知识水平低，对绩效目标部分概念模糊。</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2、绩效目标的设定需要各个部门分解汇总，全员参与，相互协调，学校对绩效评价还未建立全员参与的意识，部分绩效目标无法量化。</w:t>
      </w:r>
    </w:p>
    <w:p>
      <w:pPr>
        <w:pStyle w:val="6"/>
        <w:spacing w:before="0" w:beforeAutospacing="0" w:after="0" w:afterAutospacing="0" w:line="480" w:lineRule="auto"/>
        <w:ind w:firstLine="640" w:firstLineChars="200"/>
        <w:rPr>
          <w:rFonts w:cs="仿宋" w:asciiTheme="minorEastAsia" w:hAnsiTheme="minorEastAsia" w:eastAsiaTheme="minorEastAsia"/>
          <w:sz w:val="32"/>
          <w:szCs w:val="32"/>
        </w:rPr>
      </w:pPr>
      <w:r>
        <w:rPr>
          <w:rFonts w:hint="eastAsia" w:cs="仿宋" w:asciiTheme="minorEastAsia" w:hAnsiTheme="minorEastAsia" w:eastAsiaTheme="minorEastAsia"/>
          <w:color w:val="333333"/>
          <w:sz w:val="32"/>
          <w:szCs w:val="32"/>
        </w:rPr>
        <w:t>3、</w:t>
      </w:r>
      <w:r>
        <w:rPr>
          <w:rFonts w:hint="eastAsia" w:cs="仿宋" w:asciiTheme="minorEastAsia" w:hAnsiTheme="minorEastAsia" w:eastAsiaTheme="minorEastAsia"/>
          <w:sz w:val="32"/>
          <w:szCs w:val="32"/>
        </w:rPr>
        <w:t>学校的固定资产管理有待加强，下年度将加强人员配备，按要求逐步完善固定资产实物管理。</w:t>
      </w:r>
    </w:p>
    <w:p>
      <w:pPr>
        <w:ind w:firstLine="640" w:firstLineChars="200"/>
        <w:jc w:val="left"/>
        <w:rPr>
          <w:rFonts w:cs="黑体" w:asciiTheme="minorEastAsia" w:hAnsiTheme="minorEastAsia"/>
          <w:b/>
          <w:color w:val="000000"/>
          <w:kern w:val="0"/>
          <w:sz w:val="32"/>
          <w:szCs w:val="32"/>
        </w:rPr>
      </w:pPr>
      <w:r>
        <w:rPr>
          <w:rFonts w:cs="黑体" w:asciiTheme="minorEastAsia" w:hAnsiTheme="minorEastAsia"/>
          <w:b/>
          <w:color w:val="000000"/>
          <w:kern w:val="0"/>
          <w:sz w:val="32"/>
          <w:szCs w:val="32"/>
        </w:rPr>
        <w:t>八、下一步改进措施</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1、注重提高财务人员自身业务能力水平，加强思想和业务培训。</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2、进一步提高绩效目标评价意识和方法，细化财务管理。</w:t>
      </w:r>
    </w:p>
    <w:p>
      <w:pPr>
        <w:pStyle w:val="6"/>
        <w:spacing w:before="0" w:beforeAutospacing="0" w:after="0" w:afterAutospacing="0" w:line="480" w:lineRule="auto"/>
        <w:ind w:firstLine="640" w:firstLineChars="200"/>
        <w:rPr>
          <w:rFonts w:cs="仿宋" w:asciiTheme="minorEastAsia" w:hAnsiTheme="minorEastAsia" w:eastAsiaTheme="minorEastAsia"/>
          <w:color w:val="333333"/>
          <w:sz w:val="32"/>
          <w:szCs w:val="32"/>
        </w:rPr>
      </w:pPr>
      <w:r>
        <w:rPr>
          <w:rFonts w:hint="eastAsia" w:cs="仿宋" w:asciiTheme="minorEastAsia" w:hAnsiTheme="minorEastAsia" w:eastAsiaTheme="minorEastAsia"/>
          <w:color w:val="333333"/>
          <w:sz w:val="32"/>
          <w:szCs w:val="32"/>
        </w:rPr>
        <w:t>3.加强资产管理人员配备，责任到人。</w:t>
      </w:r>
    </w:p>
    <w:p>
      <w:pPr>
        <w:ind w:firstLine="640" w:firstLineChars="200"/>
        <w:jc w:val="left"/>
        <w:rPr>
          <w:rFonts w:cs="黑体" w:asciiTheme="minorEastAsia" w:hAnsiTheme="minorEastAsia"/>
          <w:b/>
          <w:color w:val="000000"/>
          <w:kern w:val="0"/>
          <w:sz w:val="32"/>
          <w:szCs w:val="32"/>
        </w:rPr>
      </w:pPr>
      <w:r>
        <w:rPr>
          <w:rFonts w:cs="黑体" w:asciiTheme="minorEastAsia" w:hAnsiTheme="minorEastAsia"/>
          <w:b/>
          <w:color w:val="000000"/>
          <w:kern w:val="0"/>
          <w:sz w:val="32"/>
          <w:szCs w:val="32"/>
        </w:rPr>
        <w:t>九、其他需要说明的情况</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无</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I2NGRiYmQwOWZkOTg4MzMxMDkzZDc2NzhhOTYzNjMifQ=="/>
  </w:docVars>
  <w:rsids>
    <w:rsidRoot w:val="004506F9"/>
    <w:rsid w:val="0002229B"/>
    <w:rsid w:val="000273BD"/>
    <w:rsid w:val="000415B7"/>
    <w:rsid w:val="00041E3F"/>
    <w:rsid w:val="00045C3E"/>
    <w:rsid w:val="00053061"/>
    <w:rsid w:val="00055DAA"/>
    <w:rsid w:val="00061F7B"/>
    <w:rsid w:val="000658A3"/>
    <w:rsid w:val="00074155"/>
    <w:rsid w:val="00076F6F"/>
    <w:rsid w:val="00081AF1"/>
    <w:rsid w:val="000873EF"/>
    <w:rsid w:val="000A01C1"/>
    <w:rsid w:val="000A3F69"/>
    <w:rsid w:val="000C0865"/>
    <w:rsid w:val="000E2E2E"/>
    <w:rsid w:val="00103957"/>
    <w:rsid w:val="00124A1F"/>
    <w:rsid w:val="00152C6D"/>
    <w:rsid w:val="00162D39"/>
    <w:rsid w:val="001678BD"/>
    <w:rsid w:val="00182373"/>
    <w:rsid w:val="00182B50"/>
    <w:rsid w:val="001A5F4D"/>
    <w:rsid w:val="001A67DB"/>
    <w:rsid w:val="001A7080"/>
    <w:rsid w:val="001C3C29"/>
    <w:rsid w:val="001D51E5"/>
    <w:rsid w:val="001D6F57"/>
    <w:rsid w:val="001E080D"/>
    <w:rsid w:val="001E53D0"/>
    <w:rsid w:val="001F0C3B"/>
    <w:rsid w:val="00202C14"/>
    <w:rsid w:val="00202C82"/>
    <w:rsid w:val="00214427"/>
    <w:rsid w:val="00226CB7"/>
    <w:rsid w:val="00244C06"/>
    <w:rsid w:val="00264552"/>
    <w:rsid w:val="00264EF9"/>
    <w:rsid w:val="00265724"/>
    <w:rsid w:val="0027426B"/>
    <w:rsid w:val="0028580E"/>
    <w:rsid w:val="002B3CC3"/>
    <w:rsid w:val="002E0A30"/>
    <w:rsid w:val="002F53BB"/>
    <w:rsid w:val="002F77A9"/>
    <w:rsid w:val="003130C4"/>
    <w:rsid w:val="00316C4B"/>
    <w:rsid w:val="0032192B"/>
    <w:rsid w:val="00327FFA"/>
    <w:rsid w:val="00346DFC"/>
    <w:rsid w:val="003479BD"/>
    <w:rsid w:val="0037197D"/>
    <w:rsid w:val="003768D5"/>
    <w:rsid w:val="003872D5"/>
    <w:rsid w:val="003B0704"/>
    <w:rsid w:val="003C4197"/>
    <w:rsid w:val="003C47E6"/>
    <w:rsid w:val="003C4FC2"/>
    <w:rsid w:val="003C53BF"/>
    <w:rsid w:val="003E2331"/>
    <w:rsid w:val="003F09E1"/>
    <w:rsid w:val="00416E61"/>
    <w:rsid w:val="0042790C"/>
    <w:rsid w:val="004506F9"/>
    <w:rsid w:val="004717A2"/>
    <w:rsid w:val="00473DF3"/>
    <w:rsid w:val="00477068"/>
    <w:rsid w:val="00487911"/>
    <w:rsid w:val="00491741"/>
    <w:rsid w:val="00491C86"/>
    <w:rsid w:val="00497300"/>
    <w:rsid w:val="004A05D9"/>
    <w:rsid w:val="004B0CEE"/>
    <w:rsid w:val="004E687D"/>
    <w:rsid w:val="004E71CA"/>
    <w:rsid w:val="00500E5F"/>
    <w:rsid w:val="005122EF"/>
    <w:rsid w:val="0051441A"/>
    <w:rsid w:val="00517C33"/>
    <w:rsid w:val="00517D5F"/>
    <w:rsid w:val="00521AF2"/>
    <w:rsid w:val="00523644"/>
    <w:rsid w:val="0054069E"/>
    <w:rsid w:val="00544866"/>
    <w:rsid w:val="005519E4"/>
    <w:rsid w:val="005713E2"/>
    <w:rsid w:val="005767CC"/>
    <w:rsid w:val="00590D9F"/>
    <w:rsid w:val="00595D26"/>
    <w:rsid w:val="005A74E6"/>
    <w:rsid w:val="005B404E"/>
    <w:rsid w:val="005B729B"/>
    <w:rsid w:val="005C5607"/>
    <w:rsid w:val="005D4642"/>
    <w:rsid w:val="005D4D55"/>
    <w:rsid w:val="005E2CFB"/>
    <w:rsid w:val="005F2103"/>
    <w:rsid w:val="005F3D1C"/>
    <w:rsid w:val="0060317E"/>
    <w:rsid w:val="00611D0C"/>
    <w:rsid w:val="0062378F"/>
    <w:rsid w:val="00641842"/>
    <w:rsid w:val="00651EEC"/>
    <w:rsid w:val="00663B9D"/>
    <w:rsid w:val="006735E6"/>
    <w:rsid w:val="00683D5A"/>
    <w:rsid w:val="00686673"/>
    <w:rsid w:val="00691E8C"/>
    <w:rsid w:val="006963A1"/>
    <w:rsid w:val="006A22C4"/>
    <w:rsid w:val="006A348B"/>
    <w:rsid w:val="006A351B"/>
    <w:rsid w:val="006B0422"/>
    <w:rsid w:val="006B0ECC"/>
    <w:rsid w:val="006C1B53"/>
    <w:rsid w:val="006D7730"/>
    <w:rsid w:val="006E4D00"/>
    <w:rsid w:val="006E5284"/>
    <w:rsid w:val="006F3EB5"/>
    <w:rsid w:val="006F6E93"/>
    <w:rsid w:val="00702E34"/>
    <w:rsid w:val="00704395"/>
    <w:rsid w:val="00710FE7"/>
    <w:rsid w:val="00717621"/>
    <w:rsid w:val="00720FF1"/>
    <w:rsid w:val="00727A53"/>
    <w:rsid w:val="00745F51"/>
    <w:rsid w:val="0076627B"/>
    <w:rsid w:val="00767FBF"/>
    <w:rsid w:val="00780CD7"/>
    <w:rsid w:val="00787B42"/>
    <w:rsid w:val="00796EA2"/>
    <w:rsid w:val="007C4539"/>
    <w:rsid w:val="007F3657"/>
    <w:rsid w:val="00800A45"/>
    <w:rsid w:val="00812ED5"/>
    <w:rsid w:val="008277D9"/>
    <w:rsid w:val="0084478C"/>
    <w:rsid w:val="0086638C"/>
    <w:rsid w:val="00896368"/>
    <w:rsid w:val="00896B37"/>
    <w:rsid w:val="008A3E8D"/>
    <w:rsid w:val="009237C4"/>
    <w:rsid w:val="00944C48"/>
    <w:rsid w:val="00950252"/>
    <w:rsid w:val="00967F5D"/>
    <w:rsid w:val="009836E1"/>
    <w:rsid w:val="00986750"/>
    <w:rsid w:val="009930EF"/>
    <w:rsid w:val="009A0F95"/>
    <w:rsid w:val="009B3ADF"/>
    <w:rsid w:val="009C3B52"/>
    <w:rsid w:val="009E6817"/>
    <w:rsid w:val="009E6E9A"/>
    <w:rsid w:val="00A01D2B"/>
    <w:rsid w:val="00A37EC9"/>
    <w:rsid w:val="00A42218"/>
    <w:rsid w:val="00A427FB"/>
    <w:rsid w:val="00A70249"/>
    <w:rsid w:val="00A70B02"/>
    <w:rsid w:val="00A71D9F"/>
    <w:rsid w:val="00A76D9F"/>
    <w:rsid w:val="00A92E9F"/>
    <w:rsid w:val="00A9376E"/>
    <w:rsid w:val="00B071DD"/>
    <w:rsid w:val="00B33BEA"/>
    <w:rsid w:val="00B42C25"/>
    <w:rsid w:val="00B43F86"/>
    <w:rsid w:val="00B46F74"/>
    <w:rsid w:val="00B57C9F"/>
    <w:rsid w:val="00B63572"/>
    <w:rsid w:val="00B845B3"/>
    <w:rsid w:val="00B85D8B"/>
    <w:rsid w:val="00BA5FD6"/>
    <w:rsid w:val="00BB4A40"/>
    <w:rsid w:val="00BD6C3E"/>
    <w:rsid w:val="00BE3674"/>
    <w:rsid w:val="00C06B31"/>
    <w:rsid w:val="00C10681"/>
    <w:rsid w:val="00C3049A"/>
    <w:rsid w:val="00C30B89"/>
    <w:rsid w:val="00C31B1E"/>
    <w:rsid w:val="00C77645"/>
    <w:rsid w:val="00C90B93"/>
    <w:rsid w:val="00CA2A8C"/>
    <w:rsid w:val="00CE04C3"/>
    <w:rsid w:val="00CE76A0"/>
    <w:rsid w:val="00CF7455"/>
    <w:rsid w:val="00D148C6"/>
    <w:rsid w:val="00D17A8A"/>
    <w:rsid w:val="00D204AD"/>
    <w:rsid w:val="00D205B4"/>
    <w:rsid w:val="00D415BA"/>
    <w:rsid w:val="00D61FEA"/>
    <w:rsid w:val="00D63780"/>
    <w:rsid w:val="00D644EE"/>
    <w:rsid w:val="00D75489"/>
    <w:rsid w:val="00D95F92"/>
    <w:rsid w:val="00DD06FF"/>
    <w:rsid w:val="00DD3A35"/>
    <w:rsid w:val="00DD5FE9"/>
    <w:rsid w:val="00E00C7A"/>
    <w:rsid w:val="00E209CF"/>
    <w:rsid w:val="00E37D6C"/>
    <w:rsid w:val="00E443D2"/>
    <w:rsid w:val="00E55B68"/>
    <w:rsid w:val="00E6432A"/>
    <w:rsid w:val="00E67BE6"/>
    <w:rsid w:val="00E82B34"/>
    <w:rsid w:val="00E8683C"/>
    <w:rsid w:val="00EA2B72"/>
    <w:rsid w:val="00F74360"/>
    <w:rsid w:val="00FB462F"/>
    <w:rsid w:val="00FE0805"/>
    <w:rsid w:val="00FE16FA"/>
    <w:rsid w:val="00FE328A"/>
    <w:rsid w:val="00FE6269"/>
    <w:rsid w:val="00FF5CD6"/>
    <w:rsid w:val="02900CBF"/>
    <w:rsid w:val="18795F6F"/>
    <w:rsid w:val="19CE23A1"/>
    <w:rsid w:val="2334406A"/>
    <w:rsid w:val="25441C4D"/>
    <w:rsid w:val="2E9C43C4"/>
    <w:rsid w:val="336228A8"/>
    <w:rsid w:val="3F7D7B50"/>
    <w:rsid w:val="4C475FD9"/>
    <w:rsid w:val="53CA4FE2"/>
    <w:rsid w:val="5841249B"/>
    <w:rsid w:val="594C7D24"/>
    <w:rsid w:val="61A821A5"/>
    <w:rsid w:val="6D9E4021"/>
    <w:rsid w:val="714E0CE9"/>
    <w:rsid w:val="7BD21A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D0F6B-94EF-47AB-9414-45A028EF4F8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5904</Words>
  <Characters>6316</Characters>
  <Lines>46</Lines>
  <Paragraphs>13</Paragraphs>
  <TotalTime>2</TotalTime>
  <ScaleCrop>false</ScaleCrop>
  <LinksUpToDate>false</LinksUpToDate>
  <CharactersWithSpaces>6341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2022-08-01T10:01:00Z</dcterms:created>
  <dc:creator>李航 null</dc:creator>
  <cp:lastModifiedBy>yanyan小朋友 </cp:lastModifiedBy>
  <cp:lastPrinted>2022-07-27T12:55:00Z</cp:lastPrinted>
  <dcterms:modified xsi:type="dcterms:W3CDTF">2023-09-27T18:27:25Z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CFB16FBE2C7149F09764BC5D8E9873C6_12</vt:lpwstr>
  </property>
</Properties>
</file>