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b/>
          <w:sz w:val="44"/>
          <w:szCs w:val="44"/>
        </w:rPr>
      </w:pPr>
      <w:r>
        <w:rPr>
          <w:rFonts w:hint="eastAsia" w:ascii="宋体" w:hAnsi="宋体" w:eastAsia="宋体" w:cs="宋体"/>
          <w:b/>
          <w:sz w:val="44"/>
          <w:szCs w:val="44"/>
        </w:rPr>
        <w:t>2022年度怀化市欧城小学预算公开说明</w:t>
      </w:r>
    </w:p>
    <w:p>
      <w:pPr>
        <w:spacing w:line="560" w:lineRule="exact"/>
        <w:jc w:val="center"/>
        <w:rPr>
          <w:rFonts w:hint="eastAsia" w:ascii="宋体" w:hAnsi="宋体"/>
          <w:b/>
          <w:sz w:val="44"/>
          <w:szCs w:val="44"/>
        </w:rPr>
      </w:pPr>
    </w:p>
    <w:p>
      <w:pPr>
        <w:keepNext w:val="0"/>
        <w:keepLines w:val="0"/>
        <w:widowControl w:val="0"/>
        <w:suppressLineNumbers w:val="0"/>
        <w:adjustRightInd/>
        <w:snapToGrid/>
        <w:spacing w:before="0" w:beforeAutospacing="0" w:after="0" w:afterAutospacing="0" w:line="560" w:lineRule="exact"/>
        <w:ind w:left="0" w:right="0" w:firstLine="627" w:firstLineChars="196"/>
        <w:jc w:val="center"/>
        <w:rPr>
          <w:rFonts w:hint="eastAsia" w:ascii="黑体" w:hAnsi="宋体" w:eastAsia="黑体" w:cs="黑体"/>
          <w:bCs/>
          <w:kern w:val="0"/>
          <w:sz w:val="32"/>
          <w:szCs w:val="32"/>
        </w:rPr>
      </w:pPr>
      <w:r>
        <w:rPr>
          <w:rFonts w:hint="eastAsia" w:ascii="黑体" w:hAnsi="宋体" w:eastAsia="黑体" w:cs="黑体"/>
          <w:bCs/>
          <w:kern w:val="0"/>
          <w:sz w:val="32"/>
          <w:szCs w:val="32"/>
          <w:lang w:val="en-US" w:eastAsia="zh-CN" w:bidi="ar"/>
        </w:rPr>
        <w:t>目录</w:t>
      </w:r>
    </w:p>
    <w:p>
      <w:pPr>
        <w:keepNext w:val="0"/>
        <w:keepLines w:val="0"/>
        <w:widowControl w:val="0"/>
        <w:suppressLineNumbers w:val="0"/>
        <w:adjustRightInd/>
        <w:snapToGrid/>
        <w:spacing w:before="0" w:beforeAutospacing="0" w:after="0" w:afterAutospacing="0" w:line="560" w:lineRule="exact"/>
        <w:ind w:left="0" w:right="0"/>
        <w:jc w:val="left"/>
        <w:rPr>
          <w:rFonts w:hint="eastAsia" w:ascii="黑体" w:hAnsi="宋体" w:eastAsia="黑体" w:cs="黑体"/>
          <w:bCs/>
          <w:kern w:val="0"/>
          <w:sz w:val="32"/>
          <w:szCs w:val="32"/>
        </w:rPr>
      </w:pPr>
      <w:r>
        <w:rPr>
          <w:rFonts w:hint="eastAsia" w:ascii="黑体" w:hAnsi="宋体" w:eastAsia="黑体" w:cs="黑体"/>
          <w:kern w:val="2"/>
          <w:sz w:val="32"/>
          <w:szCs w:val="32"/>
          <w:lang w:val="en-US" w:eastAsia="zh-CN" w:bidi="ar"/>
        </w:rPr>
        <w:t>第一部分：2022年部门预算公开说</w:t>
      </w:r>
      <w:r>
        <w:rPr>
          <w:rFonts w:hint="eastAsia" w:ascii="黑体" w:hAnsi="宋体" w:eastAsia="黑体" w:cs="黑体"/>
          <w:b w:val="0"/>
          <w:bCs w:val="0"/>
          <w:kern w:val="2"/>
          <w:sz w:val="32"/>
          <w:szCs w:val="32"/>
          <w:lang w:val="en-US" w:eastAsia="zh-CN" w:bidi="ar"/>
        </w:rPr>
        <w:t>明</w:t>
      </w:r>
    </w:p>
    <w:p>
      <w:pPr>
        <w:keepNext w:val="0"/>
        <w:keepLines w:val="0"/>
        <w:widowControl w:val="0"/>
        <w:suppressLineNumbers w:val="0"/>
        <w:adjustRightInd/>
        <w:snapToGrid/>
        <w:spacing w:before="0" w:beforeAutospacing="0" w:after="0" w:afterAutospacing="0" w:line="560" w:lineRule="exact"/>
        <w:ind w:right="0"/>
        <w:jc w:val="left"/>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一、部门职责及机构设置情况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（一）部门职责</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（二）机构设置情况</w:t>
      </w:r>
    </w:p>
    <w:p>
      <w:pPr>
        <w:keepNext w:val="0"/>
        <w:keepLines w:val="0"/>
        <w:widowControl w:val="0"/>
        <w:suppressLineNumbers w:val="0"/>
        <w:adjustRightInd/>
        <w:snapToGrid/>
        <w:spacing w:before="0" w:beforeAutospacing="0" w:after="0" w:afterAutospacing="0" w:line="560" w:lineRule="exact"/>
        <w:ind w:right="0"/>
        <w:jc w:val="left"/>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二、部门预算单位构成</w:t>
      </w:r>
    </w:p>
    <w:p>
      <w:pPr>
        <w:keepNext w:val="0"/>
        <w:keepLines w:val="0"/>
        <w:widowControl w:val="0"/>
        <w:suppressLineNumbers w:val="0"/>
        <w:adjustRightInd/>
        <w:snapToGrid/>
        <w:spacing w:before="0" w:beforeAutospacing="0" w:after="0" w:afterAutospacing="0" w:line="560" w:lineRule="exact"/>
        <w:ind w:right="0"/>
        <w:jc w:val="left"/>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三、部门预算收支总体情况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（一）收入预算</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（二）支出预算</w:t>
      </w:r>
    </w:p>
    <w:p>
      <w:pPr>
        <w:keepNext w:val="0"/>
        <w:keepLines w:val="0"/>
        <w:widowControl w:val="0"/>
        <w:suppressLineNumbers w:val="0"/>
        <w:adjustRightInd/>
        <w:snapToGrid/>
        <w:spacing w:before="0" w:beforeAutospacing="0" w:after="0" w:afterAutospacing="0" w:line="560" w:lineRule="exact"/>
        <w:ind w:right="0"/>
        <w:jc w:val="left"/>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四、年度一般公共预算财政拨款支出情况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（一）基本支出</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（二）项目支出</w:t>
      </w:r>
    </w:p>
    <w:p>
      <w:pPr>
        <w:keepNext w:val="0"/>
        <w:keepLines w:val="0"/>
        <w:widowControl w:val="0"/>
        <w:suppressLineNumbers w:val="0"/>
        <w:adjustRightInd/>
        <w:snapToGrid/>
        <w:spacing w:before="0" w:beforeAutospacing="0" w:after="0" w:afterAutospacing="0" w:line="560" w:lineRule="exact"/>
        <w:ind w:right="0"/>
        <w:jc w:val="left"/>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五、政府性基金支出</w:t>
      </w:r>
    </w:p>
    <w:p>
      <w:pPr>
        <w:keepNext w:val="0"/>
        <w:keepLines w:val="0"/>
        <w:widowControl w:val="0"/>
        <w:suppressLineNumbers w:val="0"/>
        <w:adjustRightInd/>
        <w:snapToGrid/>
        <w:spacing w:before="0" w:beforeAutospacing="0" w:after="0" w:afterAutospacing="0" w:line="560" w:lineRule="exact"/>
        <w:ind w:right="0"/>
        <w:jc w:val="left"/>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六、其他重要事项的情况说明</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（一）年度“三公”经费预算情况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（二）年度机关运行经费预算情况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（三）一般性支出情况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（四）年度政府采购预算情况</w:t>
      </w:r>
    </w:p>
    <w:p>
      <w:pPr>
        <w:keepNext w:val="0"/>
        <w:keepLines w:val="0"/>
        <w:widowControl w:val="0"/>
        <w:suppressLineNumbers w:val="0"/>
        <w:adjustRightInd/>
        <w:snapToGrid/>
        <w:spacing w:before="0" w:beforeAutospacing="0" w:after="0" w:afterAutospacing="0" w:line="560" w:lineRule="exact"/>
        <w:ind w:right="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（五）国有资产占用情况</w:t>
      </w:r>
    </w:p>
    <w:p>
      <w:pPr>
        <w:keepNext w:val="0"/>
        <w:keepLines w:val="0"/>
        <w:widowControl w:val="0"/>
        <w:suppressLineNumbers w:val="0"/>
        <w:adjustRightInd/>
        <w:snapToGrid/>
        <w:spacing w:before="0" w:beforeAutospacing="0" w:after="0" w:afterAutospacing="0" w:line="560" w:lineRule="exact"/>
        <w:ind w:right="0"/>
        <w:jc w:val="left"/>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（六）预算绩效管理情况</w:t>
      </w:r>
    </w:p>
    <w:p>
      <w:pPr>
        <w:keepNext w:val="0"/>
        <w:keepLines w:val="0"/>
        <w:widowControl w:val="0"/>
        <w:suppressLineNumbers w:val="0"/>
        <w:spacing w:before="0" w:beforeAutospacing="0" w:after="0" w:afterAutospacing="0" w:line="560" w:lineRule="exact"/>
        <w:ind w:right="0"/>
        <w:jc w:val="left"/>
        <w:rPr>
          <w:rFonts w:hint="eastAsia" w:ascii="黑体" w:hAnsi="宋体" w:eastAsia="黑体" w:cs="黑体"/>
          <w:kern w:val="2"/>
          <w:sz w:val="32"/>
          <w:szCs w:val="32"/>
          <w:lang w:val="en-US" w:eastAsia="zh-CN" w:bidi="ar"/>
        </w:rPr>
        <w:sectPr>
          <w:pgSz w:w="11906" w:h="16838"/>
          <w:pgMar w:top="1440" w:right="1780" w:bottom="1440" w:left="1780" w:header="851" w:footer="992" w:gutter="0"/>
          <w:cols w:space="425" w:num="1"/>
          <w:docGrid w:type="lines" w:linePitch="312" w:charSpace="0"/>
        </w:sectPr>
      </w:pPr>
      <w:r>
        <w:rPr>
          <w:rFonts w:hint="eastAsia" w:ascii="黑体" w:hAnsi="宋体" w:eastAsia="黑体" w:cs="黑体"/>
          <w:kern w:val="2"/>
          <w:sz w:val="32"/>
          <w:szCs w:val="32"/>
          <w:lang w:val="en-US" w:eastAsia="zh-CN" w:bidi="ar"/>
        </w:rPr>
        <w:t>七、专业名词解释</w:t>
      </w:r>
    </w:p>
    <w:p>
      <w:pPr>
        <w:keepNext w:val="0"/>
        <w:keepLines w:val="0"/>
        <w:widowControl w:val="0"/>
        <w:suppressLineNumbers w:val="0"/>
        <w:adjustRightInd/>
        <w:snapToGrid/>
        <w:spacing w:before="0" w:beforeAutospacing="0" w:after="0" w:afterAutospacing="0" w:line="560" w:lineRule="exact"/>
        <w:ind w:left="0" w:right="0"/>
        <w:jc w:val="left"/>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第二部分：2022年部门预算表</w:t>
      </w:r>
    </w:p>
    <w:p>
      <w:pPr>
        <w:keepNext w:val="0"/>
        <w:keepLines w:val="0"/>
        <w:widowControl/>
        <w:suppressLineNumbers w:val="0"/>
        <w:spacing w:before="0" w:beforeAutospacing="0" w:after="0" w:afterAutospacing="0" w:line="360" w:lineRule="auto"/>
        <w:ind w:left="0" w:right="0" w:firstLine="0"/>
        <w:jc w:val="left"/>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1、收支总表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2、收入总表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3、支出总表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4、支出预算分类汇总表（按政府预算经济分类）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5、支出预算分类汇总表（按部门预算经济分类）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6、财政拨款收支总表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7、一般公共预算支出表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8、一般公共预算基本支出表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9、一般公共预算基本支出表--人员经费(工资福利支出)(按政府预算经济分类)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10、一般公共预算基本支出表--人员经费(工资福利支出)(按部门预算经济分类)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11、一般公共预算基本支出表--人员经费(对个人和家庭的补助)(按政府预算经济分类)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12、一般公共预算基本支出表--人员经费(对个人和家庭的补助)（按部门预算经济分类）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13、一般公共预算基本支出表--公用经费(商品和服务支出)（按政府预算经济分类）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14、一般公共预算基本支出表--公用经费(商品和服务支出)(按部门预算经济分类)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15、一般公共预算“三公”经费支出表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16、政府性基金预算支出表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17、政府性基金预算支出分类汇总表（按政府预算经济分类）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18、政府性基金预算支出分类汇总表（按部门预算经济分类）</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19、国有资本经营预算支出表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20、财政专户管理资金预算支出表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21、专项资金预算汇总表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22、项目支出绩效目标表</w:t>
      </w:r>
      <w:r>
        <w:rPr>
          <w:rFonts w:hint="eastAsia" w:ascii="仿宋_GB2312" w:hAnsi="Times New Roman" w:eastAsia="仿宋_GB2312" w:cs="仿宋_GB2312"/>
          <w:kern w:val="2"/>
          <w:sz w:val="32"/>
          <w:szCs w:val="32"/>
          <w:lang w:val="en-US" w:eastAsia="zh-CN" w:bidi="ar"/>
        </w:rPr>
        <w:br w:type="textWrapping"/>
      </w:r>
      <w:r>
        <w:rPr>
          <w:rFonts w:hint="eastAsia" w:ascii="仿宋_GB2312" w:hAnsi="Times New Roman" w:eastAsia="仿宋_GB2312" w:cs="仿宋_GB2312"/>
          <w:kern w:val="2"/>
          <w:sz w:val="32"/>
          <w:szCs w:val="32"/>
          <w:lang w:val="en-US" w:eastAsia="zh-CN" w:bidi="ar"/>
        </w:rPr>
        <w:t>23、整体支出绩效目标表</w:t>
      </w:r>
    </w:p>
    <w:p>
      <w:pPr>
        <w:keepNext w:val="0"/>
        <w:keepLines w:val="0"/>
        <w:widowControl/>
        <w:suppressLineNumbers w:val="0"/>
        <w:spacing w:before="0" w:beforeAutospacing="0" w:after="0" w:afterAutospacing="0"/>
        <w:ind w:left="0" w:right="0" w:firstLine="0"/>
        <w:jc w:val="both"/>
        <w:rPr>
          <w:rFonts w:hint="eastAsia" w:ascii="仿宋_GB2312" w:hAnsi="Times New Roman" w:eastAsia="仿宋_GB2312" w:cs="仿宋_GB2312"/>
          <w:color w:val="000000"/>
          <w:kern w:val="2"/>
          <w:sz w:val="32"/>
          <w:szCs w:val="32"/>
          <w:shd w:val="clear" w:fill="FFFFFF"/>
          <w:lang w:val="en-US" w:eastAsia="zh-CN" w:bidi="ar"/>
        </w:rPr>
      </w:pPr>
      <w:r>
        <w:rPr>
          <w:rFonts w:hint="eastAsia" w:ascii="仿宋_GB2312" w:hAnsi="Times New Roman" w:eastAsia="仿宋_GB2312" w:cs="仿宋_GB2312"/>
          <w:color w:val="000000"/>
          <w:kern w:val="2"/>
          <w:sz w:val="32"/>
          <w:szCs w:val="32"/>
          <w:shd w:val="clear" w:fill="FFFFFF"/>
          <w:lang w:val="en-US" w:eastAsia="zh-CN" w:bidi="ar"/>
        </w:rPr>
        <w:t>注：以上部门预算报表中，空表表示本部门无相关收支情况</w:t>
      </w:r>
    </w:p>
    <w:p>
      <w:pPr>
        <w:widowControl w:val="0"/>
        <w:adjustRightInd/>
        <w:snapToGrid/>
        <w:spacing w:after="0" w:line="240" w:lineRule="auto"/>
        <w:jc w:val="both"/>
        <w:rPr>
          <w:rFonts w:ascii="Times New Roman" w:hAnsi="Times New Roman" w:eastAsia="宋体" w:cs="Times New Roman"/>
          <w:kern w:val="2"/>
          <w:sz w:val="28"/>
          <w:szCs w:val="24"/>
        </w:rPr>
      </w:pPr>
    </w:p>
    <w:p>
      <w:pPr>
        <w:spacing w:line="560" w:lineRule="exact"/>
        <w:rPr>
          <w:rFonts w:ascii="宋体" w:hAnsi="宋体"/>
          <w:b/>
          <w:sz w:val="24"/>
        </w:rPr>
        <w:sectPr>
          <w:headerReference r:id="rId5" w:type="default"/>
          <w:footerReference r:id="rId6" w:type="default"/>
          <w:pgSz w:w="11906" w:h="16838"/>
          <w:pgMar w:top="1440" w:right="1780" w:bottom="1440" w:left="1780" w:header="851" w:footer="992" w:gutter="0"/>
          <w:cols w:space="720" w:num="1"/>
          <w:docGrid w:type="lines" w:linePitch="312" w:charSpace="0"/>
        </w:sectPr>
      </w:pPr>
    </w:p>
    <w:p>
      <w:pPr>
        <w:pStyle w:val="2"/>
        <w:ind w:firstLine="0"/>
        <w:jc w:val="center"/>
        <w:rPr>
          <w:rFonts w:hint="eastAsia" w:ascii="仿宋_GB2312" w:hAnsi="仿宋_GB2312" w:eastAsia="仿宋_GB2312" w:cs="仿宋_GB2312"/>
          <w:color w:val="000000"/>
          <w:sz w:val="32"/>
          <w:szCs w:val="32"/>
          <w:shd w:val="clear" w:color="auto" w:fill="FFFFFF"/>
        </w:rPr>
      </w:pPr>
      <w:r>
        <w:rPr>
          <w:rFonts w:hint="eastAsia" w:ascii="黑体" w:eastAsia="黑体"/>
          <w:sz w:val="36"/>
          <w:szCs w:val="36"/>
        </w:rPr>
        <w:t>第一部分：202</w:t>
      </w:r>
      <w:r>
        <w:rPr>
          <w:rFonts w:hint="eastAsia" w:ascii="黑体" w:eastAsia="黑体"/>
          <w:sz w:val="36"/>
          <w:szCs w:val="36"/>
          <w:lang w:val="en-US" w:eastAsia="zh-CN"/>
        </w:rPr>
        <w:t>2</w:t>
      </w:r>
      <w:r>
        <w:rPr>
          <w:rFonts w:hint="eastAsia" w:ascii="黑体" w:eastAsia="黑体"/>
          <w:sz w:val="36"/>
          <w:szCs w:val="36"/>
        </w:rPr>
        <w:t>年部门预算公开说明</w:t>
      </w:r>
    </w:p>
    <w:p>
      <w:pPr>
        <w:rPr>
          <w:rFonts w:hint="eastAsia" w:ascii="黑体" w:hAnsi="黑体" w:eastAsia="黑体"/>
          <w:bCs/>
          <w:sz w:val="32"/>
          <w:szCs w:val="32"/>
        </w:rPr>
      </w:pPr>
    </w:p>
    <w:p>
      <w:pPr>
        <w:ind w:firstLine="640" w:firstLineChars="200"/>
        <w:rPr>
          <w:rFonts w:ascii="黑体" w:hAnsi="黑体" w:eastAsia="黑体"/>
          <w:bCs/>
          <w:sz w:val="32"/>
          <w:szCs w:val="32"/>
        </w:rPr>
      </w:pPr>
      <w:r>
        <w:rPr>
          <w:rFonts w:hint="eastAsia" w:ascii="黑体" w:hAnsi="黑体" w:eastAsia="黑体"/>
          <w:bCs/>
          <w:sz w:val="32"/>
          <w:szCs w:val="32"/>
        </w:rPr>
        <w:t>一、部门职责及机构设置情况</w:t>
      </w:r>
    </w:p>
    <w:p>
      <w:pPr>
        <w:ind w:firstLine="643" w:firstLineChars="200"/>
        <w:jc w:val="both"/>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（一）部门职责</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怀化市欧城小学是一所实施义务教育的初级小学，组织教育教学，保证教育教学质量，促进基础教育发展，以教职工和学生的人生幸福和生命质量作为重点的开展小学学历教育（相关社会服务）的机构。</w:t>
      </w:r>
    </w:p>
    <w:p>
      <w:pPr>
        <w:ind w:firstLine="482" w:firstLineChars="150"/>
        <w:jc w:val="both"/>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（二）机构设置情况</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rPr>
        <w:t>怀化市欧城小学隶属于怀化市鹤城区教育局部门预算的二级单位财政补助事业单位，纳入2022年部门预算编制范围。在职职工人数91人，退休人员0人，学生人数2399人。内设9个职能处室：校长室、书记室、副校长室、教导处、教研室、总务处、办公室、工会、德育处。</w:t>
      </w:r>
    </w:p>
    <w:p>
      <w:pPr>
        <w:ind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二、部门预算单位构成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怀化市欧城小学只有本级，没有下属二级机构，因此本部门预算仅含本级预算。</w:t>
      </w:r>
    </w:p>
    <w:p>
      <w:pPr>
        <w:ind w:firstLine="640" w:firstLineChars="200"/>
        <w:jc w:val="both"/>
        <w:rPr>
          <w:rFonts w:ascii="黑体" w:hAnsi="黑体" w:eastAsia="黑体"/>
          <w:bCs/>
          <w:sz w:val="32"/>
          <w:szCs w:val="32"/>
        </w:rPr>
      </w:pPr>
      <w:r>
        <w:rPr>
          <w:rFonts w:hint="eastAsia" w:ascii="黑体" w:hAnsi="黑体" w:eastAsia="黑体"/>
          <w:bCs/>
          <w:sz w:val="32"/>
          <w:szCs w:val="32"/>
        </w:rPr>
        <w:t>三、部门收支总体情况</w:t>
      </w:r>
      <w:bookmarkStart w:id="0" w:name="_GoBack"/>
      <w:bookmarkEnd w:id="0"/>
    </w:p>
    <w:p>
      <w:pPr>
        <w:ind w:firstLine="643" w:firstLineChars="200"/>
        <w:jc w:val="both"/>
        <w:rPr>
          <w:rFonts w:ascii="仿宋" w:hAnsi="仿宋" w:eastAsia="仿宋"/>
          <w:bCs/>
          <w:sz w:val="32"/>
          <w:szCs w:val="32"/>
        </w:rPr>
      </w:pPr>
      <w:r>
        <w:rPr>
          <w:rFonts w:hint="eastAsia" w:ascii="楷体_GB2312" w:hAnsi="楷体_GB2312" w:eastAsia="楷体_GB2312" w:cs="楷体_GB2312"/>
          <w:b/>
          <w:bCs w:val="0"/>
          <w:sz w:val="32"/>
          <w:szCs w:val="32"/>
        </w:rPr>
        <w:t>（一）收入预算：</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2022年本单位收入预算1726.15万元，其中，一般公共预算拨款1726.15万元，政府性基金预算拨款0万元，国有资本经营预算拨款0万元，纳入专户管理的非税收入0万元</w:t>
      </w:r>
      <w:r>
        <w:rPr>
          <w:rFonts w:hint="eastAsia" w:ascii="仿宋_GB2312" w:eastAsia="仿宋_GB2312"/>
          <w:sz w:val="32"/>
          <w:szCs w:val="32"/>
          <w:lang w:eastAsia="zh-CN"/>
        </w:rPr>
        <w:t>，</w:t>
      </w:r>
      <w:r>
        <w:rPr>
          <w:rFonts w:hint="eastAsia" w:ascii="仿宋_GB2312" w:eastAsia="仿宋_GB2312"/>
          <w:sz w:val="32"/>
          <w:szCs w:val="32"/>
        </w:rPr>
        <w:t>收入比上年预算增加474.47万元，增长27%，增加</w:t>
      </w:r>
      <w:r>
        <w:rPr>
          <w:rFonts w:hint="eastAsia" w:ascii="仿宋_GB2312" w:eastAsia="仿宋_GB2312"/>
          <w:sz w:val="32"/>
          <w:szCs w:val="32"/>
          <w:lang w:val="en-US" w:eastAsia="zh-CN"/>
        </w:rPr>
        <w:t>原因</w:t>
      </w:r>
      <w:r>
        <w:rPr>
          <w:rFonts w:hint="eastAsia" w:ascii="仿宋_GB2312" w:eastAsia="仿宋_GB2312"/>
          <w:sz w:val="32"/>
          <w:szCs w:val="32"/>
        </w:rPr>
        <w:t>主要是由于学生人数、教师人数增加，人员经费、公用经费收入相应增加。</w:t>
      </w:r>
    </w:p>
    <w:p>
      <w:pPr>
        <w:ind w:firstLine="643" w:firstLineChars="200"/>
        <w:jc w:val="both"/>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（二）支出预算：</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2022年本单位支出预算1726.15万元，其中教育支出1586.97万元，社会保障和就业支出139.18万元。支出比上年预算增加474.47万元，增长27%，增加主要是由于学生人数、教师人数增加，人员经费、公用经费支出相应增加。</w:t>
      </w:r>
    </w:p>
    <w:p>
      <w:pPr>
        <w:ind w:firstLine="640" w:firstLineChars="200"/>
        <w:jc w:val="both"/>
        <w:rPr>
          <w:rFonts w:ascii="黑体" w:hAnsi="黑体" w:eastAsia="黑体"/>
          <w:bCs/>
          <w:sz w:val="32"/>
          <w:szCs w:val="32"/>
        </w:rPr>
      </w:pPr>
      <w:r>
        <w:rPr>
          <w:rFonts w:hint="eastAsia" w:ascii="黑体" w:hAnsi="黑体" w:eastAsia="黑体"/>
          <w:bCs/>
          <w:sz w:val="32"/>
          <w:szCs w:val="32"/>
        </w:rPr>
        <w:t>四、一般公共预算拨款支出</w:t>
      </w:r>
    </w:p>
    <w:p>
      <w:pPr>
        <w:ind w:firstLine="643" w:firstLineChars="200"/>
        <w:jc w:val="both"/>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（一）基本支出</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2022年年初预算数为1085.81万元，是指为保障单位机构正常运转、完成日常工作任务而发生的各项支出，包括用于小学教育人员经费支出</w:t>
      </w:r>
      <w:r>
        <w:rPr>
          <w:rFonts w:hint="eastAsia" w:ascii="仿宋_GB2312" w:eastAsia="仿宋_GB2312"/>
          <w:sz w:val="32"/>
          <w:szCs w:val="32"/>
          <w:lang w:val="en-US" w:eastAsia="zh-CN"/>
        </w:rPr>
        <w:t>1037.17</w:t>
      </w:r>
      <w:r>
        <w:rPr>
          <w:rFonts w:hint="eastAsia" w:ascii="仿宋_GB2312" w:eastAsia="仿宋_GB2312"/>
          <w:sz w:val="32"/>
          <w:szCs w:val="32"/>
        </w:rPr>
        <w:t>万元（包括基本工资，津贴补贴、绩效工资等）和公用经费支出</w:t>
      </w:r>
      <w:r>
        <w:rPr>
          <w:rFonts w:hint="eastAsia" w:ascii="仿宋_GB2312" w:eastAsia="仿宋_GB2312"/>
          <w:sz w:val="32"/>
          <w:szCs w:val="32"/>
          <w:lang w:val="en-US" w:eastAsia="zh-CN"/>
        </w:rPr>
        <w:t>48.64</w:t>
      </w:r>
      <w:r>
        <w:rPr>
          <w:rFonts w:hint="eastAsia" w:ascii="仿宋_GB2312" w:eastAsia="仿宋_GB2312"/>
          <w:sz w:val="32"/>
          <w:szCs w:val="32"/>
        </w:rPr>
        <w:t>万元（包括水电费、办公费等）。</w:t>
      </w:r>
    </w:p>
    <w:p>
      <w:pPr>
        <w:ind w:firstLine="643" w:firstLineChars="200"/>
        <w:jc w:val="both"/>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（二）项目支出</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2022年年初预算数为640.34万元，是指单位为完成特定行政工作任务或事业发展目标而发生的支出，包括有产业发展引导类0万元、专项业务费用类640.34万元、基本建设类0万元、对个人和家庭补助类0万元。</w:t>
      </w:r>
    </w:p>
    <w:p>
      <w:pPr>
        <w:ind w:firstLine="640" w:firstLineChars="200"/>
        <w:jc w:val="both"/>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政府性基金支出</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2022年本部门没有政府性基金预算收入，相应的没有安排政府性基金预算支出。</w:t>
      </w:r>
    </w:p>
    <w:p>
      <w:pPr>
        <w:spacing w:line="560" w:lineRule="exact"/>
        <w:ind w:firstLine="640" w:firstLineChars="200"/>
        <w:jc w:val="both"/>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、其他重要事项的情况说明</w:t>
      </w:r>
    </w:p>
    <w:p>
      <w:pPr>
        <w:ind w:firstLine="643" w:firstLineChars="20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（一）“三公”经费预算：</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2022年本单位“三公”经费预算数为0万元，其中公务接待费0万元，公务用车殉置及运行费0万元（其中：公务用车购置费是0万元，公务用车运行费0万元），因公出国（境）费0万元。2022年“三公”经费预算较2021年预算数减少0万，2022年“三公”经费预算与2021年预算数持平。</w:t>
      </w:r>
    </w:p>
    <w:p>
      <w:pPr>
        <w:ind w:firstLine="482" w:firstLineChars="15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（二）年度机关运行经费预算情况：</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rPr>
        <w:t>2022年本单位机关运行经费一般公共预算拨款48.64万元，（其中工会经费：44.76万元，其他社会保障缴费：3.88万元）</w:t>
      </w:r>
      <w:r>
        <w:rPr>
          <w:rFonts w:hint="eastAsia" w:ascii="仿宋_GB2312" w:eastAsia="仿宋_GB2312"/>
          <w:sz w:val="32"/>
          <w:szCs w:val="32"/>
          <w:lang w:eastAsia="zh-CN"/>
        </w:rPr>
        <w:t>，</w:t>
      </w:r>
      <w:r>
        <w:rPr>
          <w:rFonts w:hint="eastAsia" w:ascii="仿宋_GB2312" w:eastAsia="仿宋_GB2312"/>
          <w:sz w:val="32"/>
          <w:szCs w:val="32"/>
          <w:lang w:val="en-US" w:eastAsia="zh-CN"/>
        </w:rPr>
        <w:t>较2021年减少94.6万元，</w:t>
      </w:r>
      <w:r>
        <w:rPr>
          <w:rFonts w:hint="eastAsia" w:ascii="仿宋_GB2312" w:eastAsia="仿宋_GB2312"/>
          <w:sz w:val="32"/>
          <w:szCs w:val="32"/>
          <w:lang w:eastAsia="zh-CN"/>
        </w:rPr>
        <w:t>主要是厉行节约。</w:t>
      </w:r>
    </w:p>
    <w:p>
      <w:pPr>
        <w:ind w:firstLine="643" w:firstLineChars="20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（三）一般性支出情况</w:t>
      </w:r>
    </w:p>
    <w:p>
      <w:pPr>
        <w:spacing w:line="600" w:lineRule="exact"/>
        <w:ind w:firstLine="640" w:firstLineChars="200"/>
        <w:jc w:val="both"/>
        <w:rPr>
          <w:rFonts w:hint="eastAsia" w:ascii="仿宋_GB2312" w:hAnsi="仿宋_GB2312" w:eastAsia="仿宋_GB2312" w:cs="仿宋_GB2312"/>
          <w:sz w:val="32"/>
          <w:szCs w:val="32"/>
        </w:rPr>
      </w:pPr>
      <w:r>
        <w:rPr>
          <w:rFonts w:hint="eastAsia" w:ascii="仿宋_GB2312" w:eastAsia="仿宋_GB2312"/>
          <w:sz w:val="32"/>
          <w:szCs w:val="32"/>
        </w:rPr>
        <w:t>2022年本部门会议费预算0万元，拟召开0次会议</w:t>
      </w:r>
      <w:r>
        <w:rPr>
          <w:rFonts w:hint="eastAsia" w:ascii="仿宋_GB2312" w:eastAsia="仿宋_GB2312"/>
          <w:sz w:val="32"/>
          <w:szCs w:val="32"/>
          <w:lang w:eastAsia="zh-CN"/>
        </w:rPr>
        <w:t>；</w:t>
      </w:r>
      <w:r>
        <w:rPr>
          <w:rFonts w:hint="eastAsia" w:ascii="仿宋_GB2312" w:eastAsia="仿宋_GB2312"/>
          <w:sz w:val="32"/>
          <w:szCs w:val="32"/>
        </w:rPr>
        <w:t>人数0人；培训费预算0万元，拟开展0次培训，人数0人；拟举办0等节庆、晚会、论坛、赛事活动，经费预算0万元。</w:t>
      </w:r>
    </w:p>
    <w:p>
      <w:pPr>
        <w:ind w:firstLine="482" w:firstLineChars="15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（四）年度政府采购支出预算情况</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rPr>
        <w:t>2022年本单位政府采购预算总额0万元</w:t>
      </w:r>
      <w:r>
        <w:rPr>
          <w:rFonts w:hint="eastAsia" w:ascii="仿宋_GB2312" w:eastAsia="仿宋_GB2312"/>
          <w:sz w:val="32"/>
          <w:szCs w:val="32"/>
          <w:lang w:eastAsia="zh-CN"/>
        </w:rPr>
        <w:t>，其中：政府采购货物支出0万元、政府采购工程支出0万元、政府采购服务支出0万元。</w:t>
      </w:r>
    </w:p>
    <w:p>
      <w:pPr>
        <w:ind w:firstLine="482" w:firstLineChars="15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（五）国有资产占用情况</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截至2021年12月31日，本部门无车辆，无50万元以上的专用设备。</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截至2022年，本部门无新增车辆，无新增50万元以上的通用设备和专用设备。</w:t>
      </w:r>
    </w:p>
    <w:p>
      <w:pPr>
        <w:ind w:firstLine="482" w:firstLineChars="15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（六）预算绩效管理情况</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pict>
          <v:shape id="_x0000_s1026" o:spid="_x0000_s1026" o:spt="202" type="#_x0000_t202" style="position:absolute;left:0pt;margin-left:38pt;margin-top:26.8pt;height:5.5pt;width:3.25pt;mso-position-horizontal-relative:page;z-index:251661312;mso-width-relative:page;mso-height-relative:page;" filled="f" stroked="f" coordsize="21600,21600" o:allowincell="f">
            <v:path/>
            <v:fill on="f" focussize="0,0"/>
            <v:stroke on="f" joinstyle="miter"/>
            <v:imagedata o:title=""/>
            <o:lock v:ext="edit"/>
            <v:textbox inset="0mm,0mm,0mm,0mm">
              <w:txbxContent>
                <w:p>
                  <w:pPr>
                    <w:pStyle w:val="4"/>
                    <w:kinsoku w:val="0"/>
                    <w:overflowPunct w:val="0"/>
                    <w:spacing w:line="110" w:lineRule="exact"/>
                    <w:ind w:left="0"/>
                    <w:rPr>
                      <w:rFonts w:ascii="Arial" w:hAnsi="Arial" w:cs="Arial"/>
                      <w:sz w:val="11"/>
                      <w:szCs w:val="11"/>
                    </w:rPr>
                  </w:pPr>
                  <w:r>
                    <w:rPr>
                      <w:rFonts w:ascii="Arial" w:hAnsi="Arial" w:cs="Arial"/>
                      <w:w w:val="81"/>
                      <w:sz w:val="11"/>
                      <w:szCs w:val="11"/>
                    </w:rPr>
                    <w:t>R</w:t>
                  </w:r>
                </w:p>
              </w:txbxContent>
            </v:textbox>
          </v:shape>
        </w:pict>
      </w:r>
      <w:r>
        <w:rPr>
          <w:rFonts w:hint="eastAsia" w:ascii="仿宋_GB2312" w:eastAsia="仿宋_GB2312"/>
          <w:sz w:val="32"/>
          <w:szCs w:val="32"/>
        </w:rPr>
        <w:t>按照我区预算绩效管理工作的总体要求，2022年我单位整体支出1726.15万元，全部实行整体支出绩效目标管理，编报绩效目标的项目5个，涉及项目支出640.34万元，其中专项业务费用类项目5个，共640.34万元，基本建设类项目0个，共0万元，对个人和家庭补助类项目0个，共0万元，产业发展引导类项目0个，共0万元，全部实行项目支出绩效目标管理。</w:t>
      </w:r>
    </w:p>
    <w:p>
      <w:pPr>
        <w:ind w:firstLine="160" w:firstLineChars="50"/>
        <w:jc w:val="both"/>
        <w:rPr>
          <w:rFonts w:ascii="黑体" w:hAnsi="黑体" w:eastAsia="黑体"/>
          <w:sz w:val="32"/>
          <w:szCs w:val="32"/>
        </w:rPr>
      </w:pPr>
      <w:r>
        <w:rPr>
          <w:rFonts w:hint="eastAsia" w:ascii="黑体" w:hAnsi="黑体" w:eastAsia="黑体"/>
          <w:sz w:val="32"/>
          <w:szCs w:val="32"/>
          <w:lang w:val="en-US" w:eastAsia="zh-CN"/>
        </w:rPr>
        <w:tab/>
      </w:r>
      <w:r>
        <w:rPr>
          <w:rFonts w:hint="eastAsia" w:ascii="黑体" w:hAnsi="黑体" w:eastAsia="黑体"/>
          <w:sz w:val="32"/>
          <w:szCs w:val="32"/>
          <w:lang w:val="en-US" w:eastAsia="zh-CN"/>
        </w:rPr>
        <w:t>七</w:t>
      </w:r>
      <w:r>
        <w:rPr>
          <w:rFonts w:hint="eastAsia" w:ascii="黑体" w:hAnsi="黑体" w:eastAsia="黑体"/>
          <w:sz w:val="32"/>
          <w:szCs w:val="32"/>
        </w:rPr>
        <w:t>、专业名词解释</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spacing w:line="600" w:lineRule="exact"/>
        <w:ind w:firstLine="640" w:firstLineChars="200"/>
        <w:jc w:val="both"/>
        <w:rPr>
          <w:rFonts w:ascii="仿宋" w:hAnsi="仿宋" w:eastAsia="仿宋"/>
          <w:b/>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“三公”经费：纳入财政预算管理的“三公</w:t>
      </w:r>
      <w:r>
        <w:rPr>
          <w:rFonts w:hint="eastAsia" w:ascii="仿宋_GB2312" w:eastAsia="仿宋_GB2312"/>
          <w:sz w:val="32"/>
          <w:szCs w:val="32"/>
          <w:lang w:eastAsia="zh-CN"/>
        </w:rPr>
        <w:t>”</w:t>
      </w:r>
      <w:r>
        <w:rPr>
          <w:rFonts w:hint="eastAsia" w:ascii="仿宋_GB2312"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费、国外城市间交通费、食宿费等支出。</w:t>
      </w:r>
    </w:p>
    <w:p>
      <w:pPr>
        <w:spacing w:line="220" w:lineRule="atLeast"/>
        <w:rPr>
          <w:rFonts w:hint="eastAsia" w:ascii="楷体" w:hAnsi="楷体" w:eastAsia="楷体"/>
          <w:sz w:val="32"/>
          <w:szCs w:val="32"/>
          <w:lang w:eastAsia="zh-CN"/>
        </w:rPr>
      </w:pPr>
    </w:p>
    <w:sectPr>
      <w:headerReference r:id="rId7" w:type="default"/>
      <w:footerReference r:id="rId8" w:type="default"/>
      <w:pgSz w:w="11906" w:h="16838"/>
      <w:pgMar w:top="1440" w:right="1780" w:bottom="1440" w:left="1780" w:header="851" w:footer="992" w:gutter="0"/>
      <w:pgNumType w:start="2"/>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4" o:spid="_x0000_s5121" o:spt="202" type="#_x0000_t202" style="position:absolute;left:0pt;margin-top:0pt;height:10.35pt;width:4.5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5" o:spid="_x0000_s5122" o:spt="202" type="#_x0000_t202" style="position:absolute;left:0pt;margin-top:0pt;height:10.35pt;width:4.55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u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hdrShapeDefaults>
    <o:shapelayout v:ext="edit">
      <o:idmap v:ext="edit" data="5"/>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NTg0MzMyNGJiMDEzODc5ODNlMGVjODViOWRkZjg1MDgifQ=="/>
  </w:docVars>
  <w:rsids>
    <w:rsidRoot w:val="00D31D50"/>
    <w:rsid w:val="00005815"/>
    <w:rsid w:val="001A04B4"/>
    <w:rsid w:val="00217459"/>
    <w:rsid w:val="00262BE4"/>
    <w:rsid w:val="00276EA8"/>
    <w:rsid w:val="00323B43"/>
    <w:rsid w:val="00385402"/>
    <w:rsid w:val="003D37D8"/>
    <w:rsid w:val="00426133"/>
    <w:rsid w:val="004358AB"/>
    <w:rsid w:val="00680F35"/>
    <w:rsid w:val="0072318B"/>
    <w:rsid w:val="008B7726"/>
    <w:rsid w:val="008D24EA"/>
    <w:rsid w:val="009722A9"/>
    <w:rsid w:val="009B7D59"/>
    <w:rsid w:val="00AB1129"/>
    <w:rsid w:val="00B455EE"/>
    <w:rsid w:val="00B84BD0"/>
    <w:rsid w:val="00D31D50"/>
    <w:rsid w:val="00E26B60"/>
    <w:rsid w:val="00EE0F9D"/>
    <w:rsid w:val="07802177"/>
    <w:rsid w:val="078A34AD"/>
    <w:rsid w:val="087451B8"/>
    <w:rsid w:val="08FF0793"/>
    <w:rsid w:val="34A74E94"/>
    <w:rsid w:val="391F4CF8"/>
    <w:rsid w:val="3A961DD7"/>
    <w:rsid w:val="49094069"/>
    <w:rsid w:val="4B897B25"/>
    <w:rsid w:val="4D503FFF"/>
    <w:rsid w:val="4FCE7959"/>
    <w:rsid w:val="57E176C8"/>
    <w:rsid w:val="5D101956"/>
    <w:rsid w:val="63B23711"/>
    <w:rsid w:val="66F51B22"/>
    <w:rsid w:val="6C753F59"/>
    <w:rsid w:val="7BEB4C94"/>
    <w:rsid w:val="7D307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semiHidden/>
    <w:unhideWhenUsed/>
    <w:qFormat/>
    <w:uiPriority w:val="99"/>
    <w:pPr>
      <w:jc w:val="left"/>
    </w:pPr>
  </w:style>
  <w:style w:type="paragraph" w:styleId="4">
    <w:name w:val="Body Text"/>
    <w:basedOn w:val="1"/>
    <w:link w:val="11"/>
    <w:qFormat/>
    <w:uiPriority w:val="0"/>
    <w:pPr>
      <w:widowControl w:val="0"/>
      <w:adjustRightInd/>
      <w:snapToGrid/>
      <w:spacing w:after="0"/>
      <w:ind w:left="278"/>
    </w:pPr>
    <w:rPr>
      <w:rFonts w:ascii="宋体" w:hAnsi="宋体" w:eastAsia="宋体" w:cs="Times New Roman"/>
      <w:sz w:val="32"/>
      <w:szCs w:val="32"/>
      <w:lang w:eastAsia="en-US"/>
    </w:rPr>
  </w:style>
  <w:style w:type="paragraph" w:styleId="5">
    <w:name w:val="footer"/>
    <w:basedOn w:val="1"/>
    <w:link w:val="10"/>
    <w:unhideWhenUsed/>
    <w:qFormat/>
    <w:uiPriority w:val="0"/>
    <w:pPr>
      <w:tabs>
        <w:tab w:val="center" w:pos="4153"/>
        <w:tab w:val="right" w:pos="8306"/>
      </w:tabs>
    </w:pPr>
    <w:rPr>
      <w:sz w:val="18"/>
      <w:szCs w:val="18"/>
    </w:rPr>
  </w:style>
  <w:style w:type="paragraph" w:styleId="6">
    <w:name w:val="header"/>
    <w:basedOn w:val="1"/>
    <w:link w:val="9"/>
    <w:unhideWhenUsed/>
    <w:qFormat/>
    <w:uiPriority w:val="0"/>
    <w:pPr>
      <w:pBdr>
        <w:bottom w:val="single" w:color="auto" w:sz="6" w:space="1"/>
      </w:pBdr>
      <w:tabs>
        <w:tab w:val="center" w:pos="4153"/>
        <w:tab w:val="right" w:pos="8306"/>
      </w:tabs>
      <w:jc w:val="center"/>
    </w:pPr>
    <w:rPr>
      <w:sz w:val="18"/>
      <w:szCs w:val="18"/>
    </w:rPr>
  </w:style>
  <w:style w:type="character" w:customStyle="1" w:styleId="9">
    <w:name w:val="页眉 Char"/>
    <w:basedOn w:val="8"/>
    <w:link w:val="6"/>
    <w:semiHidden/>
    <w:qFormat/>
    <w:uiPriority w:val="0"/>
    <w:rPr>
      <w:rFonts w:ascii="Tahoma" w:hAnsi="Tahoma"/>
      <w:sz w:val="18"/>
      <w:szCs w:val="18"/>
    </w:rPr>
  </w:style>
  <w:style w:type="character" w:customStyle="1" w:styleId="10">
    <w:name w:val="页脚 Char"/>
    <w:basedOn w:val="8"/>
    <w:link w:val="5"/>
    <w:semiHidden/>
    <w:qFormat/>
    <w:uiPriority w:val="99"/>
    <w:rPr>
      <w:rFonts w:ascii="Tahoma" w:hAnsi="Tahoma"/>
      <w:sz w:val="18"/>
      <w:szCs w:val="18"/>
    </w:rPr>
  </w:style>
  <w:style w:type="character" w:customStyle="1" w:styleId="11">
    <w:name w:val="正文文本 Char"/>
    <w:basedOn w:val="8"/>
    <w:link w:val="4"/>
    <w:qFormat/>
    <w:uiPriority w:val="0"/>
    <w:rPr>
      <w:rFonts w:ascii="宋体" w:hAnsi="宋体" w:eastAsia="宋体" w:cs="Times New Roman"/>
      <w:sz w:val="32"/>
      <w:szCs w:val="32"/>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5121"/>
    <customShpInfo spid="_x0000_s512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2047</Words>
  <Characters>2228</Characters>
  <Lines>15</Lines>
  <Paragraphs>4</Paragraphs>
  <TotalTime>10</TotalTime>
  <ScaleCrop>false</ScaleCrop>
  <LinksUpToDate>false</LinksUpToDate>
  <CharactersWithSpaces>2229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PC200323</cp:lastModifiedBy>
  <cp:lastPrinted>2022-06-01T00:35:00Z</cp:lastPrinted>
  <dcterms:modified xsi:type="dcterms:W3CDTF">2023-09-29T12:56:11Z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DCF88AA512E84D59A8125204F5E6AF3B</vt:lpwstr>
  </property>
</Properties>
</file>