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D14" w:rsidRDefault="00184D14">
      <w:pPr>
        <w:pStyle w:val="Default"/>
        <w:jc w:val="center"/>
        <w:rPr>
          <w:sz w:val="56"/>
          <w:szCs w:val="56"/>
        </w:rPr>
      </w:pPr>
    </w:p>
    <w:p w:rsidR="00184D14" w:rsidRDefault="00184D14">
      <w:pPr>
        <w:pStyle w:val="Default"/>
        <w:jc w:val="center"/>
        <w:rPr>
          <w:sz w:val="56"/>
          <w:szCs w:val="56"/>
        </w:rPr>
      </w:pPr>
    </w:p>
    <w:p w:rsidR="00184D14" w:rsidRDefault="00184D14">
      <w:pPr>
        <w:pStyle w:val="Default"/>
        <w:jc w:val="center"/>
        <w:rPr>
          <w:sz w:val="84"/>
          <w:szCs w:val="84"/>
        </w:rPr>
      </w:pPr>
    </w:p>
    <w:p w:rsidR="00184D14" w:rsidRDefault="00184D14">
      <w:pPr>
        <w:pStyle w:val="Default"/>
        <w:jc w:val="center"/>
        <w:rPr>
          <w:sz w:val="84"/>
          <w:szCs w:val="84"/>
        </w:rPr>
      </w:pPr>
    </w:p>
    <w:p w:rsidR="00184D14" w:rsidRDefault="00D62D91">
      <w:pPr>
        <w:pStyle w:val="Default"/>
        <w:jc w:val="center"/>
        <w:rPr>
          <w:sz w:val="84"/>
          <w:szCs w:val="84"/>
        </w:rPr>
      </w:pPr>
      <w:r>
        <w:rPr>
          <w:rFonts w:hint="eastAsia"/>
          <w:sz w:val="84"/>
          <w:szCs w:val="84"/>
        </w:rPr>
        <w:t>2020</w:t>
      </w:r>
      <w:r>
        <w:rPr>
          <w:rFonts w:hint="eastAsia"/>
          <w:sz w:val="84"/>
          <w:szCs w:val="84"/>
        </w:rPr>
        <w:t>年度</w:t>
      </w:r>
    </w:p>
    <w:p w:rsidR="00184D14" w:rsidRDefault="00D62D91">
      <w:pPr>
        <w:pStyle w:val="Default"/>
        <w:jc w:val="center"/>
        <w:rPr>
          <w:sz w:val="84"/>
          <w:szCs w:val="84"/>
        </w:rPr>
      </w:pPr>
      <w:r>
        <w:rPr>
          <w:rFonts w:hint="eastAsia"/>
          <w:sz w:val="84"/>
          <w:szCs w:val="84"/>
        </w:rPr>
        <w:t>鹤城区委政法委</w:t>
      </w:r>
      <w:r>
        <w:rPr>
          <w:rFonts w:hint="eastAsia"/>
          <w:sz w:val="84"/>
          <w:szCs w:val="84"/>
        </w:rPr>
        <w:t>部门决算</w:t>
      </w:r>
    </w:p>
    <w:p w:rsidR="00184D14" w:rsidRDefault="00184D14">
      <w:pPr>
        <w:pStyle w:val="Default"/>
        <w:jc w:val="center"/>
        <w:rPr>
          <w:sz w:val="56"/>
          <w:szCs w:val="56"/>
        </w:rPr>
      </w:pPr>
    </w:p>
    <w:p w:rsidR="00184D14" w:rsidRDefault="00184D14">
      <w:pPr>
        <w:pStyle w:val="Default"/>
        <w:jc w:val="center"/>
        <w:rPr>
          <w:sz w:val="56"/>
          <w:szCs w:val="56"/>
        </w:rPr>
      </w:pPr>
    </w:p>
    <w:p w:rsidR="00184D14" w:rsidRDefault="00184D14">
      <w:pPr>
        <w:pStyle w:val="Default"/>
        <w:jc w:val="center"/>
        <w:rPr>
          <w:sz w:val="56"/>
          <w:szCs w:val="56"/>
        </w:rPr>
      </w:pPr>
    </w:p>
    <w:p w:rsidR="00184D14" w:rsidRDefault="00184D14">
      <w:pPr>
        <w:pStyle w:val="Default"/>
        <w:jc w:val="center"/>
        <w:rPr>
          <w:sz w:val="56"/>
          <w:szCs w:val="56"/>
        </w:rPr>
      </w:pPr>
    </w:p>
    <w:p w:rsidR="00184D14" w:rsidRDefault="00184D14">
      <w:pPr>
        <w:pStyle w:val="Default"/>
        <w:jc w:val="center"/>
        <w:rPr>
          <w:sz w:val="32"/>
          <w:szCs w:val="32"/>
        </w:rPr>
      </w:pPr>
    </w:p>
    <w:p w:rsidR="00184D14" w:rsidRDefault="00184D14">
      <w:pPr>
        <w:pStyle w:val="Default"/>
        <w:jc w:val="center"/>
        <w:rPr>
          <w:sz w:val="32"/>
          <w:szCs w:val="32"/>
        </w:rPr>
      </w:pPr>
    </w:p>
    <w:p w:rsidR="00184D14" w:rsidRDefault="00184D14">
      <w:pPr>
        <w:pStyle w:val="Default"/>
        <w:jc w:val="center"/>
        <w:rPr>
          <w:sz w:val="32"/>
          <w:szCs w:val="32"/>
        </w:rPr>
      </w:pPr>
    </w:p>
    <w:p w:rsidR="00184D14" w:rsidRDefault="00184D14">
      <w:pPr>
        <w:pStyle w:val="Default"/>
        <w:jc w:val="center"/>
        <w:rPr>
          <w:sz w:val="32"/>
          <w:szCs w:val="32"/>
        </w:rPr>
      </w:pPr>
    </w:p>
    <w:p w:rsidR="00184D14" w:rsidRDefault="00184D14">
      <w:pPr>
        <w:pStyle w:val="Default"/>
        <w:jc w:val="center"/>
        <w:rPr>
          <w:sz w:val="32"/>
          <w:szCs w:val="32"/>
        </w:rPr>
      </w:pPr>
    </w:p>
    <w:p w:rsidR="00184D14" w:rsidRDefault="00184D14">
      <w:pPr>
        <w:pStyle w:val="Default"/>
        <w:spacing w:line="540" w:lineRule="exact"/>
        <w:jc w:val="center"/>
        <w:rPr>
          <w:sz w:val="56"/>
          <w:szCs w:val="56"/>
        </w:rPr>
      </w:pPr>
    </w:p>
    <w:p w:rsidR="00184D14" w:rsidRDefault="00184D14">
      <w:pPr>
        <w:pStyle w:val="Default"/>
        <w:spacing w:line="500" w:lineRule="exact"/>
        <w:jc w:val="center"/>
        <w:rPr>
          <w:b/>
          <w:sz w:val="36"/>
          <w:szCs w:val="28"/>
        </w:rPr>
      </w:pPr>
    </w:p>
    <w:p w:rsidR="00184D14" w:rsidRDefault="00184D14">
      <w:pPr>
        <w:pStyle w:val="Default"/>
        <w:spacing w:line="500" w:lineRule="exact"/>
        <w:jc w:val="center"/>
        <w:rPr>
          <w:b/>
          <w:sz w:val="36"/>
          <w:szCs w:val="28"/>
        </w:rPr>
      </w:pPr>
    </w:p>
    <w:p w:rsidR="00184D14" w:rsidRDefault="00D62D91">
      <w:pPr>
        <w:pStyle w:val="Default"/>
        <w:spacing w:line="500" w:lineRule="exact"/>
        <w:jc w:val="center"/>
        <w:rPr>
          <w:b/>
          <w:sz w:val="36"/>
          <w:szCs w:val="28"/>
        </w:rPr>
      </w:pPr>
      <w:r>
        <w:rPr>
          <w:rFonts w:hint="eastAsia"/>
          <w:b/>
          <w:sz w:val="36"/>
          <w:szCs w:val="28"/>
        </w:rPr>
        <w:lastRenderedPageBreak/>
        <w:t>目录</w:t>
      </w:r>
    </w:p>
    <w:p w:rsidR="00184D14" w:rsidRDefault="00D62D91">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鹤城区委政法委</w:t>
      </w:r>
      <w:r>
        <w:rPr>
          <w:rFonts w:hint="eastAsia"/>
          <w:b/>
          <w:sz w:val="28"/>
          <w:szCs w:val="28"/>
        </w:rPr>
        <w:t>单位概况</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184D14" w:rsidRDefault="00D62D91">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184D14" w:rsidRDefault="00D62D91">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184D14" w:rsidRDefault="00D62D9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184D14" w:rsidRDefault="00D62D91">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184D14" w:rsidRDefault="00D62D9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184D14" w:rsidRDefault="00D62D9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184D14" w:rsidRDefault="00D62D9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184D14" w:rsidRDefault="00D62D9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184D14" w:rsidRDefault="00D62D9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184D14" w:rsidRDefault="00D62D9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184D14" w:rsidRDefault="00D62D9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184D14" w:rsidRDefault="00D62D9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184D14" w:rsidRDefault="00D62D9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184D14" w:rsidRDefault="00D62D91">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184D14" w:rsidRDefault="00D62D91">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184D14" w:rsidRDefault="00D62D91">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184D14" w:rsidRDefault="00D62D91">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rPr>
          <w:sz w:val="72"/>
          <w:szCs w:val="72"/>
        </w:rPr>
      </w:pPr>
    </w:p>
    <w:p w:rsidR="00184D14" w:rsidRDefault="00D62D91">
      <w:pPr>
        <w:pStyle w:val="Default"/>
        <w:jc w:val="center"/>
        <w:rPr>
          <w:sz w:val="84"/>
          <w:szCs w:val="84"/>
        </w:rPr>
      </w:pPr>
      <w:r>
        <w:rPr>
          <w:rFonts w:hint="eastAsia"/>
          <w:sz w:val="84"/>
          <w:szCs w:val="84"/>
        </w:rPr>
        <w:t>第一部分</w:t>
      </w:r>
    </w:p>
    <w:p w:rsidR="00184D14" w:rsidRDefault="00184D14">
      <w:pPr>
        <w:pStyle w:val="Default"/>
        <w:jc w:val="center"/>
        <w:rPr>
          <w:sz w:val="84"/>
          <w:szCs w:val="84"/>
        </w:rPr>
      </w:pPr>
    </w:p>
    <w:p w:rsidR="00184D14" w:rsidRDefault="00D62D91">
      <w:pPr>
        <w:pStyle w:val="Default"/>
        <w:jc w:val="center"/>
        <w:rPr>
          <w:sz w:val="84"/>
          <w:szCs w:val="84"/>
        </w:rPr>
      </w:pPr>
      <w:r>
        <w:rPr>
          <w:rFonts w:hint="eastAsia"/>
          <w:sz w:val="84"/>
          <w:szCs w:val="84"/>
        </w:rPr>
        <w:t>鹤城区委政法委</w:t>
      </w:r>
      <w:r>
        <w:rPr>
          <w:rFonts w:hint="eastAsia"/>
          <w:sz w:val="84"/>
          <w:szCs w:val="84"/>
        </w:rPr>
        <w:t>单位概况</w:t>
      </w: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pStyle w:val="a6"/>
        <w:ind w:left="720" w:firstLineChars="0" w:firstLine="0"/>
        <w:jc w:val="left"/>
        <w:rPr>
          <w:rFonts w:ascii="黑体" w:eastAsia="黑体" w:hAnsi="黑体"/>
          <w:sz w:val="32"/>
          <w:szCs w:val="32"/>
        </w:rPr>
      </w:pPr>
    </w:p>
    <w:p w:rsidR="00184D14" w:rsidRDefault="00184D14">
      <w:pPr>
        <w:pStyle w:val="a6"/>
        <w:ind w:left="720" w:firstLineChars="0" w:firstLine="0"/>
        <w:jc w:val="left"/>
        <w:rPr>
          <w:rFonts w:ascii="黑体" w:eastAsia="黑体" w:hAnsi="黑体"/>
          <w:sz w:val="32"/>
          <w:szCs w:val="32"/>
        </w:rPr>
      </w:pPr>
    </w:p>
    <w:p w:rsidR="00184D14" w:rsidRDefault="00184D14">
      <w:pPr>
        <w:pStyle w:val="a6"/>
        <w:ind w:left="720" w:firstLineChars="0" w:firstLine="0"/>
        <w:jc w:val="left"/>
        <w:rPr>
          <w:rFonts w:ascii="黑体" w:eastAsia="黑体" w:hAnsi="黑体"/>
          <w:sz w:val="32"/>
          <w:szCs w:val="32"/>
        </w:rPr>
      </w:pPr>
    </w:p>
    <w:p w:rsidR="00184D14" w:rsidRDefault="00D62D91">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184D14" w:rsidRDefault="00D62D91">
      <w:pPr>
        <w:spacing w:line="480" w:lineRule="auto"/>
        <w:ind w:firstLineChars="200" w:firstLine="64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theme="minorEastAsia" w:hint="eastAsia"/>
          <w:sz w:val="32"/>
          <w:szCs w:val="32"/>
        </w:rPr>
        <w:t>根据党的路线方针和中央、省、市委政法委以及区委、区政府对政法综治工作的部署，统一政法综治各部门的思想和行动；</w:t>
      </w:r>
    </w:p>
    <w:p w:rsidR="00184D14" w:rsidRDefault="00D62D91">
      <w:pPr>
        <w:spacing w:line="480" w:lineRule="auto"/>
        <w:ind w:firstLineChars="200" w:firstLine="640"/>
        <w:jc w:val="left"/>
        <w:rPr>
          <w:rFonts w:asciiTheme="minorEastAsia" w:hAnsiTheme="minorEastAsia"/>
          <w:sz w:val="32"/>
          <w:szCs w:val="32"/>
        </w:rPr>
      </w:pPr>
      <w:r>
        <w:rPr>
          <w:rFonts w:asciiTheme="minorEastAsia" w:hAnsiTheme="minorEastAsia" w:hint="eastAsia"/>
          <w:sz w:val="32"/>
          <w:szCs w:val="32"/>
        </w:rPr>
        <w:t>（二）对一定时期内的全区政法综治工作做出全局性部署，并督促贯彻落实；</w:t>
      </w:r>
    </w:p>
    <w:p w:rsidR="00184D14" w:rsidRDefault="00D62D91">
      <w:pPr>
        <w:spacing w:line="480" w:lineRule="auto"/>
        <w:ind w:firstLineChars="200" w:firstLine="640"/>
        <w:jc w:val="left"/>
        <w:rPr>
          <w:rFonts w:asciiTheme="minorEastAsia" w:hAnsiTheme="minorEastAsia"/>
          <w:sz w:val="32"/>
          <w:szCs w:val="32"/>
        </w:rPr>
      </w:pPr>
      <w:r>
        <w:rPr>
          <w:rFonts w:asciiTheme="minorEastAsia" w:hAnsiTheme="minorEastAsia" w:hint="eastAsia"/>
          <w:sz w:val="32"/>
          <w:szCs w:val="32"/>
        </w:rPr>
        <w:t>（三）组织协调、指导维护全区社会稳定的工作；</w:t>
      </w:r>
    </w:p>
    <w:p w:rsidR="00184D14" w:rsidRDefault="00D62D91">
      <w:pPr>
        <w:spacing w:line="480" w:lineRule="auto"/>
        <w:ind w:firstLineChars="200" w:firstLine="640"/>
        <w:jc w:val="left"/>
        <w:rPr>
          <w:rFonts w:asciiTheme="minorEastAsia" w:hAnsiTheme="minorEastAsia"/>
          <w:sz w:val="32"/>
          <w:szCs w:val="32"/>
        </w:rPr>
      </w:pPr>
      <w:r>
        <w:rPr>
          <w:rFonts w:asciiTheme="minorEastAsia" w:hAnsiTheme="minorEastAsia" w:hint="eastAsia"/>
          <w:sz w:val="32"/>
          <w:szCs w:val="32"/>
        </w:rPr>
        <w:t>（四）检查政法各部门执行法律、法规和党的方针、政策的情况，结合实际，研究制定严格执法、落实党的方针和政策的具体措施；</w:t>
      </w:r>
    </w:p>
    <w:p w:rsidR="00184D14" w:rsidRDefault="00D62D91">
      <w:pPr>
        <w:spacing w:line="480" w:lineRule="auto"/>
        <w:ind w:firstLineChars="200" w:firstLine="640"/>
        <w:jc w:val="left"/>
        <w:rPr>
          <w:rFonts w:asciiTheme="minorEastAsia" w:hAnsiTheme="minorEastAsia"/>
          <w:sz w:val="32"/>
          <w:szCs w:val="32"/>
        </w:rPr>
      </w:pPr>
      <w:r>
        <w:rPr>
          <w:rFonts w:asciiTheme="minorEastAsia" w:hAnsiTheme="minorEastAsia" w:hint="eastAsia"/>
          <w:sz w:val="32"/>
          <w:szCs w:val="32"/>
        </w:rPr>
        <w:t>（五）大力支持和严格监督政法各部门依法行使职权，指导和协调政法各部门在依法相互制约的同时密切配合，督促、推动大案要案的查处工作，研究、协调有争议的重大疑难案件；</w:t>
      </w:r>
    </w:p>
    <w:p w:rsidR="00184D14" w:rsidRDefault="00D62D91">
      <w:pPr>
        <w:spacing w:line="480" w:lineRule="auto"/>
        <w:ind w:firstLineChars="200" w:firstLine="640"/>
        <w:jc w:val="left"/>
        <w:rPr>
          <w:rFonts w:asciiTheme="minorEastAsia" w:hAnsiTheme="minorEastAsia"/>
          <w:sz w:val="32"/>
          <w:szCs w:val="32"/>
        </w:rPr>
      </w:pPr>
      <w:r>
        <w:rPr>
          <w:rFonts w:asciiTheme="minorEastAsia" w:hAnsiTheme="minorEastAsia" w:hint="eastAsia"/>
          <w:sz w:val="32"/>
          <w:szCs w:val="32"/>
        </w:rPr>
        <w:t>（六）组织、协调社会治安综合治理工作，推动各项措施的落实；开展全区禁毒工作、国家安全、民调工作；</w:t>
      </w:r>
    </w:p>
    <w:p w:rsidR="00184D14" w:rsidRDefault="00D62D91">
      <w:pPr>
        <w:spacing w:line="480" w:lineRule="auto"/>
        <w:ind w:firstLineChars="200" w:firstLine="640"/>
        <w:jc w:val="left"/>
        <w:rPr>
          <w:rFonts w:asciiTheme="minorEastAsia" w:hAnsiTheme="minorEastAsia"/>
          <w:sz w:val="32"/>
          <w:szCs w:val="32"/>
        </w:rPr>
      </w:pPr>
      <w:r>
        <w:rPr>
          <w:rFonts w:asciiTheme="minorEastAsia" w:hAnsiTheme="minorEastAsia" w:hint="eastAsia"/>
          <w:sz w:val="32"/>
          <w:szCs w:val="32"/>
        </w:rPr>
        <w:t>（七）组织推动政法综治方面的调研和宣传工作，探索政法综治工作改革，研究政法综治工作理论、政策及有关重大问题；</w:t>
      </w:r>
    </w:p>
    <w:p w:rsidR="00184D14" w:rsidRDefault="00D62D91">
      <w:pPr>
        <w:spacing w:line="480" w:lineRule="auto"/>
        <w:ind w:firstLineChars="200" w:firstLine="640"/>
        <w:jc w:val="left"/>
        <w:rPr>
          <w:rFonts w:asciiTheme="minorEastAsia" w:hAnsiTheme="minorEastAsia"/>
          <w:sz w:val="32"/>
          <w:szCs w:val="32"/>
        </w:rPr>
      </w:pPr>
      <w:r>
        <w:rPr>
          <w:rFonts w:asciiTheme="minorEastAsia" w:hAnsiTheme="minorEastAsia" w:hint="eastAsia"/>
          <w:sz w:val="32"/>
          <w:szCs w:val="32"/>
        </w:rPr>
        <w:t>（八）研究加强政法队伍建设和领导班子建设的措施；协助区委及其组织部门考察、管理区政法部门的领导干部；协助纪检、监察部门查处涉及政法领导干部的案</w:t>
      </w:r>
      <w:r>
        <w:rPr>
          <w:rFonts w:asciiTheme="minorEastAsia" w:hAnsiTheme="minorEastAsia" w:hint="eastAsia"/>
          <w:sz w:val="32"/>
          <w:szCs w:val="32"/>
        </w:rPr>
        <w:t>件，加强政法干部队伍执法监督工作；</w:t>
      </w:r>
    </w:p>
    <w:p w:rsidR="00184D14" w:rsidRDefault="00D62D91">
      <w:pPr>
        <w:spacing w:line="480" w:lineRule="auto"/>
        <w:ind w:firstLineChars="200" w:firstLine="640"/>
        <w:jc w:val="left"/>
        <w:rPr>
          <w:rFonts w:asciiTheme="minorEastAsia" w:hAnsiTheme="minorEastAsia"/>
          <w:sz w:val="32"/>
          <w:szCs w:val="32"/>
        </w:rPr>
      </w:pPr>
      <w:r>
        <w:rPr>
          <w:rFonts w:asciiTheme="minorEastAsia" w:hAnsiTheme="minorEastAsia" w:hint="eastAsia"/>
          <w:sz w:val="32"/>
          <w:szCs w:val="32"/>
        </w:rPr>
        <w:t>（九）指导各街道乡镇社会治安综合治理办公室的工作；</w:t>
      </w:r>
    </w:p>
    <w:p w:rsidR="00184D14" w:rsidRDefault="00D62D91">
      <w:pPr>
        <w:spacing w:line="480" w:lineRule="auto"/>
        <w:ind w:firstLineChars="200" w:firstLine="640"/>
        <w:jc w:val="left"/>
        <w:rPr>
          <w:rFonts w:ascii="仿宋_GB2312" w:eastAsia="仿宋_GB2312" w:hAnsiTheme="minorEastAsia"/>
          <w:sz w:val="28"/>
          <w:szCs w:val="32"/>
        </w:rPr>
      </w:pPr>
      <w:r>
        <w:rPr>
          <w:rFonts w:asciiTheme="minorEastAsia" w:hAnsiTheme="minorEastAsia" w:hint="eastAsia"/>
          <w:sz w:val="32"/>
          <w:szCs w:val="32"/>
        </w:rPr>
        <w:t>（十）办理区委、区政府和市委政法委、市综治办交办的其他事项。</w:t>
      </w:r>
    </w:p>
    <w:p w:rsidR="00184D14" w:rsidRDefault="00D62D91">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184D14" w:rsidRDefault="00D62D91">
      <w:pPr>
        <w:spacing w:line="480" w:lineRule="auto"/>
        <w:ind w:firstLineChars="200" w:firstLine="640"/>
        <w:jc w:val="left"/>
        <w:rPr>
          <w:rFonts w:asciiTheme="minorEastAsia" w:hAnsiTheme="minorEastAsia"/>
          <w:bCs/>
          <w:kern w:val="0"/>
          <w:sz w:val="32"/>
          <w:szCs w:val="32"/>
        </w:rPr>
      </w:pPr>
      <w:r>
        <w:rPr>
          <w:rFonts w:asciiTheme="minorEastAsia" w:hAnsiTheme="minorEastAsia" w:hint="eastAsia"/>
          <w:bCs/>
          <w:kern w:val="0"/>
          <w:sz w:val="32"/>
          <w:szCs w:val="32"/>
        </w:rPr>
        <w:t>（一）内设机构设置。鹤城区委政法委内设机构包括：</w:t>
      </w:r>
      <w:r>
        <w:rPr>
          <w:rFonts w:asciiTheme="minorEastAsia" w:hAnsiTheme="minorEastAsia" w:cstheme="minorEastAsia" w:hint="eastAsia"/>
          <w:sz w:val="32"/>
          <w:szCs w:val="32"/>
        </w:rPr>
        <w:t>办公室、政工室</w:t>
      </w:r>
      <w:r>
        <w:rPr>
          <w:rFonts w:asciiTheme="minorEastAsia" w:hAnsiTheme="minorEastAsia" w:cstheme="minorEastAsia" w:hint="eastAsia"/>
          <w:sz w:val="32"/>
          <w:szCs w:val="32"/>
        </w:rPr>
        <w:t>维护稳定</w:t>
      </w:r>
      <w:r>
        <w:rPr>
          <w:rFonts w:asciiTheme="minorEastAsia" w:hAnsiTheme="minorEastAsia" w:cstheme="minorEastAsia" w:hint="eastAsia"/>
          <w:sz w:val="32"/>
          <w:szCs w:val="32"/>
        </w:rPr>
        <w:t>指导</w:t>
      </w:r>
      <w:r>
        <w:rPr>
          <w:rFonts w:asciiTheme="minorEastAsia" w:hAnsiTheme="minorEastAsia" w:cstheme="minorEastAsia" w:hint="eastAsia"/>
          <w:sz w:val="32"/>
          <w:szCs w:val="32"/>
        </w:rPr>
        <w:t>办公</w:t>
      </w:r>
      <w:r>
        <w:rPr>
          <w:rFonts w:asciiTheme="minorEastAsia" w:hAnsiTheme="minorEastAsia" w:cstheme="minorEastAsia" w:hint="eastAsia"/>
          <w:sz w:val="32"/>
          <w:szCs w:val="32"/>
        </w:rPr>
        <w:t>室、</w:t>
      </w:r>
      <w:r>
        <w:rPr>
          <w:rFonts w:asciiTheme="minorEastAsia" w:hAnsiTheme="minorEastAsia" w:cstheme="minorEastAsia" w:hint="eastAsia"/>
          <w:sz w:val="32"/>
          <w:szCs w:val="32"/>
        </w:rPr>
        <w:t>社会治安综合治理督导办公室</w:t>
      </w:r>
      <w:r>
        <w:rPr>
          <w:rFonts w:asciiTheme="minorEastAsia" w:hAnsiTheme="minorEastAsia" w:cstheme="minorEastAsia" w:hint="eastAsia"/>
          <w:sz w:val="32"/>
          <w:szCs w:val="32"/>
        </w:rPr>
        <w:t>、反</w:t>
      </w:r>
      <w:r>
        <w:rPr>
          <w:rFonts w:asciiTheme="minorEastAsia" w:hAnsiTheme="minorEastAsia" w:cstheme="minorEastAsia" w:hint="eastAsia"/>
          <w:sz w:val="32"/>
          <w:szCs w:val="32"/>
        </w:rPr>
        <w:t>邪教协调办公室</w:t>
      </w:r>
      <w:r>
        <w:rPr>
          <w:rFonts w:asciiTheme="minorEastAsia" w:hAnsiTheme="minorEastAsia" w:cstheme="minorEastAsia" w:hint="eastAsia"/>
          <w:sz w:val="32"/>
          <w:szCs w:val="32"/>
        </w:rPr>
        <w:t>、执法监督</w:t>
      </w:r>
      <w:r>
        <w:rPr>
          <w:rFonts w:asciiTheme="minorEastAsia" w:hAnsiTheme="minorEastAsia" w:cstheme="minorEastAsia" w:hint="eastAsia"/>
          <w:sz w:val="32"/>
          <w:szCs w:val="32"/>
        </w:rPr>
        <w:t>办公</w:t>
      </w:r>
      <w:r>
        <w:rPr>
          <w:rFonts w:asciiTheme="minorEastAsia" w:hAnsiTheme="minorEastAsia" w:cstheme="minorEastAsia" w:hint="eastAsia"/>
          <w:sz w:val="32"/>
          <w:szCs w:val="32"/>
        </w:rPr>
        <w:t>室</w:t>
      </w:r>
      <w:r>
        <w:rPr>
          <w:rFonts w:asciiTheme="minorEastAsia" w:hAnsiTheme="minorEastAsia" w:cstheme="minorEastAsia" w:hint="eastAsia"/>
          <w:sz w:val="32"/>
          <w:szCs w:val="32"/>
        </w:rPr>
        <w:t>、铁路护路联防办公室</w:t>
      </w:r>
      <w:r>
        <w:rPr>
          <w:rFonts w:asciiTheme="minorEastAsia" w:hAnsiTheme="minorEastAsia" w:cstheme="minorEastAsia" w:hint="eastAsia"/>
          <w:sz w:val="32"/>
          <w:szCs w:val="32"/>
        </w:rPr>
        <w:t>、</w:t>
      </w:r>
      <w:r>
        <w:rPr>
          <w:rFonts w:asciiTheme="minorEastAsia" w:hAnsiTheme="minorEastAsia" w:cstheme="minorEastAsia" w:hint="eastAsia"/>
          <w:sz w:val="32"/>
          <w:szCs w:val="32"/>
        </w:rPr>
        <w:t>宣传教育办公室</w:t>
      </w:r>
      <w:r>
        <w:rPr>
          <w:rFonts w:asciiTheme="minorEastAsia" w:hAnsiTheme="minorEastAsia" w:cstheme="minorEastAsia" w:hint="eastAsia"/>
          <w:sz w:val="32"/>
          <w:szCs w:val="32"/>
        </w:rPr>
        <w:t>。</w:t>
      </w:r>
    </w:p>
    <w:p w:rsidR="00184D14" w:rsidRDefault="00D62D91">
      <w:pPr>
        <w:spacing w:line="480" w:lineRule="auto"/>
        <w:ind w:firstLineChars="200" w:firstLine="640"/>
        <w:jc w:val="left"/>
        <w:rPr>
          <w:rFonts w:asciiTheme="minorEastAsia" w:hAnsiTheme="minorEastAsia" w:cs="仿宋_GB2312"/>
          <w:sz w:val="28"/>
          <w:szCs w:val="28"/>
        </w:rPr>
      </w:pPr>
      <w:r>
        <w:rPr>
          <w:rFonts w:asciiTheme="minorEastAsia" w:hAnsiTheme="minorEastAsia" w:hint="eastAsia"/>
          <w:bCs/>
          <w:kern w:val="0"/>
          <w:sz w:val="32"/>
          <w:szCs w:val="32"/>
        </w:rPr>
        <w:lastRenderedPageBreak/>
        <w:t>（二）决算单位构成。鹤城区委政法委</w:t>
      </w:r>
      <w:r>
        <w:rPr>
          <w:rFonts w:asciiTheme="minorEastAsia" w:hAnsiTheme="minorEastAsia" w:hint="eastAsia"/>
          <w:bCs/>
          <w:kern w:val="0"/>
          <w:sz w:val="32"/>
          <w:szCs w:val="32"/>
        </w:rPr>
        <w:t>2020</w:t>
      </w:r>
      <w:r>
        <w:rPr>
          <w:rFonts w:asciiTheme="minorEastAsia" w:hAnsiTheme="minorEastAsia" w:hint="eastAsia"/>
          <w:bCs/>
          <w:kern w:val="0"/>
          <w:sz w:val="32"/>
          <w:szCs w:val="32"/>
        </w:rPr>
        <w:t>年部门决算汇总公开单位构成包括：鹤城区委政法委单位本级。</w:t>
      </w:r>
    </w:p>
    <w:p w:rsidR="00184D14" w:rsidRDefault="00184D14">
      <w:pPr>
        <w:widowControl/>
        <w:spacing w:line="600" w:lineRule="exact"/>
        <w:rPr>
          <w:rFonts w:asciiTheme="minorEastAsia" w:hAnsiTheme="minorEastAsia"/>
          <w:bCs/>
          <w:kern w:val="0"/>
          <w:sz w:val="32"/>
          <w:szCs w:val="32"/>
        </w:rPr>
      </w:pPr>
    </w:p>
    <w:p w:rsidR="00184D14" w:rsidRDefault="00184D14">
      <w:pPr>
        <w:jc w:val="left"/>
        <w:rPr>
          <w:rFonts w:ascii="仿宋_GB2312" w:eastAsia="仿宋_GB2312" w:hAnsiTheme="minorEastAsia"/>
          <w:sz w:val="28"/>
          <w:szCs w:val="32"/>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rFonts w:ascii="黑体" w:eastAsia="黑体" w:hAnsi="黑体"/>
          <w:sz w:val="28"/>
          <w:szCs w:val="28"/>
        </w:rPr>
      </w:pP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pStyle w:val="Default"/>
        <w:jc w:val="center"/>
        <w:rPr>
          <w:sz w:val="56"/>
          <w:szCs w:val="56"/>
        </w:rPr>
      </w:pPr>
    </w:p>
    <w:p w:rsidR="00184D14" w:rsidRDefault="00184D14">
      <w:pPr>
        <w:pStyle w:val="Default"/>
        <w:jc w:val="center"/>
        <w:rPr>
          <w:sz w:val="56"/>
          <w:szCs w:val="56"/>
        </w:rPr>
      </w:pPr>
    </w:p>
    <w:p w:rsidR="00184D14" w:rsidRDefault="00184D14">
      <w:pPr>
        <w:pStyle w:val="Default"/>
        <w:jc w:val="center"/>
        <w:rPr>
          <w:sz w:val="84"/>
          <w:szCs w:val="84"/>
        </w:rPr>
      </w:pPr>
    </w:p>
    <w:p w:rsidR="00184D14" w:rsidRDefault="00184D14">
      <w:pPr>
        <w:pStyle w:val="Default"/>
        <w:jc w:val="center"/>
        <w:rPr>
          <w:sz w:val="84"/>
          <w:szCs w:val="84"/>
        </w:rPr>
      </w:pPr>
    </w:p>
    <w:p w:rsidR="00184D14" w:rsidRDefault="00D62D91">
      <w:pPr>
        <w:jc w:val="center"/>
        <w:rPr>
          <w:rFonts w:ascii="黑体" w:eastAsia="黑体" w:cs="黑体"/>
          <w:color w:val="000000"/>
          <w:kern w:val="0"/>
          <w:sz w:val="72"/>
          <w:szCs w:val="72"/>
        </w:rPr>
      </w:pPr>
      <w:r>
        <w:rPr>
          <w:rFonts w:ascii="黑体" w:eastAsia="黑体" w:cs="黑体" w:hint="eastAsia"/>
          <w:color w:val="000000"/>
          <w:kern w:val="0"/>
          <w:sz w:val="72"/>
          <w:szCs w:val="72"/>
        </w:rPr>
        <w:t>第二部分</w:t>
      </w:r>
    </w:p>
    <w:p w:rsidR="00184D14" w:rsidRDefault="00184D14">
      <w:pPr>
        <w:jc w:val="center"/>
        <w:rPr>
          <w:rFonts w:ascii="黑体" w:eastAsia="黑体" w:cs="黑体"/>
          <w:color w:val="000000"/>
          <w:kern w:val="0"/>
          <w:sz w:val="72"/>
          <w:szCs w:val="72"/>
        </w:rPr>
      </w:pPr>
    </w:p>
    <w:p w:rsidR="00184D14" w:rsidRDefault="00D62D91">
      <w:pPr>
        <w:jc w:val="center"/>
        <w:rPr>
          <w:rFonts w:ascii="黑体" w:eastAsia="黑体" w:cs="黑体"/>
          <w:color w:val="000000"/>
          <w:kern w:val="0"/>
          <w:sz w:val="72"/>
          <w:szCs w:val="72"/>
        </w:rPr>
      </w:pPr>
      <w:r>
        <w:rPr>
          <w:rFonts w:ascii="黑体" w:eastAsia="黑体" w:cs="黑体" w:hint="eastAsia"/>
          <w:color w:val="000000"/>
          <w:kern w:val="0"/>
          <w:sz w:val="72"/>
          <w:szCs w:val="72"/>
        </w:rPr>
        <w:t>部门决算表</w:t>
      </w:r>
      <w:r>
        <w:rPr>
          <w:rFonts w:ascii="黑体" w:eastAsia="黑体" w:cs="黑体" w:hint="eastAsia"/>
          <w:color w:val="000000"/>
          <w:kern w:val="0"/>
          <w:sz w:val="72"/>
          <w:szCs w:val="72"/>
        </w:rPr>
        <w:br/>
      </w:r>
      <w:r>
        <w:rPr>
          <w:rFonts w:ascii="黑体" w:eastAsia="黑体" w:cs="黑体" w:hint="eastAsia"/>
          <w:color w:val="000000"/>
          <w:kern w:val="0"/>
          <w:sz w:val="72"/>
          <w:szCs w:val="72"/>
        </w:rPr>
        <w:t>（表格见附件）</w:t>
      </w: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jc w:val="center"/>
        <w:rPr>
          <w:sz w:val="72"/>
          <w:szCs w:val="72"/>
        </w:rPr>
      </w:pPr>
    </w:p>
    <w:p w:rsidR="00184D14" w:rsidRDefault="00184D14">
      <w:pPr>
        <w:jc w:val="left"/>
        <w:rPr>
          <w:sz w:val="32"/>
          <w:szCs w:val="32"/>
        </w:rPr>
      </w:pPr>
    </w:p>
    <w:p w:rsidR="00184D14" w:rsidRDefault="00184D14">
      <w:pPr>
        <w:jc w:val="left"/>
        <w:rPr>
          <w:rFonts w:asciiTheme="minorEastAsia" w:hAnsiTheme="minorEastAsia"/>
          <w:sz w:val="32"/>
          <w:szCs w:val="32"/>
        </w:rPr>
        <w:sectPr w:rsidR="00184D14">
          <w:pgSz w:w="11906" w:h="16838"/>
          <w:pgMar w:top="720" w:right="720" w:bottom="720" w:left="720" w:header="851" w:footer="992" w:gutter="0"/>
          <w:cols w:space="425"/>
          <w:docGrid w:type="lines" w:linePitch="312"/>
        </w:sectPr>
      </w:pPr>
    </w:p>
    <w:p w:rsidR="00184D14" w:rsidRDefault="00184D14">
      <w:pPr>
        <w:pStyle w:val="Default"/>
        <w:rPr>
          <w:sz w:val="72"/>
          <w:szCs w:val="72"/>
        </w:rPr>
      </w:pPr>
    </w:p>
    <w:p w:rsidR="00184D14" w:rsidRDefault="00184D14">
      <w:pPr>
        <w:pStyle w:val="Default"/>
        <w:rPr>
          <w:sz w:val="72"/>
          <w:szCs w:val="72"/>
        </w:rPr>
      </w:pPr>
    </w:p>
    <w:p w:rsidR="00184D14" w:rsidRDefault="00184D14">
      <w:pPr>
        <w:pStyle w:val="Default"/>
        <w:rPr>
          <w:sz w:val="72"/>
          <w:szCs w:val="72"/>
        </w:rPr>
      </w:pPr>
    </w:p>
    <w:p w:rsidR="00184D14" w:rsidRDefault="00184D14">
      <w:pPr>
        <w:pStyle w:val="Default"/>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D62D91">
      <w:pPr>
        <w:pStyle w:val="Default"/>
        <w:jc w:val="center"/>
        <w:rPr>
          <w:sz w:val="72"/>
          <w:szCs w:val="72"/>
        </w:rPr>
      </w:pPr>
      <w:r>
        <w:rPr>
          <w:rFonts w:hint="eastAsia"/>
          <w:sz w:val="72"/>
          <w:szCs w:val="72"/>
        </w:rPr>
        <w:t>第三部分</w:t>
      </w:r>
    </w:p>
    <w:p w:rsidR="00184D14" w:rsidRDefault="00184D14">
      <w:pPr>
        <w:pStyle w:val="Default"/>
        <w:jc w:val="center"/>
        <w:rPr>
          <w:sz w:val="70"/>
          <w:szCs w:val="70"/>
        </w:rPr>
      </w:pPr>
    </w:p>
    <w:p w:rsidR="00184D14" w:rsidRDefault="00D62D91">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184D14" w:rsidRDefault="00D62D91">
      <w:pPr>
        <w:widowControl/>
        <w:jc w:val="left"/>
        <w:rPr>
          <w:rFonts w:ascii="黑体" w:eastAsia="黑体" w:cs="黑体"/>
          <w:color w:val="000000"/>
          <w:kern w:val="0"/>
          <w:sz w:val="70"/>
          <w:szCs w:val="70"/>
        </w:rPr>
      </w:pPr>
      <w:r>
        <w:rPr>
          <w:sz w:val="70"/>
          <w:szCs w:val="70"/>
        </w:rPr>
        <w:br w:type="page"/>
      </w:r>
    </w:p>
    <w:p w:rsidR="00184D14" w:rsidRDefault="00184D14">
      <w:pPr>
        <w:pStyle w:val="Default"/>
        <w:rPr>
          <w:rFonts w:asciiTheme="minorEastAsia" w:eastAsiaTheme="minorEastAsia" w:hAnsiTheme="minorEastAsia"/>
          <w:sz w:val="32"/>
          <w:szCs w:val="32"/>
        </w:rPr>
      </w:pPr>
    </w:p>
    <w:p w:rsidR="00184D14" w:rsidRDefault="00D62D91">
      <w:pPr>
        <w:pStyle w:val="Default"/>
        <w:rPr>
          <w:rFonts w:hAnsi="黑体"/>
          <w:b/>
          <w:sz w:val="32"/>
          <w:szCs w:val="32"/>
        </w:rPr>
      </w:pPr>
      <w:r>
        <w:rPr>
          <w:rFonts w:hAnsi="黑体" w:hint="eastAsia"/>
          <w:b/>
          <w:sz w:val="32"/>
          <w:szCs w:val="32"/>
        </w:rPr>
        <w:t>一、收入支出决算总体情况说明</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770.73</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184.36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31.44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区雪亮工程经费、鹤城区肇事肇祸精神障碍患者管理经费纳入决算，以及新增反电诈协调经费。</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770.75</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181.62</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30.82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区雪亮工程、鹤城区肇事肇祸精神障碍患者管理费用纳入决算，以及新增打击治理电信网络违法犯罪专项经费支出。</w:t>
      </w:r>
    </w:p>
    <w:p w:rsidR="00184D14" w:rsidRDefault="00D62D91">
      <w:pPr>
        <w:pStyle w:val="Default"/>
        <w:rPr>
          <w:rFonts w:hAnsi="黑体"/>
          <w:b/>
          <w:sz w:val="32"/>
          <w:szCs w:val="32"/>
        </w:rPr>
      </w:pPr>
      <w:r>
        <w:rPr>
          <w:rFonts w:hAnsi="黑体" w:hint="eastAsia"/>
          <w:b/>
          <w:sz w:val="32"/>
          <w:szCs w:val="32"/>
        </w:rPr>
        <w:t>二、收入决算情况说明</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770.73</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770.73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84D14" w:rsidRDefault="00D62D91">
      <w:pPr>
        <w:pStyle w:val="Default"/>
        <w:rPr>
          <w:rFonts w:hAnsi="黑体"/>
          <w:b/>
          <w:sz w:val="32"/>
          <w:szCs w:val="32"/>
        </w:rPr>
      </w:pPr>
      <w:r>
        <w:rPr>
          <w:rFonts w:hAnsi="黑体" w:hint="eastAsia"/>
          <w:b/>
          <w:sz w:val="32"/>
          <w:szCs w:val="32"/>
        </w:rPr>
        <w:t>三、支出决算情况说明</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770.75</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364.69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47.32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406.06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52.68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84D14" w:rsidRDefault="00D62D91">
      <w:pPr>
        <w:pStyle w:val="Default"/>
        <w:rPr>
          <w:rFonts w:hAnsi="黑体"/>
          <w:b/>
          <w:sz w:val="32"/>
          <w:szCs w:val="32"/>
        </w:rPr>
      </w:pPr>
      <w:r>
        <w:rPr>
          <w:rFonts w:hAnsi="黑体" w:hint="eastAsia"/>
          <w:b/>
          <w:sz w:val="32"/>
          <w:szCs w:val="32"/>
        </w:rPr>
        <w:t>四、财政拨款收入支出决算总体情况说明</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年度财政拨款收入合计</w:t>
      </w:r>
      <w:r>
        <w:rPr>
          <w:rFonts w:asciiTheme="minorEastAsia" w:eastAsiaTheme="minorEastAsia" w:hAnsiTheme="minorEastAsia" w:hint="eastAsia"/>
          <w:sz w:val="32"/>
          <w:szCs w:val="32"/>
        </w:rPr>
        <w:t>770.73</w:t>
      </w:r>
      <w:r>
        <w:rPr>
          <w:rFonts w:asciiTheme="minorEastAsia" w:eastAsiaTheme="minorEastAsia" w:hAnsiTheme="minorEastAsia" w:hint="eastAsia"/>
          <w:sz w:val="32"/>
          <w:szCs w:val="32"/>
        </w:rPr>
        <w:t>万元。增加</w:t>
      </w:r>
      <w:r>
        <w:rPr>
          <w:rFonts w:asciiTheme="minorEastAsia" w:eastAsiaTheme="minorEastAsia" w:hAnsiTheme="minorEastAsia" w:hint="eastAsia"/>
          <w:sz w:val="32"/>
          <w:szCs w:val="32"/>
        </w:rPr>
        <w:t>184.36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31.44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区雪亮工程经费、鹤城区肇事肇祸精神障碍患者管理经费纳入决算，以及新增打击治理电信网络违法犯罪专项经费。</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年度财政拨款支出合计</w:t>
      </w:r>
      <w:r>
        <w:rPr>
          <w:rFonts w:asciiTheme="minorEastAsia" w:eastAsiaTheme="minorEastAsia" w:hAnsiTheme="minorEastAsia" w:hint="eastAsia"/>
          <w:sz w:val="32"/>
          <w:szCs w:val="32"/>
        </w:rPr>
        <w:t>770.75</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181.62</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30.82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区雪亮工程、鹤城区肇事肇祸精神障碍患者管理费用纳入决算，以及新增打击治理电信网络违法犯罪专项经费支出。</w:t>
      </w:r>
    </w:p>
    <w:p w:rsidR="00184D14" w:rsidRDefault="00D62D91">
      <w:pPr>
        <w:pStyle w:val="Default"/>
        <w:rPr>
          <w:rFonts w:hAnsi="黑体"/>
          <w:b/>
          <w:sz w:val="32"/>
          <w:szCs w:val="32"/>
        </w:rPr>
      </w:pPr>
      <w:r>
        <w:rPr>
          <w:rFonts w:hAnsi="黑体" w:hint="eastAsia"/>
          <w:b/>
          <w:sz w:val="32"/>
          <w:szCs w:val="32"/>
        </w:rPr>
        <w:t>五、一般公共预算财政拨款支出决算情况说明</w:t>
      </w:r>
    </w:p>
    <w:p w:rsidR="00184D14" w:rsidRDefault="00D62D91" w:rsidP="00700FA6">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（一）财政拨款支出决算总体情况</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770.75</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181.62</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30.82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区雪亮工程、鹤城区肇事肇祸精神障碍患者管理费用纳入决算，以及新增打击治理电信网络违法犯罪专项经费支出。</w:t>
      </w:r>
    </w:p>
    <w:p w:rsidR="00184D14" w:rsidRDefault="00D62D91" w:rsidP="00700FA6">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770.75</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622.38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80.75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公共安全</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72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9.34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32.45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4.21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19.75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2.56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住房保障</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24.17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3.14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84D14" w:rsidRDefault="00D62D91" w:rsidP="00700FA6">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896.67</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770.75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85.96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党委办公厅（室）及相关机构事务</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（项）。</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292.71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291.95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99.74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压减一般性开支</w:t>
      </w:r>
      <w:r>
        <w:rPr>
          <w:rFonts w:asciiTheme="minorEastAsia" w:eastAsiaTheme="minorEastAsia" w:hAnsiTheme="minorEastAsia" w:hint="eastAsia"/>
          <w:sz w:val="32"/>
          <w:szCs w:val="32"/>
        </w:rPr>
        <w:t>。</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党委办公厅（室）及相关机构事务</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一般行政管理事务</w:t>
      </w:r>
      <w:r>
        <w:rPr>
          <w:rFonts w:asciiTheme="minorEastAsia" w:eastAsiaTheme="minorEastAsia" w:hAnsiTheme="minorEastAsia" w:hint="eastAsia"/>
          <w:sz w:val="32"/>
          <w:szCs w:val="32"/>
        </w:rPr>
        <w:t>（项）。</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499.22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314.29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62.96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肇事肇祸精神障碍患者管理经费中</w:t>
      </w:r>
      <w:r>
        <w:rPr>
          <w:rFonts w:asciiTheme="minorEastAsia" w:eastAsiaTheme="minorEastAsia" w:hAnsiTheme="minorEastAsia" w:hint="eastAsia"/>
          <w:sz w:val="32"/>
          <w:szCs w:val="32"/>
        </w:rPr>
        <w:t>47.14</w:t>
      </w:r>
      <w:r>
        <w:rPr>
          <w:rFonts w:asciiTheme="minorEastAsia" w:eastAsiaTheme="minorEastAsia" w:hAnsiTheme="minorEastAsia" w:hint="eastAsia"/>
          <w:sz w:val="32"/>
          <w:szCs w:val="32"/>
        </w:rPr>
        <w:t>万元由区财政采购办支付，未纳入决算；扫黑除恶专项经费剩余</w:t>
      </w:r>
      <w:r>
        <w:rPr>
          <w:rFonts w:asciiTheme="minorEastAsia" w:eastAsiaTheme="minorEastAsia" w:hAnsiTheme="minorEastAsia" w:hint="eastAsia"/>
          <w:sz w:val="32"/>
          <w:szCs w:val="32"/>
        </w:rPr>
        <w:t>151</w:t>
      </w:r>
      <w:r>
        <w:rPr>
          <w:rFonts w:asciiTheme="minorEastAsia" w:eastAsiaTheme="minorEastAsia" w:hAnsiTheme="minorEastAsia" w:hint="eastAsia"/>
          <w:sz w:val="32"/>
          <w:szCs w:val="32"/>
        </w:rPr>
        <w:t>万元未使用；年中追加维稳经费等。</w:t>
      </w:r>
    </w:p>
    <w:p w:rsidR="00184D14" w:rsidRDefault="00D62D91">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党委办公厅（室）及相关机构事务</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机关</w:t>
      </w:r>
      <w:r>
        <w:rPr>
          <w:rFonts w:asciiTheme="minorEastAsia" w:eastAsiaTheme="minorEastAsia" w:hAnsiTheme="minorEastAsia" w:hint="eastAsia"/>
          <w:sz w:val="32"/>
          <w:szCs w:val="32"/>
        </w:rPr>
        <w:lastRenderedPageBreak/>
        <w:t>服务</w:t>
      </w:r>
      <w:r>
        <w:rPr>
          <w:rFonts w:asciiTheme="minorEastAsia" w:eastAsiaTheme="minorEastAsia" w:hAnsiTheme="minorEastAsia" w:hint="eastAsia"/>
          <w:sz w:val="32"/>
          <w:szCs w:val="32"/>
        </w:rPr>
        <w:t>（项）。</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6.14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年中追加</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年综治先进工作单位奖励及教育转化经费</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万元、综治民调奖</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万元，住房公积金退回</w:t>
      </w:r>
      <w:r>
        <w:rPr>
          <w:rFonts w:asciiTheme="minorEastAsia" w:eastAsiaTheme="minorEastAsia" w:hAnsiTheme="minorEastAsia" w:hint="eastAsia"/>
          <w:sz w:val="32"/>
          <w:szCs w:val="32"/>
        </w:rPr>
        <w:t>0.14</w:t>
      </w:r>
      <w:r>
        <w:rPr>
          <w:rFonts w:asciiTheme="minorEastAsia" w:eastAsiaTheme="minorEastAsia" w:hAnsiTheme="minorEastAsia" w:hint="eastAsia"/>
          <w:sz w:val="32"/>
          <w:szCs w:val="32"/>
        </w:rPr>
        <w:t>万元。</w:t>
      </w:r>
    </w:p>
    <w:p w:rsidR="00184D14" w:rsidRDefault="00D62D91">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其他</w:t>
      </w:r>
      <w:r>
        <w:rPr>
          <w:rFonts w:asciiTheme="minorEastAsia" w:eastAsiaTheme="minorEastAsia" w:hAnsiTheme="minorEastAsia" w:hint="eastAsia"/>
          <w:sz w:val="32"/>
          <w:szCs w:val="32"/>
        </w:rPr>
        <w:t>一般公共服务（款）</w:t>
      </w:r>
      <w:r>
        <w:rPr>
          <w:rFonts w:asciiTheme="minorEastAsia" w:eastAsiaTheme="minorEastAsia" w:hAnsiTheme="minorEastAsia" w:hint="eastAsia"/>
          <w:sz w:val="32"/>
          <w:szCs w:val="32"/>
        </w:rPr>
        <w:t>其他</w:t>
      </w:r>
      <w:r>
        <w:rPr>
          <w:rFonts w:asciiTheme="minorEastAsia" w:eastAsiaTheme="minorEastAsia" w:hAnsiTheme="minorEastAsia" w:hint="eastAsia"/>
          <w:sz w:val="32"/>
          <w:szCs w:val="32"/>
        </w:rPr>
        <w:t>一般公共服务（项）。</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年中追加打击治理电信网络违法犯罪专项经费</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万元。</w:t>
      </w:r>
    </w:p>
    <w:p w:rsidR="00184D14" w:rsidRDefault="00D62D91">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公共安全</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其他公共安全</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其他公共安全</w:t>
      </w:r>
      <w:r>
        <w:rPr>
          <w:rFonts w:asciiTheme="minorEastAsia" w:eastAsiaTheme="minorEastAsia" w:hAnsiTheme="minorEastAsia" w:hint="eastAsia"/>
          <w:sz w:val="32"/>
          <w:szCs w:val="32"/>
        </w:rPr>
        <w:t>（项）。</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年初预算见义勇为经费</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万元、司法救助金</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万元，实际支出见义勇为经费</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万元、司法救助</w:t>
      </w:r>
      <w:r>
        <w:rPr>
          <w:rFonts w:asciiTheme="minorEastAsia" w:eastAsiaTheme="minorEastAsia" w:hAnsiTheme="minorEastAsia" w:hint="eastAsia"/>
          <w:sz w:val="32"/>
          <w:szCs w:val="32"/>
        </w:rPr>
        <w:t>71</w:t>
      </w:r>
      <w:r>
        <w:rPr>
          <w:rFonts w:asciiTheme="minorEastAsia" w:eastAsiaTheme="minorEastAsia" w:hAnsiTheme="minorEastAsia" w:hint="eastAsia"/>
          <w:sz w:val="32"/>
          <w:szCs w:val="32"/>
        </w:rPr>
        <w:t>万元（其中区级配套司法救助金</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万元、中央和省级国家司法救助金</w:t>
      </w:r>
      <w:r>
        <w:rPr>
          <w:rFonts w:asciiTheme="minorEastAsia" w:eastAsiaTheme="minorEastAsia" w:hAnsiTheme="minorEastAsia" w:hint="eastAsia"/>
          <w:sz w:val="32"/>
          <w:szCs w:val="32"/>
        </w:rPr>
        <w:t>51</w:t>
      </w:r>
      <w:r>
        <w:rPr>
          <w:rFonts w:asciiTheme="minorEastAsia" w:eastAsiaTheme="minorEastAsia" w:hAnsiTheme="minorEastAsia" w:hint="eastAsia"/>
          <w:sz w:val="32"/>
          <w:szCs w:val="32"/>
        </w:rPr>
        <w:t>万元）。</w:t>
      </w:r>
    </w:p>
    <w:p w:rsidR="00184D14" w:rsidRDefault="00D62D91">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行政事业单位养老</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行政单位离退休</w:t>
      </w:r>
      <w:r>
        <w:rPr>
          <w:rFonts w:asciiTheme="minorEastAsia" w:eastAsiaTheme="minorEastAsia" w:hAnsiTheme="minorEastAsia" w:hint="eastAsia"/>
          <w:sz w:val="32"/>
          <w:szCs w:val="32"/>
        </w:rPr>
        <w:t>（项）。</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0.22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0.22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84D14" w:rsidRDefault="00D62D91">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行政事业单位养老</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机关事业单位基本养老保险缴费</w:t>
      </w:r>
      <w:r>
        <w:rPr>
          <w:rFonts w:asciiTheme="minorEastAsia" w:eastAsiaTheme="minorEastAsia" w:hAnsiTheme="minorEastAsia" w:hint="eastAsia"/>
          <w:sz w:val="32"/>
          <w:szCs w:val="32"/>
        </w:rPr>
        <w:t>（项）。</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32.23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32.23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84D14" w:rsidRDefault="00D62D91">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公共卫生</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突发公共卫生事件应急处理</w:t>
      </w:r>
      <w:r>
        <w:rPr>
          <w:rFonts w:asciiTheme="minorEastAsia" w:eastAsiaTheme="minorEastAsia" w:hAnsiTheme="minorEastAsia" w:hint="eastAsia"/>
          <w:sz w:val="32"/>
          <w:szCs w:val="32"/>
        </w:rPr>
        <w:t>（项）。</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3.63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年中追加新冠肺炎疫情防控加班工作补助。</w:t>
      </w:r>
    </w:p>
    <w:p w:rsidR="00184D14" w:rsidRDefault="00D62D91">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行政事业单位医疗</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行政单位医疗</w:t>
      </w:r>
      <w:r>
        <w:rPr>
          <w:rFonts w:asciiTheme="minorEastAsia" w:eastAsiaTheme="minorEastAsia" w:hAnsiTheme="minorEastAsia" w:hint="eastAsia"/>
          <w:sz w:val="32"/>
          <w:szCs w:val="32"/>
        </w:rPr>
        <w:t>（项）。</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16.12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16.12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84D14" w:rsidRDefault="00D62D91">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住房保障</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住房改革</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住房公积金</w:t>
      </w:r>
      <w:r>
        <w:rPr>
          <w:rFonts w:asciiTheme="minorEastAsia" w:eastAsiaTheme="minorEastAsia" w:hAnsiTheme="minorEastAsia" w:hint="eastAsia"/>
          <w:sz w:val="32"/>
          <w:szCs w:val="32"/>
        </w:rPr>
        <w:t>（项）。</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年初预算为</w:t>
      </w:r>
      <w:r>
        <w:rPr>
          <w:rFonts w:asciiTheme="minorEastAsia" w:eastAsiaTheme="minorEastAsia" w:hAnsiTheme="minorEastAsia" w:hint="eastAsia"/>
          <w:sz w:val="32"/>
          <w:szCs w:val="32"/>
        </w:rPr>
        <w:t>24.17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24.17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84D14" w:rsidRDefault="00D62D91">
      <w:pPr>
        <w:pStyle w:val="Default"/>
        <w:rPr>
          <w:rFonts w:hAnsi="黑体"/>
          <w:b/>
          <w:sz w:val="32"/>
          <w:szCs w:val="32"/>
        </w:rPr>
      </w:pPr>
      <w:r>
        <w:rPr>
          <w:rFonts w:hAnsi="黑体" w:hint="eastAsia"/>
          <w:b/>
          <w:sz w:val="32"/>
          <w:szCs w:val="32"/>
        </w:rPr>
        <w:t>六、一般公共预算财政拨款基本支出决算情况说明</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364.69</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325.</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89.15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主要包括基本工资、津贴补贴、奖金；公用经费</w:t>
      </w:r>
      <w:r>
        <w:rPr>
          <w:rFonts w:asciiTheme="minorEastAsia" w:eastAsiaTheme="minorEastAsia" w:hAnsiTheme="minorEastAsia" w:hint="eastAsia"/>
          <w:sz w:val="32"/>
          <w:szCs w:val="32"/>
        </w:rPr>
        <w:t>39.56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10.85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w:t>
      </w:r>
      <w:r>
        <w:rPr>
          <w:rFonts w:asciiTheme="minorEastAsia" w:eastAsiaTheme="minorEastAsia" w:hAnsiTheme="minorEastAsia" w:hint="eastAsia"/>
          <w:sz w:val="32"/>
          <w:szCs w:val="32"/>
        </w:rPr>
        <w:t>差旅费、委托业务费、劳务费、</w:t>
      </w:r>
      <w:r>
        <w:rPr>
          <w:rFonts w:asciiTheme="minorEastAsia" w:eastAsiaTheme="minorEastAsia" w:hAnsiTheme="minorEastAsia" w:hint="eastAsia"/>
          <w:sz w:val="32"/>
          <w:szCs w:val="32"/>
        </w:rPr>
        <w:t>手续费。</w:t>
      </w:r>
    </w:p>
    <w:p w:rsidR="00184D14" w:rsidRDefault="00D62D91">
      <w:pPr>
        <w:pStyle w:val="Default"/>
        <w:rPr>
          <w:rFonts w:hAnsi="黑体"/>
          <w:b/>
          <w:sz w:val="32"/>
          <w:szCs w:val="32"/>
        </w:rPr>
      </w:pPr>
      <w:r>
        <w:rPr>
          <w:rFonts w:hAnsi="黑体" w:hint="eastAsia"/>
          <w:b/>
          <w:sz w:val="32"/>
          <w:szCs w:val="32"/>
        </w:rPr>
        <w:t>七、一般公共预算财政拨款三公经费支出决算情况说明</w:t>
      </w:r>
    </w:p>
    <w:p w:rsidR="00184D14" w:rsidRDefault="00D62D91">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0.29</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0.23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相同</w:t>
      </w:r>
      <w:r>
        <w:rPr>
          <w:rFonts w:asciiTheme="minorEastAsia" w:eastAsiaTheme="minorEastAsia" w:hAnsiTheme="minorEastAsia" w:hint="eastAsia"/>
          <w:sz w:val="32"/>
          <w:szCs w:val="32"/>
        </w:rPr>
        <w:t>。</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0.29</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0.23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公务接待减少</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1.96</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87.11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w:t>
      </w:r>
      <w:r>
        <w:rPr>
          <w:rFonts w:asciiTheme="minorEastAsia" w:eastAsiaTheme="minorEastAsia" w:hAnsiTheme="minorEastAsia" w:hint="eastAsia"/>
          <w:sz w:val="32"/>
          <w:szCs w:val="32"/>
        </w:rPr>
        <w:t>公务接待减少</w:t>
      </w:r>
      <w:r>
        <w:rPr>
          <w:rFonts w:asciiTheme="minorEastAsia" w:eastAsiaTheme="minorEastAsia" w:hAnsiTheme="minorEastAsia" w:hint="eastAsia"/>
          <w:sz w:val="32"/>
          <w:szCs w:val="32"/>
        </w:rPr>
        <w:t>。</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相同</w:t>
      </w:r>
      <w:r>
        <w:rPr>
          <w:rFonts w:asciiTheme="minorEastAsia" w:eastAsiaTheme="minorEastAsia" w:hAnsiTheme="minorEastAsia" w:hint="eastAsia"/>
          <w:sz w:val="32"/>
          <w:szCs w:val="32"/>
        </w:rPr>
        <w:t>。</w:t>
      </w:r>
    </w:p>
    <w:p w:rsidR="00184D14" w:rsidRDefault="00D62D91">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0.29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184D14" w:rsidRDefault="00D62D91">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184D14" w:rsidRDefault="00D62D9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0.29</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lastRenderedPageBreak/>
        <w:t>22</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接待其他县单位考察</w:t>
      </w:r>
      <w:r>
        <w:rPr>
          <w:rFonts w:asciiTheme="minorEastAsia" w:eastAsiaTheme="minorEastAsia" w:hAnsiTheme="minorEastAsia" w:hint="eastAsia"/>
          <w:sz w:val="32"/>
          <w:szCs w:val="32"/>
        </w:rPr>
        <w:t>发生的接待支出。</w:t>
      </w:r>
    </w:p>
    <w:p w:rsidR="00184D14" w:rsidRDefault="00D62D91">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184D14" w:rsidRDefault="00D62D91">
      <w:pPr>
        <w:pStyle w:val="Default"/>
        <w:rPr>
          <w:rFonts w:hAnsi="黑体"/>
          <w:b/>
          <w:sz w:val="32"/>
          <w:szCs w:val="32"/>
        </w:rPr>
      </w:pPr>
      <w:r>
        <w:rPr>
          <w:rFonts w:hAnsi="黑体" w:hint="eastAsia"/>
          <w:b/>
          <w:sz w:val="32"/>
          <w:szCs w:val="32"/>
        </w:rPr>
        <w:t>八、政府性基金预算收入支出决算情况</w:t>
      </w:r>
    </w:p>
    <w:p w:rsidR="00184D14" w:rsidRDefault="00D62D91">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年度本单位无政府性基金收支</w:t>
      </w:r>
      <w:r>
        <w:rPr>
          <w:rFonts w:asciiTheme="minorEastAsia" w:eastAsiaTheme="minorEastAsia" w:hAnsiTheme="minorEastAsia" w:hint="eastAsia"/>
          <w:sz w:val="32"/>
          <w:szCs w:val="32"/>
        </w:rPr>
        <w:t>。</w:t>
      </w:r>
    </w:p>
    <w:p w:rsidR="00184D14" w:rsidRDefault="00D62D91">
      <w:pPr>
        <w:pStyle w:val="Default"/>
        <w:rPr>
          <w:rFonts w:hAnsi="黑体"/>
          <w:b/>
          <w:sz w:val="32"/>
          <w:szCs w:val="32"/>
        </w:rPr>
      </w:pPr>
      <w:r>
        <w:rPr>
          <w:rFonts w:hAnsi="黑体" w:hint="eastAsia"/>
          <w:b/>
          <w:sz w:val="32"/>
          <w:szCs w:val="32"/>
        </w:rPr>
        <w:t>九、关于机关运行经费支出说明</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39.56</w:t>
      </w:r>
      <w:r>
        <w:rPr>
          <w:rFonts w:asciiTheme="minorEastAsia" w:eastAsiaTheme="minorEastAsia" w:hAnsiTheme="minorEastAsia" w:hint="eastAsia"/>
          <w:sz w:val="32"/>
          <w:szCs w:val="32"/>
        </w:rPr>
        <w:t>万元，比上年决算数减少</w:t>
      </w:r>
      <w:r>
        <w:rPr>
          <w:rFonts w:asciiTheme="minorEastAsia" w:eastAsiaTheme="minorEastAsia" w:hAnsiTheme="minorEastAsia" w:hint="eastAsia"/>
          <w:sz w:val="32"/>
          <w:szCs w:val="32"/>
        </w:rPr>
        <w:t>18.56</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万元，降低</w:t>
      </w:r>
      <w:r>
        <w:rPr>
          <w:rFonts w:asciiTheme="minorEastAsia" w:eastAsiaTheme="minorEastAsia" w:hAnsiTheme="minorEastAsia" w:hint="eastAsia"/>
          <w:sz w:val="32"/>
          <w:szCs w:val="32"/>
        </w:rPr>
        <w:t>31.98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压减一般性开支</w:t>
      </w:r>
      <w:r>
        <w:rPr>
          <w:rFonts w:asciiTheme="minorEastAsia" w:eastAsiaTheme="minorEastAsia" w:hAnsiTheme="minorEastAsia" w:hint="eastAsia"/>
          <w:sz w:val="32"/>
          <w:szCs w:val="32"/>
        </w:rPr>
        <w:t>。</w:t>
      </w:r>
    </w:p>
    <w:p w:rsidR="00184D14" w:rsidRDefault="00D62D91">
      <w:pPr>
        <w:pStyle w:val="Default"/>
        <w:rPr>
          <w:rFonts w:hAnsi="黑体"/>
          <w:b/>
          <w:sz w:val="32"/>
          <w:szCs w:val="32"/>
        </w:rPr>
      </w:pPr>
      <w:r>
        <w:rPr>
          <w:rFonts w:hAnsi="黑体" w:hint="eastAsia"/>
          <w:b/>
          <w:sz w:val="32"/>
          <w:szCs w:val="32"/>
        </w:rPr>
        <w:t>十、一般性支出情况</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1.32</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全省新冠肺炎疫情防控期间维护国家政治安全工作视频</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省委政法工作电视电话会议，人数</w:t>
      </w:r>
      <w:r>
        <w:rPr>
          <w:rFonts w:asciiTheme="minorEastAsia" w:eastAsiaTheme="minorEastAsia" w:hAnsiTheme="minorEastAsia" w:hint="eastAsia"/>
          <w:sz w:val="32"/>
          <w:szCs w:val="32"/>
        </w:rPr>
        <w:t>60</w:t>
      </w:r>
      <w:r>
        <w:rPr>
          <w:rFonts w:asciiTheme="minorEastAsia" w:eastAsiaTheme="minorEastAsia" w:hAnsiTheme="minorEastAsia" w:hint="eastAsia"/>
          <w:sz w:val="32"/>
          <w:szCs w:val="32"/>
        </w:rPr>
        <w:t>人；中央政法工作电视电话会议，人数</w:t>
      </w:r>
      <w:r>
        <w:rPr>
          <w:rFonts w:asciiTheme="minorEastAsia" w:eastAsiaTheme="minorEastAsia" w:hAnsiTheme="minorEastAsia" w:hint="eastAsia"/>
          <w:sz w:val="32"/>
          <w:szCs w:val="32"/>
        </w:rPr>
        <w:t>80</w:t>
      </w:r>
      <w:r>
        <w:rPr>
          <w:rFonts w:asciiTheme="minorEastAsia" w:eastAsiaTheme="minorEastAsia" w:hAnsiTheme="minorEastAsia" w:hint="eastAsia"/>
          <w:sz w:val="32"/>
          <w:szCs w:val="32"/>
        </w:rPr>
        <w:t>人；全省扫黑除恶专项斗争推进视频会议，人数</w:t>
      </w:r>
      <w:r>
        <w:rPr>
          <w:rFonts w:asciiTheme="minorEastAsia" w:eastAsiaTheme="minorEastAsia" w:hAnsiTheme="minorEastAsia" w:hint="eastAsia"/>
          <w:sz w:val="32"/>
          <w:szCs w:val="32"/>
        </w:rPr>
        <w:t>33</w:t>
      </w:r>
      <w:r>
        <w:rPr>
          <w:rFonts w:asciiTheme="minorEastAsia" w:eastAsiaTheme="minorEastAsia" w:hAnsiTheme="minorEastAsia" w:hint="eastAsia"/>
          <w:sz w:val="32"/>
          <w:szCs w:val="32"/>
        </w:rPr>
        <w:t>人；全市扫黑除恶专项斗争推进视频会议，人数</w:t>
      </w:r>
      <w:r>
        <w:rPr>
          <w:rFonts w:asciiTheme="minorEastAsia" w:eastAsiaTheme="minorEastAsia" w:hAnsiTheme="minorEastAsia" w:hint="eastAsia"/>
          <w:sz w:val="32"/>
          <w:szCs w:val="32"/>
        </w:rPr>
        <w:t>37</w:t>
      </w:r>
      <w:r>
        <w:rPr>
          <w:rFonts w:asciiTheme="minorEastAsia" w:eastAsiaTheme="minorEastAsia" w:hAnsiTheme="minorEastAsia" w:hint="eastAsia"/>
          <w:sz w:val="32"/>
          <w:szCs w:val="32"/>
        </w:rPr>
        <w:t>人；全区扫黑除恶、作风整顿、全面小康工作会议，人数</w:t>
      </w:r>
      <w:r>
        <w:rPr>
          <w:rFonts w:asciiTheme="minorEastAsia" w:eastAsiaTheme="minorEastAsia" w:hAnsiTheme="minorEastAsia" w:hint="eastAsia"/>
          <w:sz w:val="32"/>
          <w:szCs w:val="32"/>
        </w:rPr>
        <w:t>180</w:t>
      </w:r>
      <w:r>
        <w:rPr>
          <w:rFonts w:asciiTheme="minorEastAsia" w:eastAsiaTheme="minorEastAsia" w:hAnsiTheme="minorEastAsia" w:hint="eastAsia"/>
          <w:sz w:val="32"/>
          <w:szCs w:val="32"/>
        </w:rPr>
        <w:t>人；全区城乡（社区）警务工作会议，人数</w:t>
      </w:r>
      <w:r>
        <w:rPr>
          <w:rFonts w:asciiTheme="minorEastAsia" w:eastAsiaTheme="minorEastAsia" w:hAnsiTheme="minorEastAsia" w:hint="eastAsia"/>
          <w:sz w:val="32"/>
          <w:szCs w:val="32"/>
        </w:rPr>
        <w:t>101</w:t>
      </w:r>
      <w:r>
        <w:rPr>
          <w:rFonts w:asciiTheme="minorEastAsia" w:eastAsiaTheme="minorEastAsia" w:hAnsiTheme="minorEastAsia" w:hint="eastAsia"/>
          <w:sz w:val="32"/>
          <w:szCs w:val="32"/>
        </w:rPr>
        <w:t>人；全区打击治理电信网络新型</w:t>
      </w:r>
      <w:r>
        <w:rPr>
          <w:rFonts w:asciiTheme="minorEastAsia" w:eastAsiaTheme="minorEastAsia" w:hAnsiTheme="minorEastAsia" w:hint="eastAsia"/>
          <w:sz w:val="32"/>
          <w:szCs w:val="32"/>
        </w:rPr>
        <w:t>违法犯罪动员大会，人数</w:t>
      </w:r>
      <w:r>
        <w:rPr>
          <w:rFonts w:asciiTheme="minorEastAsia" w:eastAsiaTheme="minorEastAsia" w:hAnsiTheme="minorEastAsia" w:hint="eastAsia"/>
          <w:sz w:val="32"/>
          <w:szCs w:val="32"/>
        </w:rPr>
        <w:t>330</w:t>
      </w:r>
      <w:r>
        <w:rPr>
          <w:rFonts w:asciiTheme="minorEastAsia" w:eastAsiaTheme="minorEastAsia" w:hAnsiTheme="minorEastAsia" w:hint="eastAsia"/>
          <w:sz w:val="32"/>
          <w:szCs w:val="32"/>
        </w:rPr>
        <w:t>人；全省扫黑除恶专项斗争大要案攻坚视频培训会，人数</w:t>
      </w:r>
      <w:r>
        <w:rPr>
          <w:rFonts w:asciiTheme="minorEastAsia" w:eastAsiaTheme="minorEastAsia" w:hAnsiTheme="minorEastAsia" w:hint="eastAsia"/>
          <w:sz w:val="32"/>
          <w:szCs w:val="32"/>
        </w:rPr>
        <w:t>22</w:t>
      </w:r>
      <w:r>
        <w:rPr>
          <w:rFonts w:asciiTheme="minorEastAsia" w:eastAsiaTheme="minorEastAsia" w:hAnsiTheme="minorEastAsia" w:hint="eastAsia"/>
          <w:sz w:val="32"/>
          <w:szCs w:val="32"/>
        </w:rPr>
        <w:t>人；全市禁毒工作调度暨毒品预防教育宣传专项行动推进会，人数</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人；鹤城区社会治理创新、扫黑除恶专项斗争暨综治民调工作推进会，人数</w:t>
      </w:r>
      <w:r>
        <w:rPr>
          <w:rFonts w:asciiTheme="minorEastAsia" w:eastAsiaTheme="minorEastAsia" w:hAnsiTheme="minorEastAsia" w:hint="eastAsia"/>
          <w:sz w:val="32"/>
          <w:szCs w:val="32"/>
        </w:rPr>
        <w:t>173</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万元，用于开展</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次</w:t>
      </w:r>
      <w:r>
        <w:rPr>
          <w:rFonts w:asciiTheme="minorEastAsia" w:eastAsiaTheme="minorEastAsia" w:hAnsiTheme="minorEastAsia" w:hint="eastAsia"/>
          <w:sz w:val="32"/>
          <w:szCs w:val="32"/>
        </w:rPr>
        <w:t>培训。</w:t>
      </w:r>
    </w:p>
    <w:p w:rsidR="00184D14" w:rsidRDefault="00D62D91">
      <w:pPr>
        <w:pStyle w:val="Default"/>
        <w:rPr>
          <w:rFonts w:hAnsi="黑体"/>
          <w:b/>
          <w:sz w:val="32"/>
          <w:szCs w:val="32"/>
        </w:rPr>
      </w:pPr>
      <w:r>
        <w:rPr>
          <w:rFonts w:hAnsi="黑体" w:hint="eastAsia"/>
          <w:b/>
          <w:sz w:val="32"/>
          <w:szCs w:val="32"/>
        </w:rPr>
        <w:t>十一、关于政府采购支出说明</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42</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42</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lastRenderedPageBreak/>
        <w:t>万元，占政府采购支出</w:t>
      </w:r>
      <w:r>
        <w:rPr>
          <w:rFonts w:asciiTheme="minorEastAsia" w:eastAsiaTheme="minorEastAsia" w:hAnsiTheme="minorEastAsia" w:hint="eastAsia"/>
          <w:sz w:val="32"/>
          <w:szCs w:val="32"/>
        </w:rPr>
        <w:t>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84D14" w:rsidRDefault="00D62D91">
      <w:pPr>
        <w:pStyle w:val="Default"/>
        <w:rPr>
          <w:rFonts w:hAnsi="黑体"/>
          <w:b/>
          <w:sz w:val="32"/>
          <w:szCs w:val="32"/>
        </w:rPr>
      </w:pPr>
      <w:r>
        <w:rPr>
          <w:rFonts w:hAnsi="黑体" w:hint="eastAsia"/>
          <w:b/>
          <w:sz w:val="32"/>
          <w:szCs w:val="32"/>
        </w:rPr>
        <w:t>十二、关于国有资产占用情况说明</w:t>
      </w:r>
    </w:p>
    <w:p w:rsidR="00184D14" w:rsidRDefault="00D62D9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184D14" w:rsidRDefault="00D62D91">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700FA6" w:rsidRDefault="00D62D91">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w:t>
      </w:r>
      <w:bookmarkStart w:id="0" w:name="_GoBack"/>
      <w:bookmarkEnd w:id="0"/>
      <w:r w:rsidR="00700FA6">
        <w:rPr>
          <w:rFonts w:asciiTheme="minorEastAsia" w:eastAsiaTheme="minorEastAsia" w:hAnsiTheme="minorEastAsia" w:hint="eastAsia"/>
          <w:sz w:val="32"/>
          <w:szCs w:val="32"/>
        </w:rPr>
        <w:t>附后</w:t>
      </w:r>
    </w:p>
    <w:p w:rsidR="00184D14" w:rsidRDefault="00184D14">
      <w:pPr>
        <w:pStyle w:val="Default"/>
        <w:rPr>
          <w:rFonts w:hAnsi="黑体"/>
          <w:b/>
          <w:sz w:val="32"/>
          <w:szCs w:val="3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56"/>
          <w:szCs w:val="56"/>
        </w:rPr>
      </w:pPr>
    </w:p>
    <w:p w:rsidR="00184D14" w:rsidRDefault="00184D14">
      <w:pPr>
        <w:pStyle w:val="Default"/>
        <w:jc w:val="center"/>
        <w:rPr>
          <w:sz w:val="56"/>
          <w:szCs w:val="56"/>
        </w:rPr>
      </w:pPr>
    </w:p>
    <w:p w:rsidR="00184D14" w:rsidRDefault="00184D14">
      <w:pPr>
        <w:pStyle w:val="Default"/>
        <w:jc w:val="center"/>
        <w:rPr>
          <w:sz w:val="84"/>
          <w:szCs w:val="84"/>
        </w:rPr>
      </w:pPr>
    </w:p>
    <w:p w:rsidR="00184D14" w:rsidRDefault="00184D14">
      <w:pPr>
        <w:pStyle w:val="Default"/>
        <w:jc w:val="center"/>
        <w:rPr>
          <w:sz w:val="84"/>
          <w:szCs w:val="84"/>
        </w:rPr>
      </w:pPr>
    </w:p>
    <w:p w:rsidR="00184D14" w:rsidRDefault="00D62D91">
      <w:pPr>
        <w:pStyle w:val="Default"/>
        <w:jc w:val="center"/>
        <w:rPr>
          <w:sz w:val="84"/>
          <w:szCs w:val="84"/>
        </w:rPr>
      </w:pPr>
      <w:r>
        <w:rPr>
          <w:rFonts w:hint="eastAsia"/>
          <w:sz w:val="84"/>
          <w:szCs w:val="84"/>
        </w:rPr>
        <w:t>第四部分</w:t>
      </w:r>
    </w:p>
    <w:p w:rsidR="00184D14" w:rsidRDefault="00184D14">
      <w:pPr>
        <w:jc w:val="center"/>
        <w:rPr>
          <w:rFonts w:ascii="黑体" w:eastAsia="黑体" w:cs="黑体"/>
          <w:color w:val="000000"/>
          <w:kern w:val="0"/>
          <w:sz w:val="84"/>
          <w:szCs w:val="84"/>
        </w:rPr>
      </w:pPr>
    </w:p>
    <w:p w:rsidR="00184D14" w:rsidRDefault="00D62D91">
      <w:pPr>
        <w:jc w:val="center"/>
        <w:rPr>
          <w:rFonts w:ascii="黑体" w:eastAsia="黑体" w:cs="黑体"/>
          <w:color w:val="000000"/>
          <w:kern w:val="0"/>
          <w:sz w:val="84"/>
          <w:szCs w:val="84"/>
        </w:rPr>
      </w:pPr>
      <w:r>
        <w:rPr>
          <w:rFonts w:ascii="黑体" w:eastAsia="黑体" w:cs="黑体" w:hint="eastAsia"/>
          <w:color w:val="000000"/>
          <w:kern w:val="0"/>
          <w:sz w:val="84"/>
          <w:szCs w:val="84"/>
        </w:rPr>
        <w:t>名词解释</w:t>
      </w:r>
    </w:p>
    <w:p w:rsidR="00184D14" w:rsidRDefault="00D62D91">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184D14" w:rsidRDefault="00184D14">
      <w:pPr>
        <w:ind w:firstLineChars="200" w:firstLine="640"/>
        <w:jc w:val="left"/>
        <w:rPr>
          <w:rFonts w:asciiTheme="minorEastAsia" w:hAnsiTheme="minorEastAsia" w:cs="黑体"/>
          <w:color w:val="000000"/>
          <w:kern w:val="0"/>
          <w:sz w:val="32"/>
          <w:szCs w:val="32"/>
        </w:rPr>
      </w:pPr>
    </w:p>
    <w:p w:rsidR="00184D14" w:rsidRDefault="00D62D91">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184D14" w:rsidRDefault="00D62D91">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72"/>
          <w:szCs w:val="72"/>
        </w:rPr>
      </w:pPr>
    </w:p>
    <w:p w:rsidR="00184D14" w:rsidRDefault="00184D14">
      <w:pPr>
        <w:pStyle w:val="Default"/>
        <w:jc w:val="center"/>
        <w:rPr>
          <w:sz w:val="56"/>
          <w:szCs w:val="56"/>
        </w:rPr>
      </w:pPr>
    </w:p>
    <w:p w:rsidR="00184D14" w:rsidRDefault="00184D14">
      <w:pPr>
        <w:pStyle w:val="Default"/>
        <w:jc w:val="center"/>
        <w:rPr>
          <w:sz w:val="56"/>
          <w:szCs w:val="56"/>
        </w:rPr>
      </w:pPr>
    </w:p>
    <w:p w:rsidR="00184D14" w:rsidRDefault="00184D14">
      <w:pPr>
        <w:pStyle w:val="Default"/>
        <w:jc w:val="center"/>
        <w:rPr>
          <w:sz w:val="84"/>
          <w:szCs w:val="84"/>
        </w:rPr>
      </w:pPr>
    </w:p>
    <w:p w:rsidR="00184D14" w:rsidRDefault="00184D14">
      <w:pPr>
        <w:pStyle w:val="Default"/>
        <w:jc w:val="center"/>
        <w:rPr>
          <w:sz w:val="84"/>
          <w:szCs w:val="84"/>
        </w:rPr>
      </w:pPr>
    </w:p>
    <w:p w:rsidR="00184D14" w:rsidRDefault="00184D14">
      <w:pPr>
        <w:pStyle w:val="Default"/>
        <w:jc w:val="center"/>
        <w:rPr>
          <w:sz w:val="72"/>
          <w:szCs w:val="72"/>
        </w:rPr>
      </w:pPr>
    </w:p>
    <w:p w:rsidR="00184D14" w:rsidRDefault="00D62D91">
      <w:pPr>
        <w:pStyle w:val="Default"/>
        <w:jc w:val="center"/>
        <w:rPr>
          <w:sz w:val="84"/>
          <w:szCs w:val="84"/>
        </w:rPr>
      </w:pPr>
      <w:r>
        <w:rPr>
          <w:rFonts w:hint="eastAsia"/>
          <w:sz w:val="84"/>
          <w:szCs w:val="84"/>
        </w:rPr>
        <w:t>第五部分</w:t>
      </w:r>
    </w:p>
    <w:p w:rsidR="00184D14" w:rsidRDefault="00184D14">
      <w:pPr>
        <w:jc w:val="center"/>
        <w:rPr>
          <w:rFonts w:ascii="黑体" w:eastAsia="黑体" w:cs="黑体"/>
          <w:color w:val="000000"/>
          <w:kern w:val="0"/>
          <w:sz w:val="84"/>
          <w:szCs w:val="84"/>
        </w:rPr>
      </w:pPr>
    </w:p>
    <w:p w:rsidR="00184D14" w:rsidRDefault="00D62D91">
      <w:pPr>
        <w:jc w:val="center"/>
        <w:rPr>
          <w:rFonts w:ascii="黑体" w:eastAsia="黑体" w:cs="黑体"/>
          <w:color w:val="000000"/>
          <w:kern w:val="0"/>
          <w:sz w:val="84"/>
          <w:szCs w:val="84"/>
        </w:rPr>
      </w:pPr>
      <w:r>
        <w:rPr>
          <w:rFonts w:ascii="黑体" w:eastAsia="黑体" w:cs="黑体" w:hint="eastAsia"/>
          <w:color w:val="000000"/>
          <w:kern w:val="0"/>
          <w:sz w:val="84"/>
          <w:szCs w:val="84"/>
        </w:rPr>
        <w:t>附件</w:t>
      </w:r>
    </w:p>
    <w:p w:rsidR="00184D14" w:rsidRDefault="00D62D91">
      <w:pPr>
        <w:widowControl/>
        <w:jc w:val="left"/>
        <w:rPr>
          <w:rFonts w:ascii="黑体" w:eastAsia="黑体" w:cs="黑体"/>
          <w:color w:val="000000"/>
          <w:kern w:val="0"/>
          <w:sz w:val="84"/>
          <w:szCs w:val="84"/>
        </w:rPr>
      </w:pPr>
      <w:r>
        <w:rPr>
          <w:rFonts w:ascii="黑体" w:eastAsia="黑体" w:cs="黑体"/>
          <w:color w:val="000000"/>
          <w:kern w:val="0"/>
          <w:sz w:val="84"/>
          <w:szCs w:val="84"/>
        </w:rPr>
        <w:br w:type="page"/>
      </w:r>
    </w:p>
    <w:p w:rsidR="00184D14" w:rsidRDefault="00184D14">
      <w:pPr>
        <w:jc w:val="center"/>
        <w:rPr>
          <w:rFonts w:ascii="黑体" w:eastAsia="黑体" w:cs="黑体"/>
          <w:color w:val="000000"/>
          <w:kern w:val="0"/>
          <w:sz w:val="70"/>
          <w:szCs w:val="70"/>
        </w:rPr>
      </w:pPr>
    </w:p>
    <w:p w:rsidR="00184D14" w:rsidRDefault="00D62D91" w:rsidP="00700FA6">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700FA6" w:rsidRDefault="00700FA6" w:rsidP="00700FA6">
      <w:pPr>
        <w:spacing w:line="360" w:lineRule="exact"/>
        <w:rPr>
          <w:rFonts w:eastAsia="黑体"/>
          <w:kern w:val="0"/>
          <w:sz w:val="32"/>
          <w:szCs w:val="32"/>
        </w:rPr>
      </w:pPr>
    </w:p>
    <w:p w:rsidR="00700FA6" w:rsidRDefault="00700FA6" w:rsidP="00700FA6">
      <w:pPr>
        <w:spacing w:line="600" w:lineRule="exact"/>
        <w:ind w:firstLineChars="200" w:firstLine="640"/>
        <w:rPr>
          <w:rFonts w:eastAsia="黑体"/>
          <w:sz w:val="32"/>
          <w:szCs w:val="32"/>
        </w:rPr>
      </w:pPr>
      <w:r>
        <w:rPr>
          <w:rFonts w:eastAsia="黑体"/>
          <w:sz w:val="32"/>
          <w:szCs w:val="32"/>
        </w:rPr>
        <w:t>一、预算支出基本情况</w:t>
      </w:r>
    </w:p>
    <w:p w:rsidR="00700FA6" w:rsidRDefault="00700FA6" w:rsidP="00700FA6">
      <w:pPr>
        <w:widowControl/>
        <w:spacing w:line="600" w:lineRule="exact"/>
        <w:ind w:firstLineChars="200" w:firstLine="640"/>
        <w:jc w:val="left"/>
        <w:rPr>
          <w:rFonts w:eastAsia="仿宋_GB2312"/>
          <w:sz w:val="32"/>
          <w:szCs w:val="32"/>
        </w:rPr>
      </w:pPr>
      <w:r>
        <w:rPr>
          <w:rFonts w:eastAsia="楷体_GB2312"/>
          <w:b/>
          <w:sz w:val="32"/>
          <w:szCs w:val="32"/>
        </w:rPr>
        <w:t>（一）预算支出概况。</w:t>
      </w:r>
      <w:r>
        <w:rPr>
          <w:rFonts w:eastAsia="仿宋_GB2312" w:hint="eastAsia"/>
          <w:sz w:val="32"/>
          <w:szCs w:val="32"/>
        </w:rPr>
        <w:t>2020</w:t>
      </w:r>
      <w:r>
        <w:rPr>
          <w:rFonts w:eastAsia="仿宋_GB2312" w:hint="eastAsia"/>
          <w:sz w:val="32"/>
          <w:szCs w:val="32"/>
        </w:rPr>
        <w:t>年鹤城区委政法委</w:t>
      </w:r>
      <w:r>
        <w:rPr>
          <w:rFonts w:eastAsia="仿宋_GB2312"/>
          <w:sz w:val="32"/>
          <w:szCs w:val="32"/>
        </w:rPr>
        <w:t>根据党的路线方针和中央、省、市委政法委以及区委、区政府对政法综治工作的部署，对一定时期内的全区政法综治</w:t>
      </w:r>
      <w:r>
        <w:rPr>
          <w:rFonts w:eastAsia="仿宋_GB2312" w:hint="eastAsia"/>
          <w:sz w:val="32"/>
          <w:szCs w:val="32"/>
        </w:rPr>
        <w:t>等各专项</w:t>
      </w:r>
      <w:r>
        <w:rPr>
          <w:rFonts w:eastAsia="仿宋_GB2312"/>
          <w:sz w:val="32"/>
          <w:szCs w:val="32"/>
        </w:rPr>
        <w:t>工作做出全局性部署，</w:t>
      </w:r>
      <w:r>
        <w:rPr>
          <w:rFonts w:eastAsia="仿宋_GB2312" w:hint="eastAsia"/>
          <w:sz w:val="32"/>
          <w:szCs w:val="32"/>
        </w:rPr>
        <w:t>为鹤城区的社会稳定和谐提供保障基础。单位主要工作职责</w:t>
      </w:r>
      <w:r>
        <w:rPr>
          <w:rFonts w:eastAsia="仿宋_GB2312" w:hint="eastAsia"/>
          <w:sz w:val="32"/>
          <w:szCs w:val="32"/>
        </w:rPr>
        <w:t>:1</w:t>
      </w:r>
      <w:r>
        <w:rPr>
          <w:rFonts w:eastAsia="仿宋_GB2312" w:hint="eastAsia"/>
          <w:sz w:val="32"/>
          <w:szCs w:val="32"/>
        </w:rPr>
        <w:t>、深入贯彻习近平新时代中国特色社会主义思想，深入贯彻党的路线方针政策和决策部署，统一政法各部门思想和行动，坚持党对政法工作的绝对领导，坚决维护党中央权威和集中统一领导；</w:t>
      </w:r>
      <w:r>
        <w:rPr>
          <w:rFonts w:eastAsia="仿宋_GB2312" w:hint="eastAsia"/>
          <w:sz w:val="32"/>
          <w:szCs w:val="32"/>
        </w:rPr>
        <w:t>2</w:t>
      </w:r>
      <w:r>
        <w:rPr>
          <w:rFonts w:eastAsia="仿宋_GB2312" w:hint="eastAsia"/>
          <w:sz w:val="32"/>
          <w:szCs w:val="32"/>
        </w:rPr>
        <w:t>、深入贯彻党中央和省委、市委、区委决策，对全区政法工作研究提出全局性部署，推进平安鹤城、法治鹤城建设，加强过硬队伍建设，深化智能化建设，坚决维护国家政治安全、确保社会大局稳定、促进社会公平正义、保障人民安居乐业；</w:t>
      </w:r>
      <w:r>
        <w:rPr>
          <w:rFonts w:eastAsia="仿宋_GB2312" w:hint="eastAsia"/>
          <w:sz w:val="32"/>
          <w:szCs w:val="32"/>
        </w:rPr>
        <w:t>3</w:t>
      </w:r>
      <w:r>
        <w:rPr>
          <w:rFonts w:eastAsia="仿宋_GB2312" w:hint="eastAsia"/>
          <w:sz w:val="32"/>
          <w:szCs w:val="32"/>
        </w:rPr>
        <w:t>、了解掌握和分析研判政法工作情况动态，分析社会稳定形势、创新完善多部门参与的综治维稳工作机制，协调推动预防、化解影响稳定的社会矛盾和风险，协调应对和处置重大突发事件；</w:t>
      </w:r>
      <w:r>
        <w:rPr>
          <w:rFonts w:eastAsia="仿宋_GB2312" w:hint="eastAsia"/>
          <w:sz w:val="32"/>
          <w:szCs w:val="32"/>
        </w:rPr>
        <w:t>4</w:t>
      </w:r>
      <w:r>
        <w:rPr>
          <w:rFonts w:eastAsia="仿宋_GB2312" w:hint="eastAsia"/>
          <w:sz w:val="32"/>
          <w:szCs w:val="32"/>
        </w:rPr>
        <w:t>、加强对政法工作的督查，统筹协调社会治安综合治理、维护社会稳定、反邪教有关法律法规政策的实施工作；</w:t>
      </w:r>
      <w:r>
        <w:rPr>
          <w:rFonts w:eastAsia="仿宋_GB2312" w:hint="eastAsia"/>
          <w:sz w:val="32"/>
          <w:szCs w:val="32"/>
        </w:rPr>
        <w:t>5</w:t>
      </w:r>
      <w:r>
        <w:rPr>
          <w:rFonts w:eastAsia="仿宋_GB2312" w:hint="eastAsia"/>
          <w:sz w:val="32"/>
          <w:szCs w:val="32"/>
        </w:rPr>
        <w:t>、组织开展政法领域的调查研究，研究拟定政法工作重要措施，及时向区委提出建议；</w:t>
      </w:r>
      <w:r>
        <w:rPr>
          <w:rFonts w:eastAsia="仿宋_GB2312" w:hint="eastAsia"/>
          <w:sz w:val="32"/>
          <w:szCs w:val="32"/>
        </w:rPr>
        <w:t>6</w:t>
      </w:r>
      <w:r>
        <w:rPr>
          <w:rFonts w:eastAsia="仿宋_GB2312" w:hint="eastAsia"/>
          <w:sz w:val="32"/>
          <w:szCs w:val="32"/>
        </w:rPr>
        <w:t>、掌握分析政法舆情动态，指导协调政法部门媒体网络宣传工作，指导政法部门做好涉及政法工作的重大宣传工作；</w:t>
      </w:r>
      <w:r>
        <w:rPr>
          <w:rFonts w:eastAsia="仿宋_GB2312" w:hint="eastAsia"/>
          <w:sz w:val="32"/>
          <w:szCs w:val="32"/>
        </w:rPr>
        <w:t>7</w:t>
      </w:r>
      <w:r>
        <w:rPr>
          <w:rFonts w:eastAsia="仿宋_GB2312" w:hint="eastAsia"/>
          <w:sz w:val="32"/>
          <w:szCs w:val="32"/>
        </w:rPr>
        <w:t>、监督和支持政法各部门依法行使职权，指导和协调政法各部门密切配合，研究和协调重大、疑难案件，推进严格执法、公正司法；</w:t>
      </w:r>
      <w:r>
        <w:rPr>
          <w:rFonts w:eastAsia="仿宋_GB2312" w:hint="eastAsia"/>
          <w:sz w:val="32"/>
          <w:szCs w:val="32"/>
        </w:rPr>
        <w:t>8</w:t>
      </w:r>
      <w:r>
        <w:rPr>
          <w:rFonts w:eastAsia="仿宋_GB2312" w:hint="eastAsia"/>
          <w:sz w:val="32"/>
          <w:szCs w:val="32"/>
        </w:rPr>
        <w:t>、组织研究政法改革中带有方向性、倾向性和普遍性的重大问题，深化政法改革；</w:t>
      </w:r>
      <w:r>
        <w:rPr>
          <w:rFonts w:eastAsia="仿宋_GB2312" w:hint="eastAsia"/>
          <w:sz w:val="32"/>
          <w:szCs w:val="32"/>
        </w:rPr>
        <w:t>9</w:t>
      </w:r>
      <w:r>
        <w:rPr>
          <w:rFonts w:eastAsia="仿宋_GB2312" w:hint="eastAsia"/>
          <w:sz w:val="32"/>
          <w:szCs w:val="32"/>
        </w:rPr>
        <w:t>、指导推动政法系统党的建设和政法队伍建设，代管区法学会工作；</w:t>
      </w:r>
      <w:r>
        <w:rPr>
          <w:rFonts w:eastAsia="仿宋_GB2312" w:hint="eastAsia"/>
          <w:sz w:val="32"/>
          <w:szCs w:val="32"/>
        </w:rPr>
        <w:t>10</w:t>
      </w:r>
      <w:r>
        <w:rPr>
          <w:rFonts w:eastAsia="仿宋_GB2312" w:hint="eastAsia"/>
          <w:sz w:val="32"/>
          <w:szCs w:val="32"/>
        </w:rPr>
        <w:t>、完成区委和市委政法委员会交办的其他任务。</w:t>
      </w:r>
      <w:r>
        <w:rPr>
          <w:rFonts w:eastAsia="仿宋_GB2312" w:hint="eastAsia"/>
          <w:sz w:val="32"/>
          <w:szCs w:val="32"/>
        </w:rPr>
        <w:t xml:space="preserve"> </w:t>
      </w:r>
    </w:p>
    <w:p w:rsidR="00700FA6" w:rsidRDefault="00700FA6" w:rsidP="00700FA6">
      <w:pPr>
        <w:spacing w:line="600" w:lineRule="exact"/>
        <w:ind w:firstLineChars="200" w:firstLine="640"/>
        <w:rPr>
          <w:rFonts w:eastAsia="仿宋_GB2312"/>
          <w:sz w:val="32"/>
          <w:szCs w:val="32"/>
        </w:rPr>
      </w:pPr>
      <w:r>
        <w:rPr>
          <w:rFonts w:eastAsia="楷体_GB2312"/>
          <w:b/>
          <w:sz w:val="32"/>
          <w:szCs w:val="32"/>
        </w:rPr>
        <w:lastRenderedPageBreak/>
        <w:t>（二）预算资金使用管理情况。</w:t>
      </w:r>
    </w:p>
    <w:p w:rsidR="00700FA6" w:rsidRDefault="00700FA6" w:rsidP="00700FA6">
      <w:pPr>
        <w:widowControl/>
        <w:spacing w:line="600" w:lineRule="exact"/>
        <w:ind w:firstLineChars="200" w:firstLine="640"/>
        <w:jc w:val="left"/>
        <w:rPr>
          <w:rFonts w:eastAsia="仿宋_GB2312"/>
          <w:sz w:val="32"/>
          <w:szCs w:val="32"/>
        </w:rPr>
      </w:pPr>
      <w:r>
        <w:rPr>
          <w:rFonts w:eastAsia="仿宋_GB2312" w:hint="eastAsia"/>
          <w:sz w:val="32"/>
          <w:szCs w:val="32"/>
        </w:rPr>
        <w:t>2020</w:t>
      </w:r>
      <w:r>
        <w:rPr>
          <w:rFonts w:eastAsia="仿宋_GB2312" w:hint="eastAsia"/>
          <w:sz w:val="32"/>
          <w:szCs w:val="32"/>
        </w:rPr>
        <w:t>年，我委为完善资金管理，从源头入手，落实责任，完善制度，合理使用，加强监督管理，注重宣传，确保各类资金的管理使用高效率。一是加强领导，增强责任制意识。二是加强资金管理制度建设。结合我委的实际，制订出各项规章制度，将各项经济活动划分到具体工作岗位，按照岗位确定任务、职责和权限，贯彻执行制订的相关制度，加强制度执行的监督，使专项资金的财务管理有章可循。三是加强资金的支出管理。坚持“专项核算、专人管理、专款专用”的原则，严禁挤占、挪用专项资金。</w:t>
      </w:r>
    </w:p>
    <w:p w:rsidR="00700FA6" w:rsidRDefault="00700FA6" w:rsidP="00700FA6">
      <w:pPr>
        <w:widowControl/>
        <w:spacing w:line="600" w:lineRule="exact"/>
        <w:ind w:firstLineChars="200" w:firstLine="640"/>
        <w:jc w:val="left"/>
        <w:rPr>
          <w:rFonts w:eastAsia="仿宋_GB2312"/>
          <w:sz w:val="32"/>
          <w:szCs w:val="32"/>
        </w:rPr>
      </w:pPr>
      <w:r>
        <w:rPr>
          <w:rFonts w:eastAsia="楷体_GB2312"/>
          <w:b/>
          <w:sz w:val="32"/>
          <w:szCs w:val="32"/>
        </w:rPr>
        <w:t>（三）预算支出绩效目标完成程度。</w:t>
      </w:r>
      <w:r>
        <w:rPr>
          <w:rFonts w:eastAsia="仿宋_GB2312" w:hint="eastAsia"/>
          <w:sz w:val="32"/>
          <w:szCs w:val="32"/>
        </w:rPr>
        <w:t>2020</w:t>
      </w:r>
      <w:r>
        <w:rPr>
          <w:rFonts w:eastAsia="仿宋_GB2312" w:hint="eastAsia"/>
          <w:sz w:val="32"/>
          <w:szCs w:val="32"/>
        </w:rPr>
        <w:t>年，我委一般公共服务支出</w:t>
      </w:r>
      <w:r>
        <w:rPr>
          <w:rFonts w:eastAsia="仿宋_GB2312" w:hint="eastAsia"/>
          <w:sz w:val="32"/>
          <w:szCs w:val="32"/>
        </w:rPr>
        <w:t>616.24</w:t>
      </w:r>
      <w:r>
        <w:rPr>
          <w:rFonts w:eastAsia="仿宋_GB2312" w:hint="eastAsia"/>
          <w:sz w:val="32"/>
          <w:szCs w:val="32"/>
        </w:rPr>
        <w:t>万元，基本完成年初预算绩效目标。</w:t>
      </w:r>
    </w:p>
    <w:p w:rsidR="00700FA6" w:rsidRDefault="00700FA6" w:rsidP="00700FA6">
      <w:pPr>
        <w:spacing w:line="600" w:lineRule="exact"/>
        <w:ind w:firstLineChars="200" w:firstLine="640"/>
        <w:rPr>
          <w:rFonts w:eastAsia="黑体"/>
          <w:sz w:val="32"/>
          <w:szCs w:val="32"/>
        </w:rPr>
      </w:pPr>
      <w:r>
        <w:rPr>
          <w:rFonts w:eastAsia="黑体"/>
          <w:sz w:val="32"/>
          <w:szCs w:val="32"/>
        </w:rPr>
        <w:t>二、绩效评价工作情况</w:t>
      </w:r>
    </w:p>
    <w:p w:rsidR="00700FA6" w:rsidRDefault="00700FA6" w:rsidP="00700FA6">
      <w:pPr>
        <w:widowControl/>
        <w:spacing w:line="600" w:lineRule="exact"/>
        <w:ind w:firstLineChars="200" w:firstLine="640"/>
        <w:jc w:val="left"/>
        <w:rPr>
          <w:rFonts w:eastAsia="黑体"/>
          <w:sz w:val="32"/>
          <w:szCs w:val="32"/>
        </w:rPr>
      </w:pPr>
      <w:r>
        <w:rPr>
          <w:rFonts w:eastAsia="仿宋_GB2312" w:hint="eastAsia"/>
          <w:sz w:val="32"/>
          <w:szCs w:val="32"/>
        </w:rPr>
        <w:t>为深入贯彻落实《湖南省人民政府关于全面实施预算绩效管理的意见》（湘办发</w:t>
      </w:r>
      <w:r>
        <w:rPr>
          <w:rFonts w:eastAsia="仿宋_GB2312" w:hint="eastAsia"/>
          <w:sz w:val="32"/>
          <w:szCs w:val="32"/>
        </w:rPr>
        <w:t>[2019]10</w:t>
      </w:r>
      <w:r>
        <w:rPr>
          <w:rFonts w:eastAsia="仿宋_GB2312" w:hint="eastAsia"/>
          <w:sz w:val="32"/>
          <w:szCs w:val="32"/>
        </w:rPr>
        <w:t>号）等文件精神，根据区财政局绩效股要求，鹤城区委政法委认真开展绩效评价工作，确保绩效评价报告涉及的基础资料真实、合法、完整。</w:t>
      </w:r>
    </w:p>
    <w:p w:rsidR="00700FA6" w:rsidRDefault="00700FA6" w:rsidP="00700FA6">
      <w:pPr>
        <w:numPr>
          <w:ilvl w:val="0"/>
          <w:numId w:val="4"/>
        </w:numPr>
        <w:spacing w:line="600" w:lineRule="exact"/>
        <w:ind w:firstLineChars="200" w:firstLine="640"/>
        <w:rPr>
          <w:rFonts w:eastAsia="黑体"/>
          <w:sz w:val="32"/>
          <w:szCs w:val="32"/>
        </w:rPr>
      </w:pPr>
      <w:r>
        <w:rPr>
          <w:rFonts w:eastAsia="黑体"/>
          <w:sz w:val="32"/>
          <w:szCs w:val="32"/>
        </w:rPr>
        <w:t>预算支出主要绩效及评价结论</w:t>
      </w:r>
    </w:p>
    <w:p w:rsidR="00700FA6" w:rsidRDefault="00700FA6" w:rsidP="00700FA6">
      <w:pPr>
        <w:widowControl/>
        <w:spacing w:line="600" w:lineRule="exact"/>
        <w:ind w:firstLineChars="200" w:firstLine="640"/>
        <w:jc w:val="left"/>
        <w:rPr>
          <w:rFonts w:eastAsia="黑体"/>
          <w:sz w:val="32"/>
          <w:szCs w:val="32"/>
        </w:rPr>
      </w:pPr>
      <w:r>
        <w:rPr>
          <w:rFonts w:eastAsia="仿宋_GB2312" w:hint="eastAsia"/>
          <w:sz w:val="32"/>
          <w:szCs w:val="32"/>
        </w:rPr>
        <w:t>2020</w:t>
      </w:r>
      <w:r>
        <w:rPr>
          <w:rFonts w:eastAsia="仿宋_GB2312" w:hint="eastAsia"/>
          <w:sz w:val="32"/>
          <w:szCs w:val="32"/>
        </w:rPr>
        <w:t>年，鹤城区政法工作坚持以习近平新时代中国特色社会主义思想为指导，全面贯彻落实中央、省委、市委、区委政法工作会议精神，紧紧围绕为</w:t>
      </w:r>
      <w:r>
        <w:rPr>
          <w:rFonts w:eastAsia="仿宋_GB2312" w:hint="eastAsia"/>
          <w:sz w:val="32"/>
          <w:szCs w:val="32"/>
        </w:rPr>
        <w:t>70</w:t>
      </w:r>
      <w:r>
        <w:rPr>
          <w:rFonts w:eastAsia="仿宋_GB2312" w:hint="eastAsia"/>
          <w:sz w:val="32"/>
          <w:szCs w:val="32"/>
        </w:rPr>
        <w:t>周年国庆营造安全稳定环境这条主线，忠诚履行“四大职责”、认真落实“五大任务”，有力地保证了全区政治大局稳定、社会公平正义、人民安居乐业。预算支出绩效评价单位自评分：</w:t>
      </w:r>
      <w:r>
        <w:rPr>
          <w:rFonts w:eastAsia="仿宋_GB2312"/>
          <w:sz w:val="32"/>
          <w:szCs w:val="32"/>
        </w:rPr>
        <w:t>9</w:t>
      </w:r>
      <w:r>
        <w:rPr>
          <w:rFonts w:eastAsia="仿宋_GB2312" w:hint="eastAsia"/>
          <w:sz w:val="32"/>
          <w:szCs w:val="32"/>
        </w:rPr>
        <w:t>7</w:t>
      </w:r>
      <w:r>
        <w:rPr>
          <w:rFonts w:eastAsia="仿宋_GB2312" w:hint="eastAsia"/>
          <w:sz w:val="32"/>
          <w:szCs w:val="32"/>
        </w:rPr>
        <w:t>分，等级优秀。</w:t>
      </w:r>
    </w:p>
    <w:p w:rsidR="00700FA6" w:rsidRDefault="00700FA6" w:rsidP="00700FA6">
      <w:pPr>
        <w:spacing w:line="600" w:lineRule="exact"/>
        <w:ind w:firstLineChars="200" w:firstLine="640"/>
        <w:rPr>
          <w:rFonts w:eastAsia="黑体"/>
          <w:sz w:val="32"/>
          <w:szCs w:val="32"/>
        </w:rPr>
      </w:pPr>
      <w:r>
        <w:rPr>
          <w:rFonts w:eastAsia="黑体"/>
          <w:sz w:val="32"/>
          <w:szCs w:val="32"/>
        </w:rPr>
        <w:t>四、绩效评价指标分析</w:t>
      </w:r>
    </w:p>
    <w:p w:rsidR="00700FA6" w:rsidRDefault="00700FA6" w:rsidP="00700FA6">
      <w:pPr>
        <w:spacing w:line="600" w:lineRule="exact"/>
        <w:ind w:firstLineChars="200" w:firstLine="640"/>
        <w:rPr>
          <w:rFonts w:eastAsia="楷体_GB2312"/>
          <w:b/>
          <w:sz w:val="32"/>
          <w:szCs w:val="32"/>
        </w:rPr>
      </w:pPr>
      <w:r>
        <w:rPr>
          <w:rFonts w:eastAsia="楷体_GB2312"/>
          <w:b/>
          <w:sz w:val="32"/>
          <w:szCs w:val="32"/>
        </w:rPr>
        <w:t>（一）预算支出决策情况</w:t>
      </w:r>
    </w:p>
    <w:p w:rsidR="00700FA6" w:rsidRDefault="00700FA6" w:rsidP="00700FA6">
      <w:pPr>
        <w:spacing w:line="600" w:lineRule="exact"/>
        <w:ind w:firstLineChars="200" w:firstLine="640"/>
        <w:rPr>
          <w:rFonts w:eastAsia="楷体_GB2312"/>
          <w:b/>
          <w:sz w:val="32"/>
          <w:szCs w:val="32"/>
        </w:rPr>
      </w:pPr>
      <w:r>
        <w:rPr>
          <w:rFonts w:eastAsia="仿宋_GB2312" w:hint="eastAsia"/>
          <w:sz w:val="32"/>
          <w:szCs w:val="32"/>
        </w:rPr>
        <w:t>2020</w:t>
      </w:r>
      <w:r>
        <w:rPr>
          <w:rFonts w:eastAsia="仿宋_GB2312" w:hint="eastAsia"/>
          <w:sz w:val="32"/>
          <w:szCs w:val="32"/>
        </w:rPr>
        <w:t>年，我委积极推进预算绩效管理，合理制定和编报年度预算，加强资金管理，提高资金使用效益，建立完善内部监督机制，合理列支年度</w:t>
      </w:r>
      <w:r>
        <w:rPr>
          <w:rFonts w:eastAsia="仿宋_GB2312" w:hint="eastAsia"/>
          <w:sz w:val="32"/>
          <w:szCs w:val="32"/>
        </w:rPr>
        <w:lastRenderedPageBreak/>
        <w:t>经费支出。按照我区预算绩效管理工作的总体要求，</w:t>
      </w:r>
      <w:r>
        <w:rPr>
          <w:rFonts w:eastAsia="仿宋_GB2312" w:hint="eastAsia"/>
          <w:sz w:val="32"/>
          <w:szCs w:val="32"/>
        </w:rPr>
        <w:t>2020</w:t>
      </w:r>
      <w:r>
        <w:rPr>
          <w:rFonts w:eastAsia="仿宋_GB2312" w:hint="eastAsia"/>
          <w:sz w:val="32"/>
          <w:szCs w:val="32"/>
        </w:rPr>
        <w:t>年我委整体支出</w:t>
      </w:r>
      <w:r>
        <w:rPr>
          <w:rFonts w:eastAsia="仿宋_GB2312" w:hint="eastAsia"/>
          <w:sz w:val="32"/>
          <w:szCs w:val="32"/>
        </w:rPr>
        <w:t>770.75</w:t>
      </w:r>
      <w:r>
        <w:rPr>
          <w:rFonts w:eastAsia="仿宋_GB2312" w:hint="eastAsia"/>
          <w:sz w:val="32"/>
          <w:szCs w:val="32"/>
        </w:rPr>
        <w:t>万元，全部实行整体支出绩效目标管理。</w:t>
      </w:r>
    </w:p>
    <w:p w:rsidR="00700FA6" w:rsidRDefault="00700FA6" w:rsidP="00700FA6">
      <w:pPr>
        <w:numPr>
          <w:ilvl w:val="0"/>
          <w:numId w:val="5"/>
        </w:numPr>
        <w:spacing w:line="600" w:lineRule="exact"/>
        <w:ind w:firstLineChars="200" w:firstLine="640"/>
        <w:rPr>
          <w:rFonts w:eastAsia="楷体_GB2312"/>
          <w:b/>
          <w:sz w:val="32"/>
          <w:szCs w:val="32"/>
        </w:rPr>
      </w:pPr>
      <w:r>
        <w:rPr>
          <w:rFonts w:eastAsia="楷体_GB2312"/>
          <w:b/>
          <w:sz w:val="32"/>
          <w:szCs w:val="32"/>
        </w:rPr>
        <w:t>预算执行过程情况</w:t>
      </w:r>
    </w:p>
    <w:p w:rsidR="00700FA6" w:rsidRDefault="00700FA6" w:rsidP="00700FA6">
      <w:pPr>
        <w:widowControl/>
        <w:spacing w:line="600" w:lineRule="exact"/>
        <w:ind w:firstLineChars="200" w:firstLine="640"/>
        <w:jc w:val="left"/>
        <w:rPr>
          <w:rFonts w:eastAsia="楷体_GB2312"/>
          <w:b/>
          <w:sz w:val="32"/>
          <w:szCs w:val="32"/>
        </w:rPr>
      </w:pPr>
      <w:r>
        <w:rPr>
          <w:rFonts w:eastAsia="仿宋_GB2312" w:hint="eastAsia"/>
          <w:sz w:val="32"/>
          <w:szCs w:val="32"/>
        </w:rPr>
        <w:t>2020</w:t>
      </w:r>
      <w:r>
        <w:rPr>
          <w:rFonts w:eastAsia="仿宋_GB2312" w:hint="eastAsia"/>
          <w:sz w:val="32"/>
          <w:szCs w:val="32"/>
        </w:rPr>
        <w:t>年项目资金年初预算数</w:t>
      </w:r>
      <w:r>
        <w:rPr>
          <w:rFonts w:eastAsia="仿宋_GB2312" w:hint="eastAsia"/>
          <w:sz w:val="32"/>
          <w:szCs w:val="32"/>
        </w:rPr>
        <w:t>531.22</w:t>
      </w:r>
      <w:r>
        <w:rPr>
          <w:rFonts w:eastAsia="仿宋_GB2312" w:hint="eastAsia"/>
          <w:sz w:val="32"/>
          <w:szCs w:val="32"/>
        </w:rPr>
        <w:t>万元，全年执行数</w:t>
      </w:r>
      <w:r>
        <w:rPr>
          <w:rFonts w:eastAsia="仿宋_GB2312" w:hint="eastAsia"/>
          <w:sz w:val="32"/>
          <w:szCs w:val="32"/>
        </w:rPr>
        <w:t>406.06</w:t>
      </w:r>
      <w:r>
        <w:rPr>
          <w:rFonts w:eastAsia="仿宋_GB2312" w:hint="eastAsia"/>
          <w:sz w:val="32"/>
          <w:szCs w:val="32"/>
        </w:rPr>
        <w:t>万元。</w:t>
      </w:r>
    </w:p>
    <w:p w:rsidR="00700FA6" w:rsidRDefault="00700FA6" w:rsidP="00700FA6">
      <w:pPr>
        <w:numPr>
          <w:ilvl w:val="0"/>
          <w:numId w:val="5"/>
        </w:numPr>
        <w:spacing w:line="600" w:lineRule="exact"/>
        <w:ind w:firstLineChars="200" w:firstLine="640"/>
        <w:rPr>
          <w:rFonts w:eastAsia="楷体_GB2312"/>
          <w:b/>
          <w:sz w:val="32"/>
          <w:szCs w:val="32"/>
        </w:rPr>
      </w:pPr>
      <w:r>
        <w:rPr>
          <w:rFonts w:eastAsia="楷体_GB2312"/>
          <w:b/>
          <w:sz w:val="32"/>
          <w:szCs w:val="32"/>
        </w:rPr>
        <w:t>预算支出产出情况</w:t>
      </w:r>
    </w:p>
    <w:p w:rsidR="00700FA6" w:rsidRDefault="00700FA6" w:rsidP="00700FA6">
      <w:pPr>
        <w:numPr>
          <w:ilvl w:val="0"/>
          <w:numId w:val="3"/>
        </w:numPr>
        <w:spacing w:line="620" w:lineRule="exact"/>
        <w:ind w:left="0" w:firstLineChars="200" w:firstLine="640"/>
        <w:rPr>
          <w:rFonts w:eastAsia="仿宋_GB2312"/>
          <w:sz w:val="32"/>
          <w:szCs w:val="32"/>
        </w:rPr>
      </w:pPr>
      <w:r>
        <w:rPr>
          <w:rFonts w:eastAsia="仿宋_GB2312" w:hint="eastAsia"/>
          <w:sz w:val="32"/>
          <w:szCs w:val="32"/>
        </w:rPr>
        <w:t>1</w:t>
      </w:r>
      <w:r>
        <w:rPr>
          <w:rFonts w:eastAsia="仿宋_GB2312" w:hint="eastAsia"/>
          <w:sz w:val="32"/>
          <w:szCs w:val="32"/>
        </w:rPr>
        <w:t>、数量情况</w:t>
      </w:r>
      <w:r>
        <w:rPr>
          <w:rFonts w:eastAsia="仿宋_GB2312" w:hint="eastAsia"/>
          <w:sz w:val="32"/>
          <w:szCs w:val="32"/>
        </w:rPr>
        <w:t>:</w:t>
      </w:r>
      <w:r>
        <w:rPr>
          <w:rFonts w:eastAsia="仿宋_GB2312" w:hint="eastAsia"/>
          <w:sz w:val="32"/>
          <w:szCs w:val="32"/>
        </w:rPr>
        <w:t>全年聘请</w:t>
      </w:r>
      <w:r>
        <w:rPr>
          <w:rFonts w:eastAsia="仿宋_GB2312" w:hint="eastAsia"/>
          <w:sz w:val="32"/>
          <w:szCs w:val="32"/>
        </w:rPr>
        <w:t>54</w:t>
      </w:r>
      <w:r>
        <w:rPr>
          <w:rFonts w:eastAsia="仿宋_GB2312" w:hint="eastAsia"/>
          <w:sz w:val="32"/>
          <w:szCs w:val="32"/>
        </w:rPr>
        <w:t>名护路员对全区</w:t>
      </w:r>
      <w:r>
        <w:rPr>
          <w:rFonts w:eastAsia="仿宋_GB2312" w:hint="eastAsia"/>
          <w:sz w:val="32"/>
          <w:szCs w:val="32"/>
        </w:rPr>
        <w:t>105</w:t>
      </w:r>
      <w:r>
        <w:rPr>
          <w:rFonts w:eastAsia="仿宋_GB2312" w:hint="eastAsia"/>
          <w:sz w:val="32"/>
          <w:szCs w:val="32"/>
        </w:rPr>
        <w:t>公里铁路沿线进行隐患排查。平安指数</w:t>
      </w:r>
      <w:r>
        <w:rPr>
          <w:rFonts w:eastAsia="仿宋_GB2312" w:hint="eastAsia"/>
          <w:sz w:val="32"/>
          <w:szCs w:val="32"/>
        </w:rPr>
        <w:t>90</w:t>
      </w:r>
      <w:r>
        <w:rPr>
          <w:rFonts w:eastAsia="仿宋_GB2312" w:hint="eastAsia"/>
          <w:sz w:val="32"/>
          <w:szCs w:val="32"/>
        </w:rPr>
        <w:t>分以上，开展平安创建活动十余次，开展十大平安创建活动评选一次。在全区三十余个小区制作电梯框架宣传平安建设，在千余个路灯制作灯杆旗宣传平安建设，发放平安建设宣传手册二十余万册。开展干部职工下社区巡逻</w:t>
      </w:r>
      <w:r>
        <w:rPr>
          <w:rFonts w:eastAsia="仿宋_GB2312" w:hint="eastAsia"/>
          <w:sz w:val="32"/>
          <w:szCs w:val="32"/>
        </w:rPr>
        <w:t>60</w:t>
      </w:r>
      <w:r>
        <w:rPr>
          <w:rFonts w:eastAsia="仿宋_GB2312" w:hint="eastAsia"/>
          <w:sz w:val="32"/>
          <w:szCs w:val="32"/>
        </w:rPr>
        <w:t>余天。开展民调宣传。建设综治雪亮工程交换平台。为全区所有肇事肇祸精神障碍患者购买肇事肇祸精神障碍患者监护人责任险，强制送医治疗百余人；</w:t>
      </w:r>
      <w:r>
        <w:rPr>
          <w:rFonts w:ascii="仿宋" w:eastAsia="仿宋" w:hAnsi="仿宋" w:cs="仿宋" w:hint="eastAsia"/>
          <w:sz w:val="32"/>
          <w:szCs w:val="32"/>
        </w:rPr>
        <w:t>深入开展“知路·爱路·护路”宣传月活动，签订倡议20000余份，发放宣传单20000余份。完善社会稳定风险评估制度，健全调解、仲裁、行政裁决、行政复议、诉讼等有机衔接、相互协调的多元化纠纷解决机制，坚持完善领导干部下访、包案等信访制度，推动群众诉求及时回应解决。制定了涉疫隐患排查管控方案和重大风险化解责任清单，对“八大领域”涉疫涉访涉稳涉安重大风险进行全面的排查化解。健全监测预警和联动处置机制，</w:t>
      </w:r>
      <w:r>
        <w:rPr>
          <w:rFonts w:ascii="仿宋" w:eastAsia="仿宋" w:hAnsi="仿宋" w:cs="仿宋"/>
          <w:sz w:val="32"/>
          <w:szCs w:val="32"/>
        </w:rPr>
        <w:t>对涉政型非法网络组织，果断打击处理，净化网络空间，提升</w:t>
      </w:r>
      <w:r>
        <w:rPr>
          <w:rFonts w:ascii="仿宋" w:eastAsia="仿宋" w:hAnsi="仿宋" w:cs="仿宋" w:hint="eastAsia"/>
          <w:sz w:val="32"/>
          <w:szCs w:val="32"/>
        </w:rPr>
        <w:t>了</w:t>
      </w:r>
      <w:r>
        <w:rPr>
          <w:rFonts w:ascii="仿宋" w:eastAsia="仿宋" w:hAnsi="仿宋" w:cs="仿宋"/>
          <w:sz w:val="32"/>
          <w:szCs w:val="32"/>
        </w:rPr>
        <w:t>网络舆情的管理能力。</w:t>
      </w:r>
      <w:r>
        <w:rPr>
          <w:rFonts w:ascii="仿宋" w:eastAsia="仿宋" w:hAnsi="仿宋" w:cs="仿宋" w:hint="eastAsia"/>
          <w:sz w:val="32"/>
          <w:szCs w:val="32"/>
        </w:rPr>
        <w:t>自2018年专项斗争开展以来，全区共打掉黑恶势力犯罪集团十余个，破获涉黑涉恶势力集团案件上百起，刑事拘留上百人。今年来，我区聚焦三年为期目标不放松，按照“清到底、清干净”的要求，着眼长效常治目标任务，全力打好扫黑除恶收官战。共接待涉法涉诉群众来信来访五百余人，受理涉法涉诉案件七十余起，转交督办二十余起，导入法定程序处理十余起。</w:t>
      </w:r>
    </w:p>
    <w:p w:rsidR="00700FA6" w:rsidRDefault="00700FA6" w:rsidP="00700FA6">
      <w:pPr>
        <w:widowControl/>
        <w:spacing w:line="600" w:lineRule="exact"/>
        <w:ind w:firstLineChars="200" w:firstLine="640"/>
        <w:jc w:val="left"/>
        <w:rPr>
          <w:rFonts w:eastAsia="仿宋_GB2312"/>
          <w:sz w:val="32"/>
          <w:szCs w:val="32"/>
        </w:rPr>
      </w:pPr>
      <w:r>
        <w:rPr>
          <w:rFonts w:eastAsia="仿宋_GB2312" w:hint="eastAsia"/>
          <w:sz w:val="32"/>
          <w:szCs w:val="32"/>
        </w:rPr>
        <w:t>2</w:t>
      </w:r>
      <w:r>
        <w:rPr>
          <w:rFonts w:eastAsia="仿宋_GB2312" w:hint="eastAsia"/>
          <w:sz w:val="32"/>
          <w:szCs w:val="32"/>
        </w:rPr>
        <w:t>、质量情况</w:t>
      </w:r>
      <w:r>
        <w:rPr>
          <w:rFonts w:eastAsia="仿宋_GB2312" w:hint="eastAsia"/>
          <w:sz w:val="32"/>
          <w:szCs w:val="32"/>
        </w:rPr>
        <w:t>:</w:t>
      </w:r>
      <w:r>
        <w:rPr>
          <w:rFonts w:eastAsia="仿宋_GB2312" w:hint="eastAsia"/>
          <w:sz w:val="32"/>
          <w:szCs w:val="32"/>
        </w:rPr>
        <w:t>全部项目检查均达到上级要求。</w:t>
      </w:r>
    </w:p>
    <w:p w:rsidR="00700FA6" w:rsidRDefault="00700FA6" w:rsidP="00700FA6">
      <w:pPr>
        <w:widowControl/>
        <w:spacing w:line="600" w:lineRule="exact"/>
        <w:ind w:firstLineChars="200" w:firstLine="640"/>
        <w:jc w:val="left"/>
        <w:rPr>
          <w:rFonts w:eastAsia="仿宋_GB2312"/>
          <w:sz w:val="32"/>
          <w:szCs w:val="32"/>
        </w:rPr>
      </w:pPr>
      <w:r>
        <w:rPr>
          <w:rFonts w:eastAsia="仿宋_GB2312" w:hint="eastAsia"/>
          <w:sz w:val="32"/>
          <w:szCs w:val="32"/>
        </w:rPr>
        <w:lastRenderedPageBreak/>
        <w:t>3</w:t>
      </w:r>
      <w:r>
        <w:rPr>
          <w:rFonts w:eastAsia="仿宋_GB2312" w:hint="eastAsia"/>
          <w:sz w:val="32"/>
          <w:szCs w:val="32"/>
        </w:rPr>
        <w:t>、时效情况</w:t>
      </w:r>
      <w:r>
        <w:rPr>
          <w:rFonts w:eastAsia="仿宋_GB2312" w:hint="eastAsia"/>
          <w:sz w:val="32"/>
          <w:szCs w:val="32"/>
        </w:rPr>
        <w:t>:</w:t>
      </w:r>
      <w:r>
        <w:rPr>
          <w:rFonts w:eastAsia="仿宋_GB2312" w:hint="eastAsia"/>
          <w:sz w:val="32"/>
          <w:szCs w:val="32"/>
        </w:rPr>
        <w:t>全部项目均按进度要求阶段或全年开展。</w:t>
      </w:r>
    </w:p>
    <w:p w:rsidR="00700FA6" w:rsidRDefault="00700FA6" w:rsidP="00700FA6">
      <w:pPr>
        <w:widowControl/>
        <w:spacing w:line="600" w:lineRule="exact"/>
        <w:ind w:firstLineChars="200" w:firstLine="640"/>
        <w:jc w:val="left"/>
        <w:rPr>
          <w:rFonts w:eastAsia="楷体_GB2312"/>
          <w:b/>
          <w:sz w:val="32"/>
          <w:szCs w:val="32"/>
        </w:rPr>
      </w:pPr>
      <w:r>
        <w:rPr>
          <w:rFonts w:eastAsia="仿宋_GB2312" w:hint="eastAsia"/>
          <w:sz w:val="32"/>
          <w:szCs w:val="32"/>
        </w:rPr>
        <w:t>4</w:t>
      </w:r>
      <w:r>
        <w:rPr>
          <w:rFonts w:eastAsia="仿宋_GB2312" w:hint="eastAsia"/>
          <w:sz w:val="32"/>
          <w:szCs w:val="32"/>
        </w:rPr>
        <w:t>、成本情况</w:t>
      </w:r>
      <w:r>
        <w:rPr>
          <w:rFonts w:eastAsia="仿宋_GB2312" w:hint="eastAsia"/>
          <w:sz w:val="32"/>
          <w:szCs w:val="32"/>
        </w:rPr>
        <w:t>:2019</w:t>
      </w:r>
      <w:r>
        <w:rPr>
          <w:rFonts w:eastAsia="仿宋_GB2312" w:hint="eastAsia"/>
          <w:sz w:val="32"/>
          <w:szCs w:val="32"/>
        </w:rPr>
        <w:t>年度项目资金共</w:t>
      </w:r>
      <w:r>
        <w:rPr>
          <w:rFonts w:eastAsia="仿宋_GB2312" w:hint="eastAsia"/>
          <w:sz w:val="32"/>
          <w:szCs w:val="32"/>
        </w:rPr>
        <w:t>406.06</w:t>
      </w:r>
      <w:r>
        <w:rPr>
          <w:rFonts w:eastAsia="仿宋_GB2312" w:hint="eastAsia"/>
          <w:sz w:val="32"/>
          <w:szCs w:val="32"/>
        </w:rPr>
        <w:t>万元。</w:t>
      </w:r>
    </w:p>
    <w:p w:rsidR="00700FA6" w:rsidRDefault="00700FA6" w:rsidP="00700FA6">
      <w:pPr>
        <w:spacing w:line="600" w:lineRule="exact"/>
        <w:ind w:firstLineChars="200" w:firstLine="640"/>
        <w:rPr>
          <w:rFonts w:eastAsia="楷体_GB2312"/>
          <w:b/>
          <w:sz w:val="32"/>
          <w:szCs w:val="32"/>
        </w:rPr>
      </w:pPr>
      <w:r>
        <w:rPr>
          <w:rFonts w:eastAsia="楷体_GB2312"/>
          <w:b/>
          <w:sz w:val="32"/>
          <w:szCs w:val="32"/>
        </w:rPr>
        <w:t>（四）预算支出效益情况</w:t>
      </w:r>
    </w:p>
    <w:p w:rsidR="00700FA6" w:rsidRDefault="00700FA6" w:rsidP="00700FA6">
      <w:pPr>
        <w:spacing w:line="600" w:lineRule="exact"/>
        <w:ind w:firstLineChars="200" w:firstLine="640"/>
        <w:rPr>
          <w:rFonts w:eastAsia="楷体_GB2312"/>
          <w:b/>
          <w:sz w:val="32"/>
          <w:szCs w:val="32"/>
        </w:rPr>
      </w:pPr>
      <w:r>
        <w:rPr>
          <w:rFonts w:ascii="仿宋" w:eastAsia="仿宋" w:hAnsi="仿宋" w:cs="仿宋" w:hint="eastAsia"/>
          <w:sz w:val="32"/>
          <w:szCs w:val="32"/>
        </w:rPr>
        <w:t>加强监控监管，在辖区7条铁路沿线共安装81杆158个视频监控探头，有效提升了监控监管效能。加强隐患整治，177处隐患和48处栅栏缺口全部整治到位。协调乡镇（街道）、卫健等部门，积极开展定点隔离工作，有效减少疫区来怀人员流动。全区组织开展矛盾纠纷摸排上千次，调解矛盾纠纷上千起，调解成功上千次，成功率98%。</w:t>
      </w:r>
    </w:p>
    <w:p w:rsidR="00184D14" w:rsidRPr="00700FA6" w:rsidRDefault="00184D14" w:rsidP="00700FA6">
      <w:pPr>
        <w:ind w:firstLineChars="200" w:firstLine="640"/>
        <w:jc w:val="left"/>
        <w:rPr>
          <w:rFonts w:asciiTheme="minorEastAsia" w:hAnsiTheme="minorEastAsia" w:cs="黑体"/>
          <w:color w:val="000000"/>
          <w:kern w:val="0"/>
          <w:sz w:val="32"/>
          <w:szCs w:val="32"/>
        </w:rPr>
      </w:pPr>
    </w:p>
    <w:sectPr w:rsidR="00184D14" w:rsidRPr="00700FA6" w:rsidSect="00184D14">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D91" w:rsidRDefault="00D62D91" w:rsidP="00700FA6">
      <w:r>
        <w:separator/>
      </w:r>
    </w:p>
  </w:endnote>
  <w:endnote w:type="continuationSeparator" w:id="1">
    <w:p w:rsidR="00D62D91" w:rsidRDefault="00D62D91" w:rsidP="00700F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楷体_GB2312">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D91" w:rsidRDefault="00D62D91" w:rsidP="00700FA6">
      <w:r>
        <w:separator/>
      </w:r>
    </w:p>
  </w:footnote>
  <w:footnote w:type="continuationSeparator" w:id="1">
    <w:p w:rsidR="00D62D91" w:rsidRDefault="00D62D91" w:rsidP="00700F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D7075"/>
    <w:multiLevelType w:val="singleLevel"/>
    <w:tmpl w:val="04DD7075"/>
    <w:lvl w:ilvl="0">
      <w:start w:val="3"/>
      <w:numFmt w:val="decimal"/>
      <w:suff w:val="nothing"/>
      <w:lvlText w:val="%1、"/>
      <w:lvlJc w:val="left"/>
    </w:lvl>
  </w:abstractNum>
  <w:abstractNum w:abstractNumId="1">
    <w:nsid w:val="1AC28438"/>
    <w:multiLevelType w:val="singleLevel"/>
    <w:tmpl w:val="1AC28438"/>
    <w:lvl w:ilvl="0">
      <w:start w:val="1"/>
      <w:numFmt w:val="decimal"/>
      <w:lvlText w:val="%1."/>
      <w:lvlJc w:val="left"/>
      <w:pPr>
        <w:ind w:left="425" w:hanging="425"/>
      </w:pPr>
      <w:rPr>
        <w:rFonts w:hint="default"/>
      </w:rPr>
    </w:lvl>
  </w:abstractNum>
  <w:abstractNum w:abstractNumId="2">
    <w:nsid w:val="2096D763"/>
    <w:multiLevelType w:val="singleLevel"/>
    <w:tmpl w:val="2096D763"/>
    <w:lvl w:ilvl="0">
      <w:start w:val="2"/>
      <w:numFmt w:val="chineseCounting"/>
      <w:suff w:val="nothing"/>
      <w:lvlText w:val="（%1）"/>
      <w:lvlJc w:val="left"/>
      <w:rPr>
        <w:rFonts w:hint="eastAsia"/>
      </w:rPr>
    </w:lvl>
  </w:abstractNum>
  <w:abstractNum w:abstractNumId="3">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7E17C35"/>
    <w:multiLevelType w:val="singleLevel"/>
    <w:tmpl w:val="57E17C35"/>
    <w:lvl w:ilvl="0">
      <w:start w:val="3"/>
      <w:numFmt w:val="chineseCounting"/>
      <w:suff w:val="nothing"/>
      <w:lvlText w:val="%1、"/>
      <w:lvlJc w:val="left"/>
      <w:rPr>
        <w:rFonts w:hint="eastAsia"/>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84D14"/>
    <w:rsid w:val="001A67DB"/>
    <w:rsid w:val="001C3C29"/>
    <w:rsid w:val="001D51E5"/>
    <w:rsid w:val="001E080D"/>
    <w:rsid w:val="001E30C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0FA6"/>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81D3B"/>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2D91"/>
    <w:rsid w:val="00D644EE"/>
    <w:rsid w:val="00D823A0"/>
    <w:rsid w:val="00DD06FF"/>
    <w:rsid w:val="00DD5FE9"/>
    <w:rsid w:val="00E00C7A"/>
    <w:rsid w:val="00E37D6C"/>
    <w:rsid w:val="00E55B68"/>
    <w:rsid w:val="00E67BE6"/>
    <w:rsid w:val="00E8683C"/>
    <w:rsid w:val="00EA2B72"/>
    <w:rsid w:val="00F74360"/>
    <w:rsid w:val="00FB462F"/>
    <w:rsid w:val="00FE16FA"/>
    <w:rsid w:val="00FE328A"/>
    <w:rsid w:val="00FE6269"/>
    <w:rsid w:val="01F03964"/>
    <w:rsid w:val="0526609E"/>
    <w:rsid w:val="164E62D4"/>
    <w:rsid w:val="1E9263FF"/>
    <w:rsid w:val="1EE34702"/>
    <w:rsid w:val="22A24FCF"/>
    <w:rsid w:val="2B4A2389"/>
    <w:rsid w:val="2F426F3E"/>
    <w:rsid w:val="35F23AFD"/>
    <w:rsid w:val="38C2748C"/>
    <w:rsid w:val="3A0C0D05"/>
    <w:rsid w:val="3FCB619F"/>
    <w:rsid w:val="40C65F0D"/>
    <w:rsid w:val="48D735CE"/>
    <w:rsid w:val="4A0869FB"/>
    <w:rsid w:val="4AD03323"/>
    <w:rsid w:val="4DB355D5"/>
    <w:rsid w:val="50580C1C"/>
    <w:rsid w:val="59164668"/>
    <w:rsid w:val="59322518"/>
    <w:rsid w:val="5D67485A"/>
    <w:rsid w:val="5FF92F06"/>
    <w:rsid w:val="6130332B"/>
    <w:rsid w:val="63B66E03"/>
    <w:rsid w:val="66560C38"/>
    <w:rsid w:val="66806970"/>
    <w:rsid w:val="6C8719CC"/>
    <w:rsid w:val="71C12ECB"/>
    <w:rsid w:val="759E2B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D1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84D14"/>
    <w:rPr>
      <w:sz w:val="18"/>
      <w:szCs w:val="18"/>
    </w:rPr>
  </w:style>
  <w:style w:type="paragraph" w:styleId="a4">
    <w:name w:val="footer"/>
    <w:basedOn w:val="a"/>
    <w:link w:val="Char0"/>
    <w:uiPriority w:val="99"/>
    <w:unhideWhenUsed/>
    <w:qFormat/>
    <w:rsid w:val="00184D1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184D1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184D14"/>
    <w:rPr>
      <w:sz w:val="18"/>
      <w:szCs w:val="18"/>
    </w:rPr>
  </w:style>
  <w:style w:type="character" w:customStyle="1" w:styleId="Char0">
    <w:name w:val="页脚 Char"/>
    <w:basedOn w:val="a0"/>
    <w:link w:val="a4"/>
    <w:uiPriority w:val="99"/>
    <w:qFormat/>
    <w:rsid w:val="00184D14"/>
    <w:rPr>
      <w:sz w:val="18"/>
      <w:szCs w:val="18"/>
    </w:rPr>
  </w:style>
  <w:style w:type="paragraph" w:customStyle="1" w:styleId="Default">
    <w:name w:val="Default"/>
    <w:qFormat/>
    <w:rsid w:val="00184D14"/>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184D14"/>
    <w:pPr>
      <w:ind w:firstLineChars="200" w:firstLine="420"/>
    </w:pPr>
  </w:style>
  <w:style w:type="character" w:customStyle="1" w:styleId="Char">
    <w:name w:val="批注框文本 Char"/>
    <w:basedOn w:val="a0"/>
    <w:link w:val="a3"/>
    <w:uiPriority w:val="99"/>
    <w:semiHidden/>
    <w:qFormat/>
    <w:rsid w:val="00184D1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1139</Words>
  <Characters>6497</Characters>
  <Application>Microsoft Office Word</Application>
  <DocSecurity>0</DocSecurity>
  <Lines>54</Lines>
  <Paragraphs>15</Paragraphs>
  <ScaleCrop>false</ScaleCrop>
  <Company>Microsoft</Company>
  <LinksUpToDate>false</LinksUpToDate>
  <CharactersWithSpaces>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2021-09-23T02:48:00Z</cp:lastPrinted>
  <dcterms:created xsi:type="dcterms:W3CDTF">2021-10-27T06:55:00Z</dcterms:created>
  <dcterms:modified xsi:type="dcterms:W3CDTF">2021-10-27T06:55:00Z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C7697F148FE6446684D6770ECDF9F6DC</vt:lpwstr>
  </property>
</Properties>
</file>