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F88" w:rsidRDefault="00414F88">
      <w:pPr>
        <w:pStyle w:val="Default"/>
        <w:jc w:val="center"/>
        <w:rPr>
          <w:sz w:val="56"/>
          <w:szCs w:val="56"/>
        </w:rPr>
      </w:pPr>
    </w:p>
    <w:p w:rsidR="00414F88" w:rsidRDefault="00414F88">
      <w:pPr>
        <w:pStyle w:val="Default"/>
        <w:jc w:val="center"/>
        <w:rPr>
          <w:sz w:val="56"/>
          <w:szCs w:val="56"/>
        </w:rPr>
      </w:pPr>
    </w:p>
    <w:p w:rsidR="00414F88" w:rsidRDefault="00414F88">
      <w:pPr>
        <w:pStyle w:val="Default"/>
        <w:jc w:val="center"/>
        <w:rPr>
          <w:sz w:val="84"/>
          <w:szCs w:val="84"/>
        </w:rPr>
      </w:pPr>
    </w:p>
    <w:p w:rsidR="00414F88" w:rsidRDefault="00414F88">
      <w:pPr>
        <w:pStyle w:val="Default"/>
        <w:jc w:val="center"/>
        <w:rPr>
          <w:sz w:val="84"/>
          <w:szCs w:val="84"/>
        </w:rPr>
      </w:pPr>
    </w:p>
    <w:p w:rsidR="00414F88" w:rsidRDefault="00B40B0D">
      <w:pPr>
        <w:pStyle w:val="Default"/>
        <w:jc w:val="center"/>
        <w:rPr>
          <w:sz w:val="84"/>
          <w:szCs w:val="84"/>
        </w:rPr>
      </w:pPr>
      <w:r>
        <w:rPr>
          <w:rFonts w:hint="eastAsia"/>
          <w:sz w:val="84"/>
          <w:szCs w:val="84"/>
        </w:rPr>
        <w:t>2020年度</w:t>
      </w:r>
    </w:p>
    <w:p w:rsidR="00414F88" w:rsidRDefault="00B40B0D">
      <w:pPr>
        <w:pStyle w:val="Default"/>
        <w:jc w:val="center"/>
        <w:rPr>
          <w:sz w:val="84"/>
          <w:szCs w:val="84"/>
        </w:rPr>
      </w:pPr>
      <w:r>
        <w:rPr>
          <w:rFonts w:hint="eastAsia"/>
          <w:sz w:val="84"/>
          <w:szCs w:val="84"/>
        </w:rPr>
        <w:t>怀化市鹤城区财政局部门决算</w:t>
      </w:r>
    </w:p>
    <w:p w:rsidR="00414F88" w:rsidRDefault="00414F88">
      <w:pPr>
        <w:pStyle w:val="Default"/>
        <w:jc w:val="center"/>
        <w:rPr>
          <w:sz w:val="56"/>
          <w:szCs w:val="56"/>
        </w:rPr>
      </w:pPr>
    </w:p>
    <w:p w:rsidR="00414F88" w:rsidRDefault="00414F88">
      <w:pPr>
        <w:pStyle w:val="Default"/>
        <w:jc w:val="center"/>
        <w:rPr>
          <w:sz w:val="56"/>
          <w:szCs w:val="56"/>
        </w:rPr>
      </w:pPr>
    </w:p>
    <w:p w:rsidR="00414F88" w:rsidRDefault="00414F88">
      <w:pPr>
        <w:pStyle w:val="Default"/>
        <w:jc w:val="center"/>
        <w:rPr>
          <w:sz w:val="56"/>
          <w:szCs w:val="56"/>
        </w:rPr>
      </w:pPr>
    </w:p>
    <w:p w:rsidR="00414F88" w:rsidRDefault="00414F88">
      <w:pPr>
        <w:pStyle w:val="Default"/>
        <w:jc w:val="center"/>
        <w:rPr>
          <w:sz w:val="56"/>
          <w:szCs w:val="56"/>
        </w:rPr>
      </w:pPr>
    </w:p>
    <w:p w:rsidR="00414F88" w:rsidRDefault="00414F88">
      <w:pPr>
        <w:pStyle w:val="Default"/>
        <w:jc w:val="center"/>
        <w:rPr>
          <w:sz w:val="32"/>
          <w:szCs w:val="32"/>
        </w:rPr>
      </w:pPr>
    </w:p>
    <w:p w:rsidR="00414F88" w:rsidRDefault="00414F88">
      <w:pPr>
        <w:pStyle w:val="Default"/>
        <w:jc w:val="center"/>
        <w:rPr>
          <w:sz w:val="32"/>
          <w:szCs w:val="32"/>
        </w:rPr>
      </w:pPr>
    </w:p>
    <w:p w:rsidR="00414F88" w:rsidRDefault="00414F88">
      <w:pPr>
        <w:pStyle w:val="Default"/>
        <w:jc w:val="center"/>
        <w:rPr>
          <w:sz w:val="32"/>
          <w:szCs w:val="32"/>
        </w:rPr>
      </w:pPr>
    </w:p>
    <w:p w:rsidR="00414F88" w:rsidRDefault="00414F88">
      <w:pPr>
        <w:pStyle w:val="Default"/>
        <w:spacing w:line="540" w:lineRule="exact"/>
        <w:jc w:val="center"/>
        <w:rPr>
          <w:sz w:val="56"/>
          <w:szCs w:val="56"/>
        </w:rPr>
      </w:pPr>
    </w:p>
    <w:p w:rsidR="00414F88" w:rsidRDefault="00414F88">
      <w:pPr>
        <w:pStyle w:val="Default"/>
        <w:spacing w:line="500" w:lineRule="exact"/>
        <w:jc w:val="center"/>
        <w:rPr>
          <w:b/>
          <w:sz w:val="36"/>
          <w:szCs w:val="28"/>
        </w:rPr>
      </w:pPr>
    </w:p>
    <w:p w:rsidR="00414F88" w:rsidRDefault="00414F88">
      <w:pPr>
        <w:pStyle w:val="Default"/>
        <w:spacing w:line="500" w:lineRule="exact"/>
        <w:jc w:val="center"/>
        <w:rPr>
          <w:b/>
          <w:sz w:val="36"/>
          <w:szCs w:val="28"/>
        </w:rPr>
      </w:pPr>
    </w:p>
    <w:p w:rsidR="00414F88" w:rsidRDefault="00B40B0D">
      <w:pPr>
        <w:pStyle w:val="Default"/>
        <w:spacing w:line="500" w:lineRule="exact"/>
        <w:jc w:val="center"/>
        <w:rPr>
          <w:b/>
          <w:sz w:val="36"/>
          <w:szCs w:val="28"/>
        </w:rPr>
      </w:pPr>
      <w:r>
        <w:rPr>
          <w:rFonts w:hint="eastAsia"/>
          <w:b/>
          <w:sz w:val="36"/>
          <w:szCs w:val="28"/>
        </w:rPr>
        <w:lastRenderedPageBreak/>
        <w:t>目录</w:t>
      </w:r>
    </w:p>
    <w:p w:rsidR="00414F88" w:rsidRDefault="00B40B0D">
      <w:pPr>
        <w:pStyle w:val="Default"/>
        <w:spacing w:line="500" w:lineRule="exact"/>
        <w:rPr>
          <w:rFonts w:ascii="仿宋_GB2312" w:hAnsi="仿宋_GB2312" w:cs="仿宋_GB2312"/>
          <w:b/>
          <w:sz w:val="28"/>
          <w:szCs w:val="28"/>
        </w:rPr>
      </w:pPr>
      <w:r>
        <w:rPr>
          <w:rFonts w:hint="eastAsia"/>
          <w:b/>
          <w:sz w:val="28"/>
          <w:szCs w:val="28"/>
        </w:rPr>
        <w:t>第一部分单位概况</w:t>
      </w:r>
    </w:p>
    <w:p w:rsidR="00414F88" w:rsidRDefault="00B40B0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414F88" w:rsidRDefault="00B40B0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414F88" w:rsidRDefault="00B40B0D">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20年度部门决算表</w:t>
      </w:r>
    </w:p>
    <w:p w:rsidR="00414F88" w:rsidRDefault="00B40B0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414F88" w:rsidRDefault="00B40B0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414F88" w:rsidRDefault="00B40B0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414F88" w:rsidRDefault="00B40B0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414F88" w:rsidRDefault="00B40B0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414F88" w:rsidRDefault="00B40B0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414F88" w:rsidRDefault="00B40B0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七、一般公共预算财政拨款“三公”经费支出决算表</w:t>
      </w:r>
    </w:p>
    <w:p w:rsidR="00414F88" w:rsidRDefault="00B40B0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414F88" w:rsidRDefault="00B40B0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414F88" w:rsidRDefault="00B40B0D">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20年度部门决算情况说明</w:t>
      </w:r>
    </w:p>
    <w:p w:rsidR="00414F88" w:rsidRDefault="00B40B0D">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414F88" w:rsidRDefault="00B40B0D">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414F88" w:rsidRDefault="00B40B0D">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414F88" w:rsidRDefault="00B40B0D">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414F88" w:rsidRDefault="00B40B0D">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414F88" w:rsidRDefault="00B40B0D">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414F88" w:rsidRDefault="00B40B0D">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414F88" w:rsidRDefault="00B40B0D">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414F88" w:rsidRDefault="00B40B0D">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414F88" w:rsidRDefault="00B40B0D">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414F88" w:rsidRDefault="00B40B0D">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414F88" w:rsidRDefault="00B40B0D">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414F88" w:rsidRDefault="00B40B0D">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于2020年</w:t>
      </w:r>
      <w:r>
        <w:rPr>
          <w:rFonts w:ascii="仿宋_GB2312" w:eastAsiaTheme="minorEastAsia" w:hAnsi="仿宋_GB2312" w:cs="仿宋_GB2312" w:hint="eastAsia"/>
          <w:sz w:val="28"/>
          <w:szCs w:val="28"/>
        </w:rPr>
        <w:t>度预算绩效情况的说明</w:t>
      </w:r>
    </w:p>
    <w:p w:rsidR="00414F88" w:rsidRDefault="00B40B0D">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414F88" w:rsidRDefault="00B40B0D">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414F88" w:rsidRDefault="00414F88">
      <w:pPr>
        <w:jc w:val="center"/>
        <w:rPr>
          <w:sz w:val="72"/>
          <w:szCs w:val="72"/>
        </w:rPr>
      </w:pPr>
    </w:p>
    <w:p w:rsidR="00414F88" w:rsidRDefault="00414F88">
      <w:pPr>
        <w:jc w:val="center"/>
        <w:rPr>
          <w:sz w:val="72"/>
          <w:szCs w:val="72"/>
        </w:rPr>
      </w:pPr>
    </w:p>
    <w:p w:rsidR="00414F88" w:rsidRDefault="00414F88">
      <w:pPr>
        <w:jc w:val="center"/>
        <w:rPr>
          <w:sz w:val="72"/>
          <w:szCs w:val="72"/>
        </w:rPr>
      </w:pPr>
    </w:p>
    <w:p w:rsidR="00414F88" w:rsidRDefault="00414F88">
      <w:pPr>
        <w:jc w:val="center"/>
        <w:rPr>
          <w:sz w:val="72"/>
          <w:szCs w:val="72"/>
        </w:rPr>
      </w:pPr>
    </w:p>
    <w:p w:rsidR="00414F88" w:rsidRDefault="00414F88">
      <w:pPr>
        <w:rPr>
          <w:sz w:val="72"/>
          <w:szCs w:val="72"/>
        </w:rPr>
      </w:pPr>
    </w:p>
    <w:p w:rsidR="00414F88" w:rsidRDefault="00B40B0D">
      <w:pPr>
        <w:pStyle w:val="Default"/>
        <w:jc w:val="center"/>
        <w:rPr>
          <w:sz w:val="84"/>
          <w:szCs w:val="84"/>
        </w:rPr>
      </w:pPr>
      <w:r>
        <w:rPr>
          <w:rFonts w:hint="eastAsia"/>
          <w:sz w:val="84"/>
          <w:szCs w:val="84"/>
        </w:rPr>
        <w:t>第一部分</w:t>
      </w:r>
    </w:p>
    <w:p w:rsidR="00414F88" w:rsidRDefault="00414F88">
      <w:pPr>
        <w:pStyle w:val="Default"/>
        <w:jc w:val="center"/>
        <w:rPr>
          <w:sz w:val="84"/>
          <w:szCs w:val="84"/>
        </w:rPr>
      </w:pPr>
    </w:p>
    <w:p w:rsidR="00414F88" w:rsidRDefault="00B40B0D">
      <w:pPr>
        <w:pStyle w:val="Default"/>
        <w:jc w:val="center"/>
        <w:rPr>
          <w:sz w:val="84"/>
          <w:szCs w:val="84"/>
        </w:rPr>
      </w:pPr>
      <w:r>
        <w:rPr>
          <w:rFonts w:hint="eastAsia"/>
          <w:sz w:val="84"/>
          <w:szCs w:val="84"/>
        </w:rPr>
        <w:t>怀化市鹤城区财政局概况</w:t>
      </w:r>
    </w:p>
    <w:p w:rsidR="00414F88" w:rsidRDefault="00414F88">
      <w:pPr>
        <w:jc w:val="center"/>
        <w:rPr>
          <w:sz w:val="72"/>
          <w:szCs w:val="72"/>
        </w:rPr>
      </w:pPr>
    </w:p>
    <w:p w:rsidR="00414F88" w:rsidRDefault="00414F88">
      <w:pPr>
        <w:jc w:val="center"/>
        <w:rPr>
          <w:sz w:val="72"/>
          <w:szCs w:val="72"/>
        </w:rPr>
      </w:pPr>
    </w:p>
    <w:p w:rsidR="00414F88" w:rsidRDefault="00414F88">
      <w:pPr>
        <w:jc w:val="center"/>
        <w:rPr>
          <w:sz w:val="72"/>
          <w:szCs w:val="72"/>
        </w:rPr>
      </w:pPr>
    </w:p>
    <w:p w:rsidR="00414F88" w:rsidRDefault="00414F88">
      <w:pPr>
        <w:jc w:val="center"/>
        <w:rPr>
          <w:sz w:val="72"/>
          <w:szCs w:val="72"/>
        </w:rPr>
      </w:pPr>
    </w:p>
    <w:p w:rsidR="00414F88" w:rsidRDefault="00414F88">
      <w:pPr>
        <w:jc w:val="center"/>
        <w:rPr>
          <w:sz w:val="72"/>
          <w:szCs w:val="72"/>
        </w:rPr>
      </w:pPr>
    </w:p>
    <w:p w:rsidR="00414F88" w:rsidRDefault="00414F88">
      <w:pPr>
        <w:pStyle w:val="a6"/>
        <w:ind w:left="720" w:firstLineChars="0" w:firstLine="0"/>
        <w:jc w:val="left"/>
        <w:rPr>
          <w:rFonts w:ascii="黑体" w:eastAsia="黑体" w:hAnsi="黑体"/>
          <w:sz w:val="32"/>
          <w:szCs w:val="32"/>
        </w:rPr>
      </w:pPr>
    </w:p>
    <w:p w:rsidR="00414F88" w:rsidRDefault="00414F88">
      <w:pPr>
        <w:pStyle w:val="a6"/>
        <w:ind w:left="720" w:firstLineChars="0" w:firstLine="0"/>
        <w:jc w:val="left"/>
        <w:rPr>
          <w:rFonts w:ascii="黑体" w:eastAsia="黑体" w:hAnsi="黑体"/>
          <w:sz w:val="32"/>
          <w:szCs w:val="32"/>
        </w:rPr>
      </w:pPr>
    </w:p>
    <w:p w:rsidR="00414F88" w:rsidRDefault="00414F88">
      <w:pPr>
        <w:pStyle w:val="a6"/>
        <w:ind w:left="720" w:firstLineChars="0" w:firstLine="0"/>
        <w:jc w:val="left"/>
        <w:rPr>
          <w:rFonts w:ascii="黑体" w:eastAsia="黑体" w:hAnsi="黑体"/>
          <w:sz w:val="32"/>
          <w:szCs w:val="32"/>
        </w:rPr>
      </w:pPr>
    </w:p>
    <w:p w:rsidR="00414F88" w:rsidRDefault="00B40B0D">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414F88" w:rsidRDefault="00B40B0D">
      <w:pPr>
        <w:widowControl/>
        <w:ind w:firstLineChars="200" w:firstLine="640"/>
        <w:rPr>
          <w:rFonts w:ascii="仿宋_GB2312" w:eastAsia="仿宋_GB2312" w:hAnsiTheme="minorEastAsia"/>
          <w:sz w:val="28"/>
          <w:szCs w:val="32"/>
        </w:rPr>
      </w:pPr>
      <w:r>
        <w:rPr>
          <w:rFonts w:ascii="宋体" w:eastAsia="宋体" w:hAnsi="宋体" w:cs="宋体" w:hint="eastAsia"/>
          <w:sz w:val="32"/>
          <w:szCs w:val="32"/>
        </w:rPr>
        <w:t>组织贯彻执行国家财税方针政策，拟订和执行全区财政政策、改革方案，指导全区财政工作；分析预测宏观经济形势，参与制定各项宏观政策；提出运用财税政策实施宏观调控和综合平衡社会财力的建议；拟订和执行区政府与企业的分配政策，完善鼓励公益事业发展的财税政策。承担区本级各项财政收支管理的责任；负责编制年度区本级预决算草案并组织执行。代编全区财政收支预算，汇总全区财政总决算；受区人民政府委托，向区人民代表大会报告区级预算及其执行情况，向区人大常委会报告决算。组织制订区本级经费开支标准、定额，负责审核批复部门（单位）的年度预决算等。</w:t>
      </w:r>
    </w:p>
    <w:p w:rsidR="00414F88" w:rsidRDefault="00B40B0D">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414F88" w:rsidRDefault="00B40B0D">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一）内设机构设置。鹤城区财政局内设机构包括：办公室、综合计划股、政策法规股、预算股、行政政法股、教科文股、经济建设股、农业股、社会保障股、企业股、对外经济贸易股、金融与债务股、资产管理股、绩效评价股、会计股、国库股、监督检查股、社区财务管理股、人事股等19个。</w:t>
      </w:r>
    </w:p>
    <w:p w:rsidR="00414F88" w:rsidRDefault="00B40B0D">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（二）决算单位构成。鹤城区财政局</w:t>
      </w:r>
      <w:r>
        <w:rPr>
          <w:rFonts w:asciiTheme="minorEastAsia" w:hAnsiTheme="minorEastAsia"/>
          <w:bCs/>
          <w:kern w:val="0"/>
          <w:sz w:val="32"/>
          <w:szCs w:val="32"/>
        </w:rPr>
        <w:t>20</w:t>
      </w:r>
      <w:r>
        <w:rPr>
          <w:rFonts w:asciiTheme="minorEastAsia" w:hAnsiTheme="minorEastAsia" w:hint="eastAsia"/>
          <w:bCs/>
          <w:kern w:val="0"/>
          <w:sz w:val="32"/>
          <w:szCs w:val="32"/>
        </w:rPr>
        <w:t>20年部门决算汇总公开单位构成包括：鹤城区本级以及下属二级事业单位</w:t>
      </w:r>
      <w:r>
        <w:rPr>
          <w:rFonts w:ascii="仿宋_GB2312" w:eastAsia="仿宋_GB2312" w:hint="eastAsia"/>
          <w:sz w:val="32"/>
          <w:szCs w:val="32"/>
        </w:rPr>
        <w:t>（</w:t>
      </w:r>
      <w:r>
        <w:rPr>
          <w:rFonts w:ascii="宋体" w:eastAsia="宋体" w:hAnsi="宋体" w:cs="宋体" w:hint="eastAsia"/>
          <w:sz w:val="32"/>
          <w:szCs w:val="32"/>
        </w:rPr>
        <w:t>鹤城区财政事务中心、鹤城区国库集中支付核算中心、怀化工业园区鹤城分园财政服务中心）</w:t>
      </w:r>
      <w:r>
        <w:rPr>
          <w:rFonts w:asciiTheme="minorEastAsia" w:hAnsiTheme="minorEastAsia" w:hint="eastAsia"/>
          <w:bCs/>
          <w:kern w:val="0"/>
          <w:sz w:val="32"/>
          <w:szCs w:val="32"/>
        </w:rPr>
        <w:t>，不包括各财政所。</w:t>
      </w:r>
    </w:p>
    <w:p w:rsidR="00414F88" w:rsidRDefault="00414F88">
      <w:pPr>
        <w:jc w:val="center"/>
        <w:rPr>
          <w:rFonts w:ascii="黑体" w:eastAsia="黑体" w:hAnsi="黑体"/>
          <w:sz w:val="28"/>
          <w:szCs w:val="28"/>
        </w:rPr>
      </w:pPr>
    </w:p>
    <w:p w:rsidR="00414F88" w:rsidRDefault="00414F88">
      <w:pPr>
        <w:jc w:val="center"/>
        <w:rPr>
          <w:rFonts w:ascii="黑体" w:eastAsia="黑体" w:hAnsi="黑体"/>
          <w:sz w:val="28"/>
          <w:szCs w:val="28"/>
        </w:rPr>
      </w:pPr>
    </w:p>
    <w:p w:rsidR="00414F88" w:rsidRDefault="00414F88">
      <w:pPr>
        <w:jc w:val="center"/>
        <w:rPr>
          <w:rFonts w:ascii="黑体" w:eastAsia="黑体" w:hAnsi="黑体"/>
          <w:sz w:val="28"/>
          <w:szCs w:val="28"/>
        </w:rPr>
      </w:pPr>
    </w:p>
    <w:p w:rsidR="00414F88" w:rsidRDefault="00414F88">
      <w:pPr>
        <w:jc w:val="center"/>
        <w:rPr>
          <w:rFonts w:ascii="黑体" w:eastAsia="黑体" w:hAnsi="黑体"/>
          <w:sz w:val="28"/>
          <w:szCs w:val="28"/>
        </w:rPr>
      </w:pPr>
    </w:p>
    <w:p w:rsidR="00414F88" w:rsidRDefault="00414F88">
      <w:pPr>
        <w:jc w:val="center"/>
        <w:rPr>
          <w:rFonts w:ascii="黑体" w:eastAsia="黑体" w:hAnsi="黑体"/>
          <w:sz w:val="28"/>
          <w:szCs w:val="28"/>
        </w:rPr>
      </w:pPr>
    </w:p>
    <w:p w:rsidR="00414F88" w:rsidRDefault="00414F88">
      <w:pPr>
        <w:jc w:val="center"/>
        <w:rPr>
          <w:rFonts w:ascii="黑体" w:eastAsia="黑体" w:hAnsi="黑体"/>
          <w:sz w:val="28"/>
          <w:szCs w:val="28"/>
        </w:rPr>
      </w:pPr>
    </w:p>
    <w:p w:rsidR="00414F88" w:rsidRDefault="00414F88">
      <w:pPr>
        <w:jc w:val="center"/>
        <w:rPr>
          <w:rFonts w:ascii="黑体" w:eastAsia="黑体" w:hAnsi="黑体"/>
          <w:sz w:val="28"/>
          <w:szCs w:val="28"/>
        </w:rPr>
      </w:pPr>
    </w:p>
    <w:p w:rsidR="00414F88" w:rsidRDefault="00414F88">
      <w:pPr>
        <w:jc w:val="center"/>
        <w:rPr>
          <w:rFonts w:ascii="黑体" w:eastAsia="黑体" w:hAnsi="黑体"/>
          <w:sz w:val="28"/>
          <w:szCs w:val="28"/>
        </w:rPr>
      </w:pPr>
    </w:p>
    <w:p w:rsidR="00414F88" w:rsidRDefault="00414F88">
      <w:pPr>
        <w:jc w:val="center"/>
        <w:rPr>
          <w:rFonts w:ascii="黑体" w:eastAsia="黑体" w:hAnsi="黑体"/>
          <w:sz w:val="28"/>
          <w:szCs w:val="28"/>
        </w:rPr>
      </w:pPr>
    </w:p>
    <w:p w:rsidR="00414F88" w:rsidRDefault="00414F88">
      <w:pPr>
        <w:jc w:val="center"/>
        <w:rPr>
          <w:rFonts w:ascii="黑体" w:eastAsia="黑体" w:hAnsi="黑体"/>
          <w:sz w:val="28"/>
          <w:szCs w:val="28"/>
        </w:rPr>
      </w:pPr>
    </w:p>
    <w:p w:rsidR="00414F88" w:rsidRDefault="00414F88">
      <w:pPr>
        <w:jc w:val="center"/>
        <w:rPr>
          <w:rFonts w:ascii="黑体" w:eastAsia="黑体" w:hAnsi="黑体"/>
          <w:sz w:val="28"/>
          <w:szCs w:val="28"/>
        </w:rPr>
      </w:pPr>
    </w:p>
    <w:p w:rsidR="00414F88" w:rsidRDefault="00414F88">
      <w:pPr>
        <w:jc w:val="center"/>
        <w:rPr>
          <w:rFonts w:ascii="黑体" w:eastAsia="黑体" w:hAnsi="黑体"/>
          <w:sz w:val="28"/>
          <w:szCs w:val="28"/>
        </w:rPr>
      </w:pPr>
    </w:p>
    <w:p w:rsidR="00414F88" w:rsidRDefault="00414F88">
      <w:pPr>
        <w:jc w:val="center"/>
        <w:rPr>
          <w:sz w:val="72"/>
          <w:szCs w:val="72"/>
        </w:rPr>
      </w:pPr>
    </w:p>
    <w:p w:rsidR="00414F88" w:rsidRDefault="00414F88">
      <w:pPr>
        <w:jc w:val="center"/>
        <w:rPr>
          <w:sz w:val="72"/>
          <w:szCs w:val="72"/>
        </w:rPr>
      </w:pPr>
    </w:p>
    <w:p w:rsidR="00414F88" w:rsidRDefault="00414F88">
      <w:pPr>
        <w:jc w:val="center"/>
        <w:rPr>
          <w:sz w:val="72"/>
          <w:szCs w:val="72"/>
        </w:rPr>
      </w:pPr>
    </w:p>
    <w:p w:rsidR="00414F88" w:rsidRDefault="00414F88">
      <w:pPr>
        <w:jc w:val="center"/>
        <w:rPr>
          <w:sz w:val="72"/>
          <w:szCs w:val="72"/>
        </w:rPr>
      </w:pPr>
    </w:p>
    <w:p w:rsidR="00414F88" w:rsidRDefault="00414F88">
      <w:pPr>
        <w:jc w:val="center"/>
        <w:rPr>
          <w:sz w:val="72"/>
          <w:szCs w:val="72"/>
        </w:rPr>
      </w:pPr>
    </w:p>
    <w:p w:rsidR="00414F88" w:rsidRDefault="00B40B0D">
      <w:pPr>
        <w:jc w:val="center"/>
        <w:rPr>
          <w:sz w:val="72"/>
          <w:szCs w:val="72"/>
        </w:rPr>
      </w:pPr>
      <w:r>
        <w:rPr>
          <w:rFonts w:hint="eastAsia"/>
          <w:sz w:val="72"/>
          <w:szCs w:val="72"/>
        </w:rPr>
        <w:t>第二部分</w:t>
      </w:r>
    </w:p>
    <w:p w:rsidR="00414F88" w:rsidRDefault="00414F88">
      <w:pPr>
        <w:jc w:val="center"/>
        <w:rPr>
          <w:sz w:val="72"/>
          <w:szCs w:val="72"/>
        </w:rPr>
      </w:pPr>
    </w:p>
    <w:p w:rsidR="00414F88" w:rsidRDefault="00B40B0D">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414F88" w:rsidRDefault="00414F88">
      <w:pPr>
        <w:jc w:val="center"/>
        <w:rPr>
          <w:sz w:val="72"/>
          <w:szCs w:val="72"/>
        </w:rPr>
      </w:pPr>
    </w:p>
    <w:p w:rsidR="00414F88" w:rsidRDefault="00414F88">
      <w:pPr>
        <w:jc w:val="center"/>
        <w:rPr>
          <w:sz w:val="72"/>
          <w:szCs w:val="72"/>
        </w:rPr>
      </w:pPr>
    </w:p>
    <w:p w:rsidR="00414F88" w:rsidRDefault="00414F88">
      <w:pPr>
        <w:jc w:val="center"/>
        <w:rPr>
          <w:sz w:val="72"/>
          <w:szCs w:val="72"/>
        </w:rPr>
      </w:pPr>
    </w:p>
    <w:p w:rsidR="00414F88" w:rsidRDefault="00414F88">
      <w:pPr>
        <w:jc w:val="center"/>
        <w:rPr>
          <w:sz w:val="72"/>
          <w:szCs w:val="72"/>
        </w:rPr>
      </w:pPr>
    </w:p>
    <w:p w:rsidR="00414F88" w:rsidRDefault="00414F88">
      <w:pPr>
        <w:jc w:val="center"/>
        <w:rPr>
          <w:sz w:val="72"/>
          <w:szCs w:val="72"/>
        </w:rPr>
      </w:pPr>
    </w:p>
    <w:p w:rsidR="00414F88" w:rsidRDefault="00414F88">
      <w:pPr>
        <w:jc w:val="center"/>
        <w:rPr>
          <w:sz w:val="72"/>
          <w:szCs w:val="72"/>
        </w:rPr>
      </w:pPr>
    </w:p>
    <w:p w:rsidR="00414F88" w:rsidRDefault="00414F88">
      <w:pPr>
        <w:jc w:val="left"/>
        <w:rPr>
          <w:sz w:val="32"/>
          <w:szCs w:val="32"/>
        </w:rPr>
      </w:pPr>
    </w:p>
    <w:p w:rsidR="00414F88" w:rsidRDefault="00414F88">
      <w:pPr>
        <w:pStyle w:val="Default"/>
        <w:jc w:val="center"/>
        <w:rPr>
          <w:sz w:val="72"/>
          <w:szCs w:val="72"/>
        </w:rPr>
      </w:pPr>
    </w:p>
    <w:p w:rsidR="00414F88" w:rsidRDefault="00B40B0D">
      <w:pPr>
        <w:pStyle w:val="Default"/>
        <w:jc w:val="center"/>
        <w:rPr>
          <w:sz w:val="72"/>
          <w:szCs w:val="72"/>
        </w:rPr>
      </w:pPr>
      <w:r>
        <w:rPr>
          <w:rFonts w:hint="eastAsia"/>
          <w:sz w:val="72"/>
          <w:szCs w:val="72"/>
        </w:rPr>
        <w:t>第三部分</w:t>
      </w:r>
    </w:p>
    <w:p w:rsidR="00414F88" w:rsidRDefault="00414F88">
      <w:pPr>
        <w:pStyle w:val="Default"/>
        <w:jc w:val="center"/>
        <w:rPr>
          <w:sz w:val="70"/>
          <w:szCs w:val="70"/>
        </w:rPr>
      </w:pPr>
    </w:p>
    <w:p w:rsidR="00414F88" w:rsidRDefault="00B40B0D">
      <w:pPr>
        <w:pStyle w:val="Default"/>
        <w:jc w:val="center"/>
        <w:rPr>
          <w:sz w:val="70"/>
          <w:szCs w:val="70"/>
        </w:rPr>
      </w:pPr>
      <w:r>
        <w:rPr>
          <w:sz w:val="70"/>
          <w:szCs w:val="70"/>
        </w:rPr>
        <w:t>20</w:t>
      </w:r>
      <w:r>
        <w:rPr>
          <w:rFonts w:hint="eastAsia"/>
          <w:sz w:val="70"/>
          <w:szCs w:val="70"/>
        </w:rPr>
        <w:t>20年度部门决算情况说明</w:t>
      </w:r>
    </w:p>
    <w:p w:rsidR="00414F88" w:rsidRDefault="00B40B0D">
      <w:pPr>
        <w:widowControl/>
        <w:jc w:val="left"/>
        <w:rPr>
          <w:rFonts w:ascii="黑体" w:eastAsia="黑体" w:cs="黑体"/>
          <w:color w:val="000000"/>
          <w:kern w:val="0"/>
          <w:sz w:val="70"/>
          <w:szCs w:val="70"/>
        </w:rPr>
      </w:pPr>
      <w:r>
        <w:rPr>
          <w:sz w:val="70"/>
          <w:szCs w:val="70"/>
        </w:rPr>
        <w:br w:type="page"/>
      </w:r>
    </w:p>
    <w:p w:rsidR="00414F88" w:rsidRDefault="00414F88">
      <w:pPr>
        <w:pStyle w:val="Default"/>
        <w:rPr>
          <w:rFonts w:asciiTheme="minorEastAsia" w:eastAsiaTheme="minorEastAsia" w:hAnsiTheme="minorEastAsia"/>
          <w:sz w:val="32"/>
          <w:szCs w:val="32"/>
        </w:rPr>
      </w:pPr>
    </w:p>
    <w:p w:rsidR="00414F88" w:rsidRDefault="00B40B0D">
      <w:pPr>
        <w:pStyle w:val="Default"/>
        <w:rPr>
          <w:rFonts w:hAnsi="黑体"/>
          <w:b/>
          <w:sz w:val="32"/>
          <w:szCs w:val="32"/>
        </w:rPr>
      </w:pPr>
      <w:r>
        <w:rPr>
          <w:rFonts w:hAnsi="黑体" w:hint="eastAsia"/>
          <w:b/>
          <w:sz w:val="32"/>
          <w:szCs w:val="32"/>
        </w:rPr>
        <w:t>一、收入支出决算总体情况说明</w:t>
      </w:r>
    </w:p>
    <w:p w:rsidR="00414F88" w:rsidRDefault="00B40B0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2020年度收入合计2612.51万元。与上年相比，减少565.16万元，减少17.79%，主要是因为厉行节约，</w:t>
      </w:r>
      <w:r>
        <w:rPr>
          <w:rFonts w:asciiTheme="minorEastAsia" w:eastAsiaTheme="minorEastAsia" w:hAnsiTheme="minorEastAsia"/>
          <w:sz w:val="32"/>
          <w:szCs w:val="32"/>
        </w:rPr>
        <w:t>一般性支出压减</w:t>
      </w:r>
      <w:r>
        <w:rPr>
          <w:rFonts w:asciiTheme="minorEastAsia" w:eastAsiaTheme="minorEastAsia" w:hAnsiTheme="minorEastAsia" w:hint="eastAsia"/>
          <w:sz w:val="32"/>
          <w:szCs w:val="32"/>
        </w:rPr>
        <w:t>。</w:t>
      </w:r>
    </w:p>
    <w:p w:rsidR="00414F88" w:rsidRDefault="00B40B0D">
      <w:pPr>
        <w:pStyle w:val="Default"/>
        <w:ind w:firstLineChars="200" w:firstLine="640"/>
        <w:rPr>
          <w:rFonts w:hAnsi="黑体"/>
          <w:b/>
          <w:sz w:val="32"/>
          <w:szCs w:val="32"/>
        </w:rPr>
      </w:pPr>
      <w:r>
        <w:rPr>
          <w:rFonts w:asciiTheme="minorEastAsia" w:eastAsiaTheme="minorEastAsia" w:hAnsiTheme="minorEastAsia" w:hint="eastAsia"/>
          <w:sz w:val="32"/>
          <w:szCs w:val="32"/>
        </w:rPr>
        <w:t>2020年度支出合计2624.74万元。与上年相比，减少542.57</w:t>
      </w:r>
      <w:r w:rsidR="00165E56">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17.2%，主要是因为厉行节约，</w:t>
      </w:r>
      <w:r>
        <w:rPr>
          <w:rFonts w:asciiTheme="minorEastAsia" w:eastAsiaTheme="minorEastAsia" w:hAnsiTheme="minorEastAsia"/>
          <w:sz w:val="32"/>
          <w:szCs w:val="32"/>
        </w:rPr>
        <w:t>一般性支出压减</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br/>
      </w:r>
      <w:r>
        <w:rPr>
          <w:rFonts w:hAnsi="黑体" w:hint="eastAsia"/>
          <w:b/>
          <w:sz w:val="32"/>
          <w:szCs w:val="32"/>
        </w:rPr>
        <w:t>二、收入决算情况说明</w:t>
      </w:r>
    </w:p>
    <w:p w:rsidR="00414F88" w:rsidRDefault="00B40B0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本年收入合计2612.51万元，其中：财政拨款收入2612.51万元，占100%；上级补助收入0万元，占0%；事业收入0万元，占0%；经营收入0万元，占0%；附属单位上缴收入0万元，占0%；其他收入0万元，占0%。</w:t>
      </w:r>
    </w:p>
    <w:p w:rsidR="00414F88" w:rsidRDefault="00B40B0D">
      <w:pPr>
        <w:pStyle w:val="Default"/>
        <w:rPr>
          <w:rFonts w:hAnsi="黑体"/>
          <w:b/>
          <w:sz w:val="32"/>
          <w:szCs w:val="32"/>
        </w:rPr>
      </w:pPr>
      <w:r>
        <w:rPr>
          <w:rFonts w:hAnsi="黑体" w:hint="eastAsia"/>
          <w:b/>
          <w:sz w:val="32"/>
          <w:szCs w:val="32"/>
        </w:rPr>
        <w:t>三、支出决算情况说明</w:t>
      </w:r>
    </w:p>
    <w:p w:rsidR="00414F88" w:rsidRDefault="00B40B0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本年支出合计2624.74万元，其中：基本支出2269.36万元，占86.46%；项目支出328.38万元，占13.54%；上缴上级支出0万元，占0%；经营支出0万元，占0%；对附属单位补助支出0万元，占0%。</w:t>
      </w:r>
    </w:p>
    <w:p w:rsidR="00414F88" w:rsidRDefault="00B40B0D">
      <w:pPr>
        <w:pStyle w:val="Default"/>
        <w:rPr>
          <w:rFonts w:hAnsi="黑体"/>
          <w:b/>
          <w:sz w:val="32"/>
          <w:szCs w:val="32"/>
        </w:rPr>
      </w:pPr>
      <w:r>
        <w:rPr>
          <w:rFonts w:hAnsi="黑体" w:hint="eastAsia"/>
          <w:b/>
          <w:sz w:val="32"/>
          <w:szCs w:val="32"/>
        </w:rPr>
        <w:t>四、财政拨款收入支出决算总体情况说明</w:t>
      </w:r>
    </w:p>
    <w:p w:rsidR="00414F88" w:rsidRDefault="00B40B0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2020年度财政拨款收入总计2612.51万元。与上年相比，减少565.16万元，减少17.79%，主要是因为厉行节约，</w:t>
      </w:r>
      <w:r>
        <w:rPr>
          <w:rFonts w:asciiTheme="minorEastAsia" w:eastAsiaTheme="minorEastAsia" w:hAnsiTheme="minorEastAsia"/>
          <w:sz w:val="32"/>
          <w:szCs w:val="32"/>
        </w:rPr>
        <w:t>一般性支出压减</w:t>
      </w:r>
      <w:r>
        <w:rPr>
          <w:rFonts w:asciiTheme="minorEastAsia" w:eastAsiaTheme="minorEastAsia" w:hAnsiTheme="minorEastAsia" w:hint="eastAsia"/>
          <w:sz w:val="32"/>
          <w:szCs w:val="32"/>
        </w:rPr>
        <w:t>。</w:t>
      </w:r>
    </w:p>
    <w:p w:rsidR="00414F88" w:rsidRDefault="00B40B0D">
      <w:pPr>
        <w:pStyle w:val="Default"/>
        <w:ind w:firstLineChars="200" w:firstLine="640"/>
        <w:rPr>
          <w:rFonts w:hAnsi="黑体"/>
          <w:b/>
          <w:sz w:val="32"/>
          <w:szCs w:val="32"/>
        </w:rPr>
      </w:pPr>
      <w:r>
        <w:rPr>
          <w:rFonts w:asciiTheme="minorEastAsia" w:eastAsiaTheme="minorEastAsia" w:hAnsiTheme="minorEastAsia" w:hint="eastAsia"/>
          <w:sz w:val="32"/>
          <w:szCs w:val="32"/>
        </w:rPr>
        <w:t>2020年度财政拨款支出总计2624.74万元。与上年相比，减少542.57</w:t>
      </w:r>
      <w:r w:rsidR="00911DF6">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减少17.2%，主要是因为厉行节约，</w:t>
      </w:r>
      <w:r>
        <w:rPr>
          <w:rFonts w:asciiTheme="minorEastAsia" w:eastAsiaTheme="minorEastAsia" w:hAnsiTheme="minorEastAsia"/>
          <w:sz w:val="32"/>
          <w:szCs w:val="32"/>
        </w:rPr>
        <w:t>一般性支出压减</w:t>
      </w:r>
      <w:r>
        <w:rPr>
          <w:rFonts w:asciiTheme="minorEastAsia" w:eastAsiaTheme="minorEastAsia" w:hAnsiTheme="minorEastAsia" w:hint="eastAsia"/>
          <w:sz w:val="32"/>
          <w:szCs w:val="32"/>
        </w:rPr>
        <w:t>。</w:t>
      </w:r>
      <w:r>
        <w:rPr>
          <w:rFonts w:asciiTheme="minorEastAsia" w:eastAsiaTheme="minorEastAsia" w:hAnsiTheme="minorEastAsia"/>
          <w:sz w:val="32"/>
          <w:szCs w:val="32"/>
        </w:rPr>
        <w:br/>
      </w:r>
      <w:r>
        <w:rPr>
          <w:rFonts w:hAnsi="黑体" w:hint="eastAsia"/>
          <w:b/>
          <w:sz w:val="32"/>
          <w:szCs w:val="32"/>
        </w:rPr>
        <w:t>五、一般公共预算财政拨款支出决算情况说明</w:t>
      </w:r>
    </w:p>
    <w:p w:rsidR="00414F88" w:rsidRDefault="00B40B0D" w:rsidP="00FB76F3">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414F88" w:rsidRDefault="00B40B0D">
      <w:pPr>
        <w:pStyle w:val="Default"/>
        <w:ind w:firstLineChars="150" w:firstLine="480"/>
        <w:rPr>
          <w:rFonts w:asciiTheme="minorEastAsia" w:eastAsiaTheme="minorEastAsia" w:hAnsiTheme="minorEastAsia"/>
          <w:b/>
          <w:sz w:val="32"/>
          <w:szCs w:val="32"/>
        </w:rPr>
      </w:pPr>
      <w:r>
        <w:rPr>
          <w:rFonts w:asciiTheme="minorEastAsia" w:eastAsiaTheme="minorEastAsia" w:hAnsiTheme="minorEastAsia" w:hint="eastAsia"/>
          <w:sz w:val="32"/>
          <w:szCs w:val="32"/>
        </w:rPr>
        <w:t>2020年度财政拨款支出总计2624.74万元。与上年相比，减少542.57万元，增长减少17.2%，主要是因为厉行节约，</w:t>
      </w:r>
      <w:r>
        <w:rPr>
          <w:rFonts w:asciiTheme="minorEastAsia" w:eastAsiaTheme="minorEastAsia" w:hAnsiTheme="minorEastAsia"/>
          <w:sz w:val="32"/>
          <w:szCs w:val="32"/>
        </w:rPr>
        <w:t>一般性支出压减</w:t>
      </w:r>
      <w:r>
        <w:rPr>
          <w:rFonts w:asciiTheme="minorEastAsia" w:eastAsiaTheme="minorEastAsia" w:hAnsiTheme="minorEastAsia" w:hint="eastAsia"/>
          <w:sz w:val="32"/>
          <w:szCs w:val="32"/>
        </w:rPr>
        <w:t>。</w:t>
      </w:r>
      <w:r>
        <w:rPr>
          <w:rFonts w:asciiTheme="minorEastAsia" w:eastAsiaTheme="minorEastAsia" w:hAnsiTheme="minorEastAsia"/>
          <w:sz w:val="32"/>
          <w:szCs w:val="32"/>
        </w:rPr>
        <w:br/>
      </w:r>
      <w:r>
        <w:rPr>
          <w:rFonts w:asciiTheme="minorEastAsia" w:eastAsiaTheme="minorEastAsia" w:hAnsiTheme="minorEastAsia" w:hint="eastAsia"/>
          <w:b/>
          <w:sz w:val="32"/>
          <w:szCs w:val="32"/>
        </w:rPr>
        <w:t>（二）财政拨款支出决算结构情况</w:t>
      </w:r>
    </w:p>
    <w:p w:rsidR="00414F88" w:rsidRDefault="00B40B0D">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lastRenderedPageBreak/>
        <w:t>2020年度财政拨款支出2624.74万元，主要用于以下方面：一般公共服务（类）支出2168.47万元，占82.61%；社会保障和就业支出（类）支出234.04万元，占8.91%;卫生健康支出（类）支出120.96万元，占4.6%；住房保障支出（类）支出101.27万元，占3.88%</w:t>
      </w:r>
      <w:r>
        <w:rPr>
          <w:rFonts w:asciiTheme="minorEastAsia" w:eastAsiaTheme="minorEastAsia" w:hAnsiTheme="minorEastAsia"/>
          <w:sz w:val="32"/>
          <w:szCs w:val="32"/>
        </w:rPr>
        <w:br/>
      </w:r>
      <w:r>
        <w:rPr>
          <w:rFonts w:asciiTheme="minorEastAsia" w:eastAsiaTheme="minorEastAsia" w:hAnsiTheme="minorEastAsia" w:hint="eastAsia"/>
          <w:b/>
          <w:sz w:val="32"/>
          <w:szCs w:val="32"/>
        </w:rPr>
        <w:t>（三）财政拨款支出决算具体情况</w:t>
      </w:r>
    </w:p>
    <w:p w:rsidR="00414F88" w:rsidRDefault="00B40B0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2020年度财政拨款支出年初预算数为3286.11万元，支出决算数为2624.74万元，完成年初预算的79.87%，其中：</w:t>
      </w:r>
    </w:p>
    <w:p w:rsidR="00414F88" w:rsidRDefault="00B40B0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1、一般公共服务（类）财政事务（款）行政运行（项）。</w:t>
      </w:r>
    </w:p>
    <w:p w:rsidR="00414F88" w:rsidRDefault="00B40B0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年初预算为1835.58万元，支出决算为1835.58万元，完成年初预算的100%，决算数与年初预算保持一致。</w:t>
      </w:r>
    </w:p>
    <w:p w:rsidR="00414F88" w:rsidRDefault="00B40B0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2、一般公共服务（类）财政事务（款）一般行政管理事务（项）。</w:t>
      </w:r>
    </w:p>
    <w:p w:rsidR="00414F88" w:rsidRDefault="00B40B0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年初预算为195.74万元，支出决算为195.74万元，完成年初预算的100%，决算数与年初预算保持一致。</w:t>
      </w:r>
    </w:p>
    <w:p w:rsidR="00414F88" w:rsidRDefault="00B40B0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3、一般公共服务（类）财政事务（款）信息化建设（项）。</w:t>
      </w:r>
    </w:p>
    <w:p w:rsidR="00414F88" w:rsidRDefault="00B40B0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年初预算为97.15万元，支出决算为97.15万元，完成年初预算的100%，决算数与年初预算保持一致。</w:t>
      </w:r>
    </w:p>
    <w:p w:rsidR="00414F88" w:rsidRDefault="00B40B0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4、一般公共服务（类）财政事务（款）财政委托业务支出（项）。</w:t>
      </w:r>
    </w:p>
    <w:p w:rsidR="00414F88" w:rsidRDefault="00B40B0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年初预算为40万元，支出决算为40万元，完成年初预算的100%，决算数与年初预算保持一致。</w:t>
      </w:r>
    </w:p>
    <w:p w:rsidR="00414F88" w:rsidRDefault="00B40B0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5、社会保障和就业支出（类）行政事业单位养老支出（款）行政单位离退休（项）。</w:t>
      </w:r>
    </w:p>
    <w:p w:rsidR="00414F88" w:rsidRDefault="00B40B0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年初预算为50.52万元，支出决算为50.52万元，完成年初预算的100%，决算数与年初预算保持一致。</w:t>
      </w:r>
    </w:p>
    <w:p w:rsidR="00414F88" w:rsidRDefault="00B40B0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6、社会保障和就业支出（类）行政事业单位养老支出（款）机关事业</w:t>
      </w:r>
      <w:r>
        <w:rPr>
          <w:rFonts w:asciiTheme="minorEastAsia" w:eastAsiaTheme="minorEastAsia" w:hAnsiTheme="minorEastAsia" w:hint="eastAsia"/>
          <w:sz w:val="32"/>
          <w:szCs w:val="32"/>
        </w:rPr>
        <w:lastRenderedPageBreak/>
        <w:t>单位基本养老保险缴费支出（项）。</w:t>
      </w:r>
    </w:p>
    <w:p w:rsidR="00414F88" w:rsidRDefault="00B40B0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年初预算为165.02万元，支出决算为165.02万元，完成年初预算的100%，决算数与年初预算保持一致。</w:t>
      </w:r>
    </w:p>
    <w:p w:rsidR="00414F88" w:rsidRDefault="00B40B0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7、社会保障和就业支出（类）抚恤（款）死亡抚恤（项）。</w:t>
      </w:r>
    </w:p>
    <w:p w:rsidR="00414F88" w:rsidRDefault="00B40B0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年初预算为0万元，支出决算为18.51万元，完成年初预算的100%，决算数大于预算数主要是因为此项年初未做预算。</w:t>
      </w:r>
    </w:p>
    <w:p w:rsidR="00414F88" w:rsidRDefault="00B40B0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8、卫生健康支出（类）公共卫生（款）突发公共卫生事件应急处理（项）。</w:t>
      </w:r>
    </w:p>
    <w:p w:rsidR="00414F88" w:rsidRDefault="00B40B0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年初预算为679.88万元，支出决算为35.49万元，完成年初预算的5.22%，决算数小于年初预算数主要是因为年中预算调整，减少相应支出。</w:t>
      </w:r>
    </w:p>
    <w:p w:rsidR="00414F88" w:rsidRDefault="00B40B0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9、卫生健康支出（类）行政事业单位医疗（款）行政单位医疗（项）。</w:t>
      </w:r>
    </w:p>
    <w:p w:rsidR="00414F88" w:rsidRDefault="00B40B0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年初预算为85.47万元，支出决算为85.47万元，完成年初预算的100%，决算数与年初预算保持一致。</w:t>
      </w:r>
    </w:p>
    <w:p w:rsidR="00414F88" w:rsidRDefault="00B40B0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10、住房保障支出（类）住房改革支出（款）住房公积金（项）。</w:t>
      </w:r>
    </w:p>
    <w:p w:rsidR="00414F88" w:rsidRDefault="00B40B0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年初预算为101.27万元，支出决算为101.27万元，完成年初预算的100%，决算数与年初预算保持一致。</w:t>
      </w:r>
    </w:p>
    <w:p w:rsidR="00414F88" w:rsidRDefault="00414F88">
      <w:pPr>
        <w:pStyle w:val="Default"/>
        <w:ind w:firstLineChars="250" w:firstLine="800"/>
        <w:rPr>
          <w:rFonts w:asciiTheme="minorEastAsia" w:eastAsiaTheme="minorEastAsia" w:hAnsiTheme="minorEastAsia"/>
          <w:sz w:val="32"/>
          <w:szCs w:val="32"/>
        </w:rPr>
      </w:pPr>
    </w:p>
    <w:p w:rsidR="00414F88" w:rsidRDefault="00B40B0D">
      <w:pPr>
        <w:pStyle w:val="Default"/>
        <w:rPr>
          <w:rFonts w:hAnsi="黑体"/>
          <w:b/>
          <w:sz w:val="32"/>
          <w:szCs w:val="32"/>
        </w:rPr>
      </w:pPr>
      <w:r>
        <w:rPr>
          <w:rFonts w:hAnsi="黑体" w:hint="eastAsia"/>
          <w:b/>
          <w:sz w:val="32"/>
          <w:szCs w:val="32"/>
        </w:rPr>
        <w:t>六、一般公共预算财政拨款基本支出决算情况说明</w:t>
      </w:r>
    </w:p>
    <w:p w:rsidR="00414F88" w:rsidRDefault="00B40B0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2020年度财政拨款基本支出2269.36万元，其中：人员经费2036.09万元，占基本支出的89.72%,主要包括基本工资、津贴补贴、奖金、伙食补助费、</w:t>
      </w:r>
      <w:r>
        <w:rPr>
          <w:rFonts w:asciiTheme="minorEastAsia" w:eastAsiaTheme="minorEastAsia" w:hAnsiTheme="minorEastAsia"/>
          <w:sz w:val="32"/>
          <w:szCs w:val="32"/>
        </w:rPr>
        <w:t>抚恤金</w:t>
      </w:r>
      <w:r>
        <w:rPr>
          <w:rFonts w:asciiTheme="minorEastAsia" w:eastAsiaTheme="minorEastAsia" w:hAnsiTheme="minorEastAsia" w:hint="eastAsia"/>
          <w:sz w:val="32"/>
          <w:szCs w:val="32"/>
        </w:rPr>
        <w:t>、生活补助等；公用经费260.28万元，占基本支出的10.28%，主要包括办公费、印刷费、咨询费、手续费、</w:t>
      </w:r>
      <w:r>
        <w:rPr>
          <w:rFonts w:asciiTheme="minorEastAsia" w:eastAsiaTheme="minorEastAsia" w:hAnsiTheme="minorEastAsia"/>
          <w:sz w:val="32"/>
          <w:szCs w:val="32"/>
        </w:rPr>
        <w:t>工会经费等</w:t>
      </w:r>
      <w:r>
        <w:rPr>
          <w:rFonts w:asciiTheme="minorEastAsia" w:eastAsiaTheme="minorEastAsia" w:hAnsiTheme="minorEastAsia" w:hint="eastAsia"/>
          <w:sz w:val="32"/>
          <w:szCs w:val="32"/>
        </w:rPr>
        <w:t>。</w:t>
      </w:r>
    </w:p>
    <w:p w:rsidR="00414F88" w:rsidRDefault="00B40B0D">
      <w:pPr>
        <w:pStyle w:val="Default"/>
        <w:rPr>
          <w:rFonts w:hAnsi="黑体"/>
          <w:b/>
          <w:sz w:val="32"/>
          <w:szCs w:val="32"/>
        </w:rPr>
      </w:pPr>
      <w:r>
        <w:rPr>
          <w:rFonts w:hAnsi="黑体" w:hint="eastAsia"/>
          <w:b/>
          <w:sz w:val="32"/>
          <w:szCs w:val="32"/>
        </w:rPr>
        <w:t>七、一般公共预算财政拨款三公经费支出决算情况说明</w:t>
      </w:r>
    </w:p>
    <w:p w:rsidR="00414F88" w:rsidRDefault="00B40B0D">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414F88" w:rsidRDefault="00B40B0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“三公”经费财政拨款支出预算为3万元，支出决算为1.64万元，完成</w:t>
      </w:r>
      <w:r>
        <w:rPr>
          <w:rFonts w:asciiTheme="minorEastAsia" w:eastAsiaTheme="minorEastAsia" w:hAnsiTheme="minorEastAsia" w:hint="eastAsia"/>
          <w:sz w:val="32"/>
          <w:szCs w:val="32"/>
        </w:rPr>
        <w:lastRenderedPageBreak/>
        <w:t>预算的54.66%，其中：</w:t>
      </w:r>
    </w:p>
    <w:p w:rsidR="00414F88" w:rsidRDefault="00B40B0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因公出国（境）费支出预算为0万元，支出决算为0万元，完成预算的0%，我单位无因公出国出境。</w:t>
      </w:r>
    </w:p>
    <w:p w:rsidR="00414F88" w:rsidRDefault="00B40B0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3万元，支出决算为1.64万元，完成预算的54.66%，决算数小于预算数的主要原因是单位厉行节约，严控三公经费，与上年相比减少0.27万元，减少13.92%,减少的主要原因是单位厉行节约，严控三公经费。</w:t>
      </w:r>
    </w:p>
    <w:p w:rsidR="00414F88" w:rsidRDefault="00B40B0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公务用车购置费及运行维护费支出预算为0万元，支出决算为0万元，完成预算的0%，我单位公车已上交公车平台。</w:t>
      </w:r>
    </w:p>
    <w:p w:rsidR="00414F88" w:rsidRDefault="00B40B0D">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414F88" w:rsidRDefault="00B40B0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2020年度“三公”经费财政拨款支出决算中，公务接待费支出决算1.64万元，占100%,因公出国（境）费支出决算0万元，占0%,公务用车购置费及运行维护费支出决算0万元，占0%。其中：</w:t>
      </w:r>
    </w:p>
    <w:p w:rsidR="00414F88" w:rsidRDefault="00B40B0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1、因公出国（境）费支出决算为0万元，全年安排因公出国（境）团组0个，累计0人次</w:t>
      </w:r>
    </w:p>
    <w:p w:rsidR="00414F88" w:rsidRDefault="00B40B0D">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2、公务接待费支出决算为1.64万元，全年共接待来访团组43个、来宾254人次，主要是上级</w:t>
      </w:r>
      <w:r>
        <w:rPr>
          <w:rFonts w:asciiTheme="minorEastAsia" w:eastAsiaTheme="minorEastAsia" w:hAnsiTheme="minorEastAsia"/>
          <w:sz w:val="32"/>
          <w:szCs w:val="32"/>
        </w:rPr>
        <w:t>部门检查及其他县市人员来访</w:t>
      </w:r>
      <w:r>
        <w:rPr>
          <w:rFonts w:asciiTheme="minorEastAsia" w:eastAsiaTheme="minorEastAsia" w:hAnsiTheme="minorEastAsia" w:hint="eastAsia"/>
          <w:sz w:val="32"/>
          <w:szCs w:val="32"/>
        </w:rPr>
        <w:t>发生的接待支出。</w:t>
      </w:r>
    </w:p>
    <w:p w:rsidR="00414F88" w:rsidRDefault="00B40B0D">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3、公务用车购置费及运行维护费支出决算为0万元，其中：公务用车购置费0万元，更新公务用车0辆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公务用车运行维护费0万元，截止2020年12月31日，我单位开支财政拨款的公务用车保有量为0辆。</w:t>
      </w:r>
    </w:p>
    <w:p w:rsidR="00414F88" w:rsidRDefault="00B40B0D">
      <w:pPr>
        <w:pStyle w:val="Default"/>
        <w:rPr>
          <w:rFonts w:hAnsi="黑体"/>
          <w:b/>
          <w:sz w:val="32"/>
          <w:szCs w:val="32"/>
        </w:rPr>
      </w:pPr>
      <w:r>
        <w:rPr>
          <w:rFonts w:hAnsi="黑体" w:hint="eastAsia"/>
          <w:b/>
          <w:sz w:val="32"/>
          <w:szCs w:val="32"/>
        </w:rPr>
        <w:t>八、政府性基金预算收入支出决算情况</w:t>
      </w:r>
    </w:p>
    <w:p w:rsidR="00414F88" w:rsidRDefault="00B40B0D">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2020年度政府性基金预算财政拨款收入0万元；年初结转和结余0万元；支出0万元，其中基本支出0万元，项目支出0万元；年末结转和结余0万元。本单位无政府性基金收支</w:t>
      </w:r>
    </w:p>
    <w:p w:rsidR="00414F88" w:rsidRDefault="00B40B0D">
      <w:pPr>
        <w:pStyle w:val="Default"/>
        <w:rPr>
          <w:rFonts w:hAnsi="黑体"/>
          <w:b/>
          <w:sz w:val="32"/>
          <w:szCs w:val="32"/>
        </w:rPr>
      </w:pPr>
      <w:r>
        <w:rPr>
          <w:rFonts w:hAnsi="黑体" w:hint="eastAsia"/>
          <w:b/>
          <w:sz w:val="32"/>
          <w:szCs w:val="32"/>
        </w:rPr>
        <w:lastRenderedPageBreak/>
        <w:t>九、关于机关运行经费支出说明</w:t>
      </w:r>
    </w:p>
    <w:p w:rsidR="00FB76F3" w:rsidRDefault="00FB76F3" w:rsidP="00FB76F3">
      <w:pPr>
        <w:pStyle w:val="Default"/>
        <w:ind w:firstLineChars="200" w:firstLine="640"/>
        <w:rPr>
          <w:rFonts w:asciiTheme="minorEastAsia" w:eastAsiaTheme="minorEastAsia" w:hAnsiTheme="minorEastAsia"/>
          <w:sz w:val="32"/>
          <w:szCs w:val="32"/>
        </w:rPr>
      </w:pPr>
      <w:r w:rsidRPr="00A92E9F">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sidRPr="00A92E9F">
        <w:rPr>
          <w:rFonts w:asciiTheme="minorEastAsia" w:eastAsiaTheme="minorEastAsia" w:hAnsiTheme="minorEastAsia" w:hint="eastAsia"/>
          <w:sz w:val="32"/>
          <w:szCs w:val="32"/>
        </w:rPr>
        <w:t>年度机关运行经费支出</w:t>
      </w:r>
      <w:r>
        <w:rPr>
          <w:rFonts w:asciiTheme="minorEastAsia" w:eastAsiaTheme="minorEastAsia" w:hAnsiTheme="minorEastAsia" w:hint="eastAsia"/>
          <w:sz w:val="32"/>
          <w:szCs w:val="32"/>
        </w:rPr>
        <w:t>260.28</w:t>
      </w:r>
      <w:r w:rsidRPr="00A92E9F">
        <w:rPr>
          <w:rFonts w:asciiTheme="minorEastAsia" w:eastAsiaTheme="minorEastAsia" w:hAnsiTheme="minorEastAsia" w:hint="eastAsia"/>
          <w:sz w:val="32"/>
          <w:szCs w:val="32"/>
        </w:rPr>
        <w:t>万元，比上年决算数增加</w:t>
      </w:r>
      <w:r>
        <w:rPr>
          <w:rFonts w:asciiTheme="minorEastAsia" w:eastAsiaTheme="minorEastAsia" w:hAnsiTheme="minorEastAsia" w:hint="eastAsia"/>
          <w:sz w:val="32"/>
          <w:szCs w:val="32"/>
        </w:rPr>
        <w:t>37.52</w:t>
      </w:r>
      <w:r w:rsidRPr="00A92E9F">
        <w:rPr>
          <w:rFonts w:asciiTheme="minorEastAsia" w:eastAsiaTheme="minorEastAsia" w:hAnsiTheme="minorEastAsia" w:hint="eastAsia"/>
          <w:sz w:val="32"/>
          <w:szCs w:val="32"/>
        </w:rPr>
        <w:t xml:space="preserve"> 万元，增长</w:t>
      </w:r>
      <w:r>
        <w:rPr>
          <w:rFonts w:asciiTheme="minorEastAsia" w:eastAsiaTheme="minorEastAsia" w:hAnsiTheme="minorEastAsia" w:hint="eastAsia"/>
          <w:sz w:val="32"/>
          <w:szCs w:val="32"/>
        </w:rPr>
        <w:t>16.84</w:t>
      </w:r>
      <w:r w:rsidRPr="00A92E9F">
        <w:rPr>
          <w:rFonts w:asciiTheme="minorEastAsia" w:eastAsiaTheme="minorEastAsia" w:hAnsiTheme="minorEastAsia" w:hint="eastAsia"/>
          <w:sz w:val="32"/>
          <w:szCs w:val="32"/>
        </w:rPr>
        <w:t>%。主</w:t>
      </w:r>
      <w:r>
        <w:rPr>
          <w:rFonts w:asciiTheme="minorEastAsia" w:eastAsiaTheme="minorEastAsia" w:hAnsiTheme="minorEastAsia" w:hint="eastAsia"/>
          <w:sz w:val="32"/>
          <w:szCs w:val="32"/>
        </w:rPr>
        <w:t>要原因是：本单位今年公用经费因工作需要，年初预算安排增加。</w:t>
      </w:r>
    </w:p>
    <w:p w:rsidR="00414F88" w:rsidRDefault="00B40B0D">
      <w:pPr>
        <w:pStyle w:val="Default"/>
        <w:rPr>
          <w:rFonts w:hAnsi="黑体"/>
          <w:b/>
          <w:sz w:val="32"/>
          <w:szCs w:val="32"/>
        </w:rPr>
      </w:pPr>
      <w:r>
        <w:rPr>
          <w:rFonts w:hAnsi="黑体" w:hint="eastAsia"/>
          <w:b/>
          <w:sz w:val="32"/>
          <w:szCs w:val="32"/>
        </w:rPr>
        <w:t>十、一般性支出情况</w:t>
      </w:r>
    </w:p>
    <w:p w:rsidR="00FB76F3" w:rsidRPr="009E6E9A" w:rsidRDefault="00FB76F3" w:rsidP="00FB76F3">
      <w:pPr>
        <w:pStyle w:val="Default"/>
        <w:ind w:firstLineChars="200" w:firstLine="640"/>
        <w:rPr>
          <w:rFonts w:asciiTheme="minorEastAsia" w:eastAsiaTheme="minorEastAsia" w:hAnsiTheme="minorEastAsia"/>
          <w:sz w:val="32"/>
          <w:szCs w:val="32"/>
        </w:rPr>
      </w:pPr>
      <w:r w:rsidRPr="009E6E9A">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9E6E9A">
        <w:rPr>
          <w:rFonts w:asciiTheme="minorEastAsia" w:eastAsiaTheme="minorEastAsia" w:hAnsiTheme="minorEastAsia" w:hint="eastAsia"/>
          <w:sz w:val="32"/>
          <w:szCs w:val="32"/>
        </w:rPr>
        <w:t>年本部门开支会议费</w:t>
      </w:r>
      <w:r>
        <w:rPr>
          <w:rFonts w:asciiTheme="minorEastAsia" w:eastAsiaTheme="minorEastAsia" w:hAnsiTheme="minorEastAsia" w:hint="eastAsia"/>
          <w:sz w:val="32"/>
          <w:szCs w:val="32"/>
        </w:rPr>
        <w:t>2.34</w:t>
      </w:r>
      <w:r w:rsidRPr="009E6E9A">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（其中基本支出1.63万元）</w:t>
      </w:r>
      <w:r w:rsidRPr="009E6E9A">
        <w:rPr>
          <w:rFonts w:asciiTheme="minorEastAsia" w:eastAsiaTheme="minorEastAsia" w:hAnsiTheme="minorEastAsia" w:hint="eastAsia"/>
          <w:sz w:val="32"/>
          <w:szCs w:val="32"/>
        </w:rPr>
        <w:t>，用于召开</w:t>
      </w:r>
      <w:r>
        <w:rPr>
          <w:rFonts w:asciiTheme="minorEastAsia" w:eastAsiaTheme="minorEastAsia" w:hAnsiTheme="minorEastAsia" w:hint="eastAsia"/>
          <w:sz w:val="32"/>
          <w:szCs w:val="32"/>
        </w:rPr>
        <w:t>工作</w:t>
      </w:r>
      <w:r w:rsidRPr="009E6E9A">
        <w:rPr>
          <w:rFonts w:asciiTheme="minorEastAsia" w:eastAsiaTheme="minorEastAsia" w:hAnsiTheme="minorEastAsia" w:hint="eastAsia"/>
          <w:sz w:val="32"/>
          <w:szCs w:val="32"/>
        </w:rPr>
        <w:t>会议，人数</w:t>
      </w:r>
      <w:r>
        <w:rPr>
          <w:rFonts w:asciiTheme="minorEastAsia" w:eastAsiaTheme="minorEastAsia" w:hAnsiTheme="minorEastAsia" w:hint="eastAsia"/>
          <w:sz w:val="32"/>
          <w:szCs w:val="32"/>
        </w:rPr>
        <w:t>213</w:t>
      </w:r>
      <w:r w:rsidRPr="009E6E9A">
        <w:rPr>
          <w:rFonts w:asciiTheme="minorEastAsia" w:eastAsiaTheme="minorEastAsia" w:hAnsiTheme="minorEastAsia" w:hint="eastAsia"/>
          <w:sz w:val="32"/>
          <w:szCs w:val="32"/>
        </w:rPr>
        <w:t>人，内容为</w:t>
      </w:r>
      <w:r>
        <w:rPr>
          <w:rFonts w:asciiTheme="minorEastAsia" w:eastAsiaTheme="minorEastAsia" w:hAnsiTheme="minorEastAsia" w:hint="eastAsia"/>
          <w:sz w:val="32"/>
          <w:szCs w:val="32"/>
        </w:rPr>
        <w:t>财政业务工作布置会议</w:t>
      </w:r>
      <w:r w:rsidRPr="009E6E9A">
        <w:rPr>
          <w:rFonts w:asciiTheme="minorEastAsia" w:eastAsiaTheme="minorEastAsia" w:hAnsiTheme="minorEastAsia" w:hint="eastAsia"/>
          <w:sz w:val="32"/>
          <w:szCs w:val="32"/>
        </w:rPr>
        <w:t>；开支培训费</w:t>
      </w:r>
      <w:r>
        <w:rPr>
          <w:rFonts w:asciiTheme="minorEastAsia" w:eastAsiaTheme="minorEastAsia" w:hAnsiTheme="minorEastAsia" w:hint="eastAsia"/>
          <w:sz w:val="32"/>
          <w:szCs w:val="32"/>
        </w:rPr>
        <w:t>7.07（项目支出）</w:t>
      </w:r>
      <w:r w:rsidRPr="009E6E9A">
        <w:rPr>
          <w:rFonts w:asciiTheme="minorEastAsia" w:eastAsiaTheme="minorEastAsia" w:hAnsiTheme="minorEastAsia" w:hint="eastAsia"/>
          <w:sz w:val="32"/>
          <w:szCs w:val="32"/>
        </w:rPr>
        <w:t>万元，用于开展</w:t>
      </w:r>
      <w:r>
        <w:rPr>
          <w:rFonts w:asciiTheme="minorEastAsia" w:eastAsiaTheme="minorEastAsia" w:hAnsiTheme="minorEastAsia" w:hint="eastAsia"/>
          <w:sz w:val="32"/>
          <w:szCs w:val="32"/>
        </w:rPr>
        <w:t>业务</w:t>
      </w:r>
      <w:r w:rsidRPr="009E6E9A">
        <w:rPr>
          <w:rFonts w:asciiTheme="minorEastAsia" w:eastAsiaTheme="minorEastAsia" w:hAnsiTheme="minorEastAsia" w:hint="eastAsia"/>
          <w:sz w:val="32"/>
          <w:szCs w:val="32"/>
        </w:rPr>
        <w:t>培训，人数</w:t>
      </w:r>
      <w:r>
        <w:rPr>
          <w:rFonts w:asciiTheme="minorEastAsia" w:eastAsiaTheme="minorEastAsia" w:hAnsiTheme="minorEastAsia" w:hint="eastAsia"/>
          <w:sz w:val="32"/>
          <w:szCs w:val="32"/>
        </w:rPr>
        <w:t>412</w:t>
      </w:r>
      <w:r w:rsidRPr="009E6E9A">
        <w:rPr>
          <w:rFonts w:asciiTheme="minorEastAsia" w:eastAsiaTheme="minorEastAsia" w:hAnsiTheme="minorEastAsia" w:hint="eastAsia"/>
          <w:sz w:val="32"/>
          <w:szCs w:val="32"/>
        </w:rPr>
        <w:t>人，内容为</w:t>
      </w:r>
      <w:r>
        <w:rPr>
          <w:rFonts w:asciiTheme="minorEastAsia" w:eastAsiaTheme="minorEastAsia" w:hAnsiTheme="minorEastAsia" w:hint="eastAsia"/>
          <w:sz w:val="32"/>
          <w:szCs w:val="32"/>
        </w:rPr>
        <w:t>培训各单位会计及本单位业务股室人员业务学习</w:t>
      </w:r>
      <w:r w:rsidRPr="009E6E9A">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未</w:t>
      </w:r>
      <w:r w:rsidRPr="009E6E9A">
        <w:rPr>
          <w:rFonts w:asciiTheme="minorEastAsia" w:eastAsiaTheme="minorEastAsia" w:hAnsiTheme="minorEastAsia" w:hint="eastAsia"/>
          <w:sz w:val="32"/>
          <w:szCs w:val="32"/>
        </w:rPr>
        <w:t>举办节庆、晚会、论坛、赛事</w:t>
      </w:r>
      <w:r>
        <w:rPr>
          <w:rFonts w:asciiTheme="minorEastAsia" w:eastAsiaTheme="minorEastAsia" w:hAnsiTheme="minorEastAsia" w:hint="eastAsia"/>
          <w:sz w:val="32"/>
          <w:szCs w:val="32"/>
        </w:rPr>
        <w:t>等</w:t>
      </w:r>
      <w:r w:rsidRPr="009E6E9A">
        <w:rPr>
          <w:rFonts w:asciiTheme="minorEastAsia" w:eastAsiaTheme="minorEastAsia" w:hAnsiTheme="minorEastAsia" w:hint="eastAsia"/>
          <w:sz w:val="32"/>
          <w:szCs w:val="32"/>
        </w:rPr>
        <w:t>活动</w:t>
      </w:r>
      <w:r>
        <w:rPr>
          <w:rFonts w:asciiTheme="minorEastAsia" w:eastAsiaTheme="minorEastAsia" w:hAnsiTheme="minorEastAsia" w:hint="eastAsia"/>
          <w:sz w:val="32"/>
          <w:szCs w:val="32"/>
        </w:rPr>
        <w:t>。</w:t>
      </w:r>
    </w:p>
    <w:p w:rsidR="00414F88" w:rsidRDefault="00B40B0D">
      <w:pPr>
        <w:pStyle w:val="Default"/>
        <w:rPr>
          <w:rFonts w:hAnsi="黑体"/>
          <w:b/>
          <w:sz w:val="32"/>
          <w:szCs w:val="32"/>
        </w:rPr>
      </w:pPr>
      <w:r>
        <w:rPr>
          <w:rFonts w:hAnsi="黑体" w:hint="eastAsia"/>
          <w:b/>
          <w:sz w:val="32"/>
          <w:szCs w:val="32"/>
        </w:rPr>
        <w:t>十一、关于政府采购支出说明</w:t>
      </w:r>
    </w:p>
    <w:p w:rsidR="00414F88" w:rsidRDefault="00B40B0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本部门2020年度政府采购支出总额50万元，其中：政府采购货物支出50 万元、政府采购工程支出0 万元、政府采购服务支出0万元。授予中小企业合同金额0万元，占政府采购支出总额的0%，其中：授予小微企业合同金额0万元，占政府采购支出总额的0%。</w:t>
      </w:r>
    </w:p>
    <w:p w:rsidR="00414F88" w:rsidRDefault="00B40B0D">
      <w:pPr>
        <w:pStyle w:val="Default"/>
        <w:rPr>
          <w:rFonts w:hAnsi="黑体"/>
          <w:b/>
          <w:sz w:val="32"/>
          <w:szCs w:val="32"/>
        </w:rPr>
      </w:pPr>
      <w:r>
        <w:rPr>
          <w:rFonts w:hAnsi="黑体" w:hint="eastAsia"/>
          <w:b/>
          <w:sz w:val="32"/>
          <w:szCs w:val="32"/>
        </w:rPr>
        <w:t>十二、关于国有资产占用情况说明</w:t>
      </w:r>
    </w:p>
    <w:p w:rsidR="00414F88" w:rsidRDefault="00B40B0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2020年12月31日，本单位共有车辆0辆，其中，主要领导干部用车0辆，机要通信用车0辆、应急保障用车0辆、执法执勤用车0辆、特种专业技术用车0辆、其他用车0辆，单位价值50万元以上通用设备0台（套）；单位价值100万元以上专用设备0台（套）。</w:t>
      </w:r>
    </w:p>
    <w:p w:rsidR="00414F88" w:rsidRDefault="00B40B0D">
      <w:pPr>
        <w:pStyle w:val="Default"/>
        <w:rPr>
          <w:rFonts w:hAnsi="黑体"/>
          <w:b/>
          <w:sz w:val="32"/>
          <w:szCs w:val="32"/>
        </w:rPr>
      </w:pPr>
      <w:r>
        <w:rPr>
          <w:rFonts w:hAnsi="黑体" w:hint="eastAsia"/>
          <w:b/>
          <w:sz w:val="32"/>
          <w:szCs w:val="32"/>
        </w:rPr>
        <w:t>十三、关于2020年度预算绩效情况的说明</w:t>
      </w:r>
    </w:p>
    <w:p w:rsidR="00414F88" w:rsidRDefault="00B40B0D">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本部门预算绩效管理开展情况、绩效目标和绩效评价报告附后</w:t>
      </w:r>
    </w:p>
    <w:p w:rsidR="00414F88" w:rsidRDefault="00414F88">
      <w:pPr>
        <w:pStyle w:val="Default"/>
        <w:rPr>
          <w:rFonts w:hAnsi="黑体"/>
          <w:b/>
          <w:sz w:val="32"/>
          <w:szCs w:val="3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B40B0D">
      <w:pPr>
        <w:pStyle w:val="Default"/>
        <w:jc w:val="center"/>
        <w:rPr>
          <w:sz w:val="72"/>
          <w:szCs w:val="72"/>
        </w:rPr>
      </w:pPr>
      <w:r>
        <w:rPr>
          <w:rFonts w:hint="eastAsia"/>
          <w:sz w:val="72"/>
          <w:szCs w:val="72"/>
        </w:rPr>
        <w:lastRenderedPageBreak/>
        <w:t>第四部分</w:t>
      </w:r>
    </w:p>
    <w:p w:rsidR="00414F88" w:rsidRDefault="00414F88">
      <w:pPr>
        <w:jc w:val="center"/>
        <w:rPr>
          <w:rFonts w:ascii="黑体" w:eastAsia="黑体" w:cs="黑体"/>
          <w:color w:val="000000"/>
          <w:kern w:val="0"/>
          <w:sz w:val="70"/>
          <w:szCs w:val="70"/>
        </w:rPr>
      </w:pPr>
    </w:p>
    <w:p w:rsidR="00414F88" w:rsidRDefault="00B40B0D">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414F88" w:rsidRDefault="00B40B0D">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414F88" w:rsidRDefault="00414F88">
      <w:pPr>
        <w:ind w:firstLineChars="200" w:firstLine="640"/>
        <w:jc w:val="left"/>
        <w:rPr>
          <w:rFonts w:asciiTheme="minorEastAsia" w:hAnsiTheme="minorEastAsia" w:cs="黑体"/>
          <w:color w:val="000000"/>
          <w:kern w:val="0"/>
          <w:sz w:val="32"/>
          <w:szCs w:val="32"/>
        </w:rPr>
      </w:pPr>
    </w:p>
    <w:p w:rsidR="00414F88" w:rsidRDefault="00B40B0D">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414F88" w:rsidRDefault="00B40B0D">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414F88">
      <w:pPr>
        <w:pStyle w:val="Default"/>
        <w:jc w:val="center"/>
        <w:rPr>
          <w:sz w:val="72"/>
          <w:szCs w:val="72"/>
        </w:rPr>
      </w:pPr>
    </w:p>
    <w:p w:rsidR="00414F88" w:rsidRDefault="00B40B0D">
      <w:pPr>
        <w:pStyle w:val="Default"/>
        <w:jc w:val="center"/>
        <w:rPr>
          <w:sz w:val="72"/>
          <w:szCs w:val="72"/>
        </w:rPr>
      </w:pPr>
      <w:r>
        <w:rPr>
          <w:rFonts w:hint="eastAsia"/>
          <w:sz w:val="72"/>
          <w:szCs w:val="72"/>
        </w:rPr>
        <w:t>第五部分</w:t>
      </w:r>
    </w:p>
    <w:p w:rsidR="00414F88" w:rsidRDefault="00414F88">
      <w:pPr>
        <w:jc w:val="center"/>
        <w:rPr>
          <w:rFonts w:ascii="黑体" w:eastAsia="黑体" w:cs="黑体"/>
          <w:color w:val="000000"/>
          <w:kern w:val="0"/>
          <w:sz w:val="70"/>
          <w:szCs w:val="70"/>
        </w:rPr>
      </w:pPr>
    </w:p>
    <w:p w:rsidR="00414F88" w:rsidRDefault="00B40B0D">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414F88" w:rsidRDefault="00B40B0D">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414F88" w:rsidRDefault="00414F88">
      <w:pPr>
        <w:jc w:val="center"/>
        <w:rPr>
          <w:rFonts w:ascii="黑体" w:eastAsia="黑体" w:cs="黑体"/>
          <w:color w:val="000000"/>
          <w:kern w:val="0"/>
          <w:sz w:val="70"/>
          <w:szCs w:val="70"/>
        </w:rPr>
      </w:pPr>
    </w:p>
    <w:p w:rsidR="00414F88" w:rsidRDefault="00B40B0D">
      <w:pPr>
        <w:spacing w:line="600" w:lineRule="exact"/>
        <w:jc w:val="center"/>
        <w:rPr>
          <w:rFonts w:eastAsia="楷体_GB2312"/>
          <w:sz w:val="32"/>
          <w:szCs w:val="32"/>
        </w:rPr>
      </w:pPr>
      <w:r>
        <w:rPr>
          <w:rFonts w:eastAsia="方正小标宋_GBK" w:hint="eastAsia"/>
          <w:sz w:val="36"/>
          <w:szCs w:val="36"/>
        </w:rPr>
        <w:t>2020</w:t>
      </w:r>
      <w:r>
        <w:rPr>
          <w:rFonts w:eastAsia="方正小标宋_GBK" w:hint="eastAsia"/>
          <w:sz w:val="36"/>
          <w:szCs w:val="36"/>
        </w:rPr>
        <w:t>年</w:t>
      </w:r>
      <w:r>
        <w:rPr>
          <w:rFonts w:eastAsia="方正小标宋_GBK"/>
          <w:sz w:val="36"/>
          <w:szCs w:val="36"/>
        </w:rPr>
        <w:t>部门整体支出绩效评价报告</w:t>
      </w:r>
    </w:p>
    <w:p w:rsidR="00414F88" w:rsidRDefault="00414F88">
      <w:pPr>
        <w:spacing w:line="600" w:lineRule="exact"/>
        <w:jc w:val="center"/>
        <w:rPr>
          <w:rFonts w:eastAsia="方正小标宋_GBK"/>
          <w:sz w:val="32"/>
          <w:szCs w:val="32"/>
        </w:rPr>
      </w:pPr>
    </w:p>
    <w:p w:rsidR="00414F88" w:rsidRDefault="00B40B0D">
      <w:pPr>
        <w:numPr>
          <w:ilvl w:val="0"/>
          <w:numId w:val="2"/>
        </w:numPr>
        <w:ind w:firstLineChars="200" w:firstLine="640"/>
        <w:rPr>
          <w:rFonts w:ascii="Times New Roman" w:eastAsia="黑体" w:hAnsi="Times New Roman"/>
          <w:sz w:val="32"/>
          <w:szCs w:val="32"/>
        </w:rPr>
      </w:pPr>
      <w:r>
        <w:rPr>
          <w:rFonts w:ascii="Times New Roman" w:eastAsia="黑体" w:hAnsi="Times New Roman"/>
          <w:sz w:val="32"/>
          <w:szCs w:val="32"/>
        </w:rPr>
        <w:t>部</w:t>
      </w:r>
      <w:r>
        <w:rPr>
          <w:rFonts w:ascii="Times New Roman" w:eastAsia="黑体" w:hAnsi="Times New Roman" w:hint="eastAsia"/>
          <w:sz w:val="32"/>
          <w:szCs w:val="32"/>
        </w:rPr>
        <w:t>门</w:t>
      </w:r>
      <w:r>
        <w:rPr>
          <w:rFonts w:ascii="Times New Roman" w:eastAsia="黑体" w:hAnsi="Times New Roman"/>
          <w:sz w:val="32"/>
          <w:szCs w:val="32"/>
        </w:rPr>
        <w:t>基本情况</w:t>
      </w:r>
    </w:p>
    <w:p w:rsidR="00414F88" w:rsidRDefault="00B40B0D">
      <w:pPr>
        <w:widowControl/>
        <w:numPr>
          <w:ilvl w:val="0"/>
          <w:numId w:val="3"/>
        </w:numPr>
        <w:ind w:firstLineChars="200" w:firstLine="640"/>
        <w:rPr>
          <w:rFonts w:ascii="黑体" w:eastAsia="黑体" w:hAnsi="黑体" w:cs="黑体"/>
          <w:sz w:val="32"/>
          <w:szCs w:val="32"/>
        </w:rPr>
      </w:pPr>
      <w:r>
        <w:rPr>
          <w:rFonts w:ascii="黑体" w:eastAsia="黑体" w:hAnsi="黑体" w:cs="黑体" w:hint="eastAsia"/>
          <w:sz w:val="32"/>
          <w:szCs w:val="32"/>
        </w:rPr>
        <w:t>部门职责</w:t>
      </w:r>
      <w:bookmarkStart w:id="0" w:name="_GoBack"/>
      <w:bookmarkEnd w:id="0"/>
    </w:p>
    <w:p w:rsidR="00414F88" w:rsidRDefault="00B40B0D">
      <w:pPr>
        <w:widowControl/>
        <w:ind w:firstLineChars="200" w:firstLine="640"/>
        <w:rPr>
          <w:rFonts w:ascii="仿宋_GB2312" w:eastAsia="仿宋_GB2312" w:hAnsi="宋体"/>
          <w:sz w:val="28"/>
          <w:szCs w:val="32"/>
        </w:rPr>
      </w:pPr>
      <w:r>
        <w:rPr>
          <w:rFonts w:ascii="仿宋" w:eastAsia="仿宋" w:hAnsi="仿宋" w:cs="仿宋" w:hint="eastAsia"/>
          <w:sz w:val="32"/>
          <w:szCs w:val="32"/>
        </w:rPr>
        <w:t>组织贯彻执行国家财税方针政策，拟订和执行全区财政政策、改革方案，指导全区财政工作；分析预测宏观经济形势，参与制定各项宏观政策；提出运用财税政策实施宏观调控和综合平衡社会财力的建议；拟订和执行区政府与企业的分配政策，完善鼓励公益事业发展的财税政策。承担区本级各项财政收支管理的责任；负责编制年度区本级预决算草案并组织执行。代编全区财政收支预算，汇总全区财政总决算；受区人民政府委托，向区人民代表大会报告区级预算及其执行情况，向区人大常委会报告决算。组织制订区本级经费开支标准、定额，负责审核批复部门（单位）的年度预决算等。</w:t>
      </w:r>
    </w:p>
    <w:p w:rsidR="00414F88" w:rsidRDefault="00B40B0D">
      <w:pPr>
        <w:widowControl/>
        <w:numPr>
          <w:ilvl w:val="0"/>
          <w:numId w:val="3"/>
        </w:num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机构设置</w:t>
      </w:r>
    </w:p>
    <w:p w:rsidR="00414F88" w:rsidRDefault="00B40B0D">
      <w:pPr>
        <w:widowControl/>
        <w:spacing w:line="600" w:lineRule="exact"/>
        <w:ind w:firstLineChars="200" w:firstLine="640"/>
        <w:rPr>
          <w:rFonts w:ascii="Times New Roman" w:eastAsia="黑体" w:hAnsi="Times New Roman"/>
          <w:sz w:val="32"/>
          <w:szCs w:val="32"/>
        </w:rPr>
      </w:pPr>
      <w:r>
        <w:rPr>
          <w:rFonts w:ascii="仿宋" w:eastAsia="仿宋" w:hAnsi="仿宋" w:cs="仿宋" w:hint="eastAsia"/>
          <w:bCs/>
          <w:kern w:val="0"/>
          <w:sz w:val="32"/>
          <w:szCs w:val="32"/>
        </w:rPr>
        <w:t>怀化市鹤城区财政局内设办公室、综合计划股、政策法规股、预算股、行政政法股、教科文股、经济建设股、农业股、社会保障股、企业股、对外经济贸易股、金融与债务股、资产管理股、绩效评价股、会计股、国库股、监督检查股、社区财务管理股、人事股等19个。</w:t>
      </w:r>
      <w:r>
        <w:rPr>
          <w:rFonts w:ascii="仿宋" w:eastAsia="仿宋" w:hAnsi="仿宋" w:cs="仿宋" w:hint="eastAsia"/>
          <w:sz w:val="32"/>
          <w:szCs w:val="32"/>
        </w:rPr>
        <w:t>单位有编制数152，</w:t>
      </w:r>
      <w:r>
        <w:rPr>
          <w:rFonts w:ascii="仿宋_GB2312" w:eastAsia="仿宋_GB2312" w:hAnsi="仿宋_GB2312" w:cs="仿宋_GB2312" w:hint="eastAsia"/>
          <w:sz w:val="32"/>
          <w:szCs w:val="32"/>
        </w:rPr>
        <w:t>在编129人，共有干部职工224人，其中在职129人（自收自支0人）、离退休95人。</w:t>
      </w:r>
    </w:p>
    <w:p w:rsidR="00414F88" w:rsidRDefault="00B40B0D">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414F88" w:rsidRDefault="00B40B0D">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基本支出情况</w:t>
      </w:r>
    </w:p>
    <w:p w:rsidR="00414F88" w:rsidRDefault="00B40B0D">
      <w:pPr>
        <w:spacing w:line="560" w:lineRule="exact"/>
        <w:ind w:firstLineChars="200" w:firstLine="640"/>
        <w:rPr>
          <w:rFonts w:ascii="Times New Roman" w:eastAsia="黑体" w:hAnsi="Times New Roman"/>
          <w:sz w:val="32"/>
          <w:szCs w:val="32"/>
        </w:rPr>
      </w:pPr>
      <w:r>
        <w:rPr>
          <w:rFonts w:ascii="仿宋_GB2312" w:eastAsia="仿宋_GB2312" w:hint="eastAsia"/>
          <w:sz w:val="32"/>
          <w:szCs w:val="32"/>
        </w:rPr>
        <w:t>2020年年初预算数为2790万元，决算完成数2296万元，是指为保障</w:t>
      </w:r>
      <w:r>
        <w:rPr>
          <w:rFonts w:ascii="仿宋_GB2312" w:eastAsia="仿宋_GB2312" w:hint="eastAsia"/>
          <w:sz w:val="32"/>
          <w:szCs w:val="32"/>
        </w:rPr>
        <w:lastRenderedPageBreak/>
        <w:t>单位机构正常运转、完成日常工作任务而发生的各项支出，包括用于基本工资、津贴补贴等人员经费以及办公费、印刷费、水电费、物业管理费等日常公用经费。</w:t>
      </w:r>
    </w:p>
    <w:p w:rsidR="00414F88" w:rsidRDefault="00B40B0D">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项目支出情况</w:t>
      </w:r>
    </w:p>
    <w:p w:rsidR="00414F88" w:rsidRDefault="00B40B0D">
      <w:pPr>
        <w:ind w:firstLineChars="200" w:firstLine="640"/>
        <w:rPr>
          <w:rFonts w:ascii="仿宋_GB2312" w:eastAsia="仿宋_GB2312"/>
          <w:sz w:val="32"/>
          <w:szCs w:val="32"/>
        </w:rPr>
      </w:pPr>
      <w:r>
        <w:rPr>
          <w:rFonts w:ascii="仿宋_GB2312" w:eastAsia="仿宋_GB2312" w:hint="eastAsia"/>
          <w:sz w:val="32"/>
          <w:szCs w:val="32"/>
        </w:rPr>
        <w:t>2020年年初预算数为495.9万元，决算完成数328.38万元，是指单位为完成特定行政工作任务或事业发展目标而发生的支出，全部为专项业务费用类。</w:t>
      </w:r>
    </w:p>
    <w:p w:rsidR="00414F88" w:rsidRDefault="00B40B0D">
      <w:pPr>
        <w:pStyle w:val="a6"/>
        <w:widowControl/>
        <w:spacing w:line="600" w:lineRule="exact"/>
        <w:ind w:firstLine="640"/>
        <w:jc w:val="left"/>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414F88" w:rsidRDefault="00B40B0D">
      <w:pPr>
        <w:pStyle w:val="a6"/>
        <w:widowControl/>
        <w:spacing w:line="600" w:lineRule="exact"/>
        <w:ind w:firstLine="640"/>
        <w:jc w:val="left"/>
        <w:rPr>
          <w:rFonts w:ascii="仿宋" w:eastAsia="仿宋" w:hAnsi="仿宋" w:cs="仿宋"/>
          <w:sz w:val="32"/>
          <w:szCs w:val="32"/>
        </w:rPr>
      </w:pPr>
      <w:r>
        <w:rPr>
          <w:rFonts w:ascii="仿宋" w:eastAsia="仿宋" w:hAnsi="仿宋" w:cs="仿宋" w:hint="eastAsia"/>
          <w:sz w:val="32"/>
          <w:szCs w:val="32"/>
        </w:rPr>
        <w:t>2020年本单位无政府性基金支出。</w:t>
      </w:r>
    </w:p>
    <w:p w:rsidR="00414F88" w:rsidRDefault="00B40B0D">
      <w:pPr>
        <w:pStyle w:val="a6"/>
        <w:widowControl/>
        <w:spacing w:line="600" w:lineRule="exact"/>
        <w:ind w:firstLine="640"/>
        <w:jc w:val="left"/>
        <w:rPr>
          <w:rFonts w:ascii="Times New Roman" w:eastAsia="黑体" w:hAnsi="Times New Roman"/>
          <w:sz w:val="32"/>
          <w:szCs w:val="32"/>
        </w:rPr>
      </w:pPr>
      <w:r>
        <w:rPr>
          <w:rFonts w:ascii="Times New Roman" w:eastAsia="黑体" w:hAnsi="Times New Roman" w:hint="eastAsia"/>
          <w:sz w:val="32"/>
          <w:szCs w:val="32"/>
        </w:rPr>
        <w:t>四、</w:t>
      </w:r>
      <w:r>
        <w:rPr>
          <w:rFonts w:ascii="Times New Roman" w:eastAsia="黑体" w:hAnsi="Times New Roman"/>
          <w:sz w:val="32"/>
          <w:szCs w:val="32"/>
        </w:rPr>
        <w:t>国有资本经营预算支出情况</w:t>
      </w:r>
    </w:p>
    <w:p w:rsidR="00414F88" w:rsidRDefault="00B40B0D">
      <w:pPr>
        <w:pStyle w:val="a6"/>
        <w:widowControl/>
        <w:spacing w:line="600" w:lineRule="exact"/>
        <w:ind w:firstLine="640"/>
        <w:jc w:val="left"/>
        <w:rPr>
          <w:rFonts w:ascii="Times New Roman" w:eastAsia="黑体" w:hAnsi="Times New Roman"/>
          <w:sz w:val="32"/>
          <w:szCs w:val="32"/>
        </w:rPr>
      </w:pPr>
      <w:r>
        <w:rPr>
          <w:rFonts w:ascii="仿宋" w:eastAsia="仿宋" w:hAnsi="仿宋" w:cs="仿宋" w:hint="eastAsia"/>
          <w:sz w:val="32"/>
          <w:szCs w:val="32"/>
        </w:rPr>
        <w:t>2020年本单位无国有资本经营支出。</w:t>
      </w:r>
    </w:p>
    <w:p w:rsidR="00414F88" w:rsidRDefault="00B40B0D">
      <w:pPr>
        <w:pStyle w:val="a6"/>
        <w:widowControl/>
        <w:spacing w:line="600" w:lineRule="exact"/>
        <w:ind w:firstLine="64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社会保险基金预算支出情况</w:t>
      </w:r>
    </w:p>
    <w:p w:rsidR="00414F88" w:rsidRDefault="00B40B0D">
      <w:pPr>
        <w:pStyle w:val="a6"/>
        <w:widowControl/>
        <w:spacing w:line="600" w:lineRule="exact"/>
        <w:ind w:firstLine="640"/>
        <w:jc w:val="left"/>
        <w:rPr>
          <w:rFonts w:ascii="Times New Roman" w:eastAsia="黑体" w:hAnsi="Times New Roman"/>
          <w:sz w:val="32"/>
          <w:szCs w:val="32"/>
        </w:rPr>
      </w:pPr>
      <w:r>
        <w:rPr>
          <w:rFonts w:ascii="仿宋" w:eastAsia="仿宋" w:hAnsi="仿宋" w:cs="仿宋" w:hint="eastAsia"/>
          <w:sz w:val="32"/>
          <w:szCs w:val="32"/>
        </w:rPr>
        <w:t>2020年本单位无社会保险基金支出。</w:t>
      </w:r>
    </w:p>
    <w:p w:rsidR="00414F88" w:rsidRDefault="00B40B0D">
      <w:pPr>
        <w:widowControl/>
        <w:spacing w:line="600" w:lineRule="exact"/>
        <w:ind w:firstLine="645"/>
        <w:jc w:val="left"/>
        <w:rPr>
          <w:rFonts w:eastAsia="黑体"/>
          <w:sz w:val="32"/>
          <w:szCs w:val="32"/>
        </w:rPr>
      </w:pPr>
      <w:r>
        <w:rPr>
          <w:rFonts w:eastAsia="黑体"/>
          <w:sz w:val="32"/>
          <w:szCs w:val="32"/>
        </w:rPr>
        <w:t>六、部门整体支出绩效情况</w:t>
      </w:r>
    </w:p>
    <w:p w:rsidR="00414F88" w:rsidRDefault="00B40B0D">
      <w:pPr>
        <w:widowControl/>
        <w:spacing w:line="50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2020年，我单位积极推进预算绩效管理，合理制定和编报年度预算，加强资金管理，提高资金使用效益，建立完善内部监督机制，合理列支年度经费支出。按照我区预算绩效管理工作的总体要求，2020年我单位整体预算支出3286.11万元，决算完成数2624.74万元。 基本支出完成2296.36万元，其中人员经费2036万元，占基本支出的88.7%,主要包括工资福利支出及对个人和家庭的补助支出；公用经费260万元，占基本支出的11.3%，主要包括商品和服务支出及办公设备购置等。项目支出完成328.38万元，为专项业务费用类项目，</w:t>
      </w:r>
    </w:p>
    <w:p w:rsidR="00414F88" w:rsidRDefault="00B40B0D">
      <w:pPr>
        <w:ind w:firstLineChars="200" w:firstLine="640"/>
        <w:rPr>
          <w:rFonts w:ascii="仿宋" w:eastAsia="仿宋" w:hAnsi="仿宋" w:cs="仿宋"/>
          <w:sz w:val="32"/>
          <w:szCs w:val="32"/>
        </w:rPr>
      </w:pPr>
      <w:r>
        <w:rPr>
          <w:rFonts w:ascii="仿宋" w:eastAsia="仿宋" w:hAnsi="仿宋" w:cs="仿宋" w:hint="eastAsia"/>
          <w:sz w:val="32"/>
          <w:szCs w:val="32"/>
        </w:rPr>
        <w:t>2020年，区财政局领导班子带领全局干部职工切实履行了财政部门各项职能职责，较好的完成了绩效目标。一是积极稳妥有序的开展财政预决算编制、执行监督、非税收入征缴、国有资产处置、国库集中支付等一系</w:t>
      </w:r>
      <w:r>
        <w:rPr>
          <w:rFonts w:ascii="仿宋" w:eastAsia="仿宋" w:hAnsi="仿宋" w:cs="仿宋" w:hint="eastAsia"/>
          <w:sz w:val="32"/>
          <w:szCs w:val="32"/>
        </w:rPr>
        <w:lastRenderedPageBreak/>
        <w:t>列财政改革工作；二是开展在培植财源、强化征管力度等聚财、理财、用财方面的调查研究、经验交流；三是2020年对全区财会人员开展了《内部控制报告编报》，《政府会计准则体系业务》及《财政支农政策》等培训，提升财会人员业务水平，逐步实现从核算型会计到参与型会计的转变；四是加强财政所及“三资”办基础设施建设包括困难财政所改善办公条件，完善开发应用软件，进一步提升财政财务信息化管理水平；五是财政数据网络信息化设备租赁、维护及更新升级，确保全区信息网络系统正常运行；六是2020年财政投资评审共审定财政投资项目219个，送审金额约5.48亿元，核减金额约0.91亿元，核减率约16.57%，通过开展财政评审，节约财政资金，确保政府投资项目发挥最大的投资效益。</w:t>
      </w:r>
    </w:p>
    <w:p w:rsidR="00414F88" w:rsidRDefault="00B40B0D">
      <w:pPr>
        <w:pStyle w:val="a6"/>
        <w:widowControl/>
        <w:numPr>
          <w:ilvl w:val="0"/>
          <w:numId w:val="4"/>
        </w:numPr>
        <w:spacing w:line="600" w:lineRule="exact"/>
        <w:ind w:left="640" w:firstLineChars="0" w:firstLine="0"/>
        <w:jc w:val="left"/>
        <w:rPr>
          <w:rFonts w:ascii="Times New Roman" w:eastAsia="黑体" w:hAnsi="Times New Roman"/>
          <w:sz w:val="32"/>
          <w:szCs w:val="32"/>
        </w:rPr>
      </w:pPr>
      <w:r>
        <w:rPr>
          <w:rFonts w:ascii="Times New Roman" w:eastAsia="黑体" w:hAnsi="Times New Roman"/>
          <w:sz w:val="32"/>
          <w:szCs w:val="32"/>
        </w:rPr>
        <w:t>存在的问题及原因分析</w:t>
      </w:r>
    </w:p>
    <w:p w:rsidR="00414F88" w:rsidRDefault="00B40B0D">
      <w:pPr>
        <w:pStyle w:val="a6"/>
        <w:widowControl/>
        <w:spacing w:line="600" w:lineRule="exact"/>
        <w:ind w:firstLine="640"/>
        <w:jc w:val="left"/>
        <w:rPr>
          <w:rFonts w:ascii="仿宋" w:eastAsia="仿宋" w:hAnsi="仿宋" w:cs="仿宋"/>
          <w:sz w:val="32"/>
          <w:szCs w:val="32"/>
        </w:rPr>
      </w:pPr>
      <w:r>
        <w:rPr>
          <w:rFonts w:ascii="仿宋" w:eastAsia="仿宋" w:hAnsi="仿宋" w:cs="仿宋" w:hint="eastAsia"/>
          <w:sz w:val="32"/>
          <w:szCs w:val="32"/>
        </w:rPr>
        <w:t>主要存在的问题在于预算执行存在偏差，主要表现在人员经费支出较预算相比有所减少，形成原有为年初预算时是参照上年度综合绩效奖金作出的综合绩效奖金预算，但本年实际综合绩效奖金较上年度减少。同时，项目资金中中介审核项目服务费实行年底核拨，年底因事物繁多一时难以拨款到位，针对此现象，于2021年更改中介拨款制度，实行定案一项目，拨付一项目服务费用，确保工作经费能及时拨付。</w:t>
      </w:r>
    </w:p>
    <w:p w:rsidR="00414F88" w:rsidRDefault="00B40B0D">
      <w:pPr>
        <w:widowControl/>
        <w:numPr>
          <w:ilvl w:val="0"/>
          <w:numId w:val="5"/>
        </w:numPr>
        <w:spacing w:line="600" w:lineRule="exact"/>
        <w:ind w:firstLineChars="200" w:firstLine="640"/>
        <w:jc w:val="left"/>
        <w:rPr>
          <w:rFonts w:eastAsia="黑体"/>
          <w:sz w:val="32"/>
          <w:szCs w:val="32"/>
        </w:rPr>
      </w:pPr>
      <w:r>
        <w:rPr>
          <w:rFonts w:eastAsia="黑体"/>
          <w:sz w:val="32"/>
          <w:szCs w:val="32"/>
        </w:rPr>
        <w:t>下一步改进措施</w:t>
      </w:r>
    </w:p>
    <w:p w:rsidR="00414F88" w:rsidRDefault="00B40B0D">
      <w:pPr>
        <w:spacing w:line="700" w:lineRule="exact"/>
        <w:ind w:firstLine="640"/>
        <w:rPr>
          <w:rFonts w:ascii="仿宋" w:eastAsia="仿宋" w:hAnsi="仿宋" w:cs="仿宋"/>
          <w:sz w:val="32"/>
          <w:szCs w:val="32"/>
        </w:rPr>
      </w:pPr>
      <w:r>
        <w:rPr>
          <w:rFonts w:ascii="仿宋" w:eastAsia="仿宋" w:hAnsi="仿宋" w:cs="仿宋" w:hint="eastAsia"/>
          <w:sz w:val="32"/>
          <w:szCs w:val="32"/>
        </w:rPr>
        <w:t>1、严格执行新《预算法》、《党政机关厉行节约反对浪费条例》等文件规定，合理制定和编报年度预算。</w:t>
      </w:r>
    </w:p>
    <w:p w:rsidR="00414F88" w:rsidRDefault="00B40B0D">
      <w:pPr>
        <w:spacing w:line="700" w:lineRule="exact"/>
        <w:ind w:firstLine="640"/>
        <w:rPr>
          <w:rFonts w:ascii="仿宋" w:eastAsia="仿宋" w:hAnsi="仿宋" w:cs="仿宋"/>
          <w:sz w:val="32"/>
          <w:szCs w:val="32"/>
        </w:rPr>
      </w:pPr>
      <w:r>
        <w:rPr>
          <w:rFonts w:ascii="仿宋" w:eastAsia="仿宋" w:hAnsi="仿宋" w:cs="仿宋" w:hint="eastAsia"/>
          <w:sz w:val="32"/>
          <w:szCs w:val="32"/>
        </w:rPr>
        <w:t>2、加强资金管理，提高资金使用效益，建立完善内部监督机制，合理列支年度经费支出。</w:t>
      </w:r>
    </w:p>
    <w:p w:rsidR="00414F88" w:rsidRDefault="00B40B0D">
      <w:pPr>
        <w:widowControl/>
        <w:spacing w:line="600" w:lineRule="exact"/>
        <w:ind w:firstLine="645"/>
        <w:jc w:val="left"/>
        <w:rPr>
          <w:rFonts w:eastAsia="黑体"/>
          <w:sz w:val="32"/>
          <w:szCs w:val="32"/>
        </w:rPr>
      </w:pPr>
      <w:r>
        <w:rPr>
          <w:rFonts w:eastAsia="黑体"/>
          <w:sz w:val="32"/>
          <w:szCs w:val="32"/>
        </w:rPr>
        <w:t>九、其他需要说明的情况</w:t>
      </w:r>
    </w:p>
    <w:p w:rsidR="00414F88" w:rsidRDefault="00B40B0D">
      <w:pPr>
        <w:widowControl/>
        <w:spacing w:line="600" w:lineRule="exact"/>
        <w:ind w:firstLine="645"/>
        <w:jc w:val="left"/>
        <w:rPr>
          <w:rFonts w:eastAsia="仿宋_GB2312"/>
          <w:sz w:val="32"/>
          <w:szCs w:val="32"/>
        </w:rPr>
      </w:pPr>
      <w:r>
        <w:rPr>
          <w:rFonts w:eastAsia="仿宋_GB2312" w:hint="eastAsia"/>
          <w:sz w:val="32"/>
          <w:szCs w:val="32"/>
        </w:rPr>
        <w:t>无</w:t>
      </w:r>
    </w:p>
    <w:p w:rsidR="00414F88" w:rsidRDefault="00414F88">
      <w:pPr>
        <w:ind w:firstLineChars="200" w:firstLine="640"/>
        <w:jc w:val="left"/>
        <w:rPr>
          <w:rFonts w:asciiTheme="minorEastAsia" w:hAnsiTheme="minorEastAsia" w:cs="黑体"/>
          <w:color w:val="000000"/>
          <w:kern w:val="0"/>
          <w:sz w:val="32"/>
          <w:szCs w:val="32"/>
        </w:rPr>
      </w:pPr>
    </w:p>
    <w:sectPr w:rsidR="00414F88" w:rsidSect="00414F88">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3E36" w:rsidRDefault="00DF3E36" w:rsidP="00FB76F3">
      <w:r>
        <w:separator/>
      </w:r>
    </w:p>
  </w:endnote>
  <w:endnote w:type="continuationSeparator" w:id="1">
    <w:p w:rsidR="00DF3E36" w:rsidRDefault="00DF3E36" w:rsidP="00FB76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3E36" w:rsidRDefault="00DF3E36" w:rsidP="00FB76F3">
      <w:r>
        <w:separator/>
      </w:r>
    </w:p>
  </w:footnote>
  <w:footnote w:type="continuationSeparator" w:id="1">
    <w:p w:rsidR="00DF3E36" w:rsidRDefault="00DF3E36" w:rsidP="00FB76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848DBE8"/>
    <w:multiLevelType w:val="singleLevel"/>
    <w:tmpl w:val="C848DBE8"/>
    <w:lvl w:ilvl="0">
      <w:start w:val="1"/>
      <w:numFmt w:val="chineseCounting"/>
      <w:suff w:val="nothing"/>
      <w:lvlText w:val="%1、"/>
      <w:lvlJc w:val="left"/>
      <w:rPr>
        <w:rFonts w:hint="eastAsia"/>
      </w:rPr>
    </w:lvl>
  </w:abstractNum>
  <w:abstractNum w:abstractNumId="1">
    <w:nsid w:val="D583B9EC"/>
    <w:multiLevelType w:val="singleLevel"/>
    <w:tmpl w:val="D583B9EC"/>
    <w:lvl w:ilvl="0">
      <w:start w:val="1"/>
      <w:numFmt w:val="chineseCounting"/>
      <w:suff w:val="nothing"/>
      <w:lvlText w:val="（%1）"/>
      <w:lvlJc w:val="left"/>
      <w:rPr>
        <w:rFonts w:hint="eastAsia"/>
      </w:rPr>
    </w:lvl>
  </w:abstractNum>
  <w:abstractNum w:abstractNumId="2">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6B130862"/>
    <w:multiLevelType w:val="singleLevel"/>
    <w:tmpl w:val="6B130862"/>
    <w:lvl w:ilvl="0">
      <w:start w:val="8"/>
      <w:numFmt w:val="chineseCounting"/>
      <w:suff w:val="nothing"/>
      <w:lvlText w:val="%1、"/>
      <w:lvlJc w:val="left"/>
      <w:rPr>
        <w:rFonts w:hint="eastAsia"/>
      </w:rPr>
    </w:lvl>
  </w:abstractNum>
  <w:abstractNum w:abstractNumId="4">
    <w:nsid w:val="732E70FD"/>
    <w:multiLevelType w:val="singleLevel"/>
    <w:tmpl w:val="732E70FD"/>
    <w:lvl w:ilvl="0">
      <w:start w:val="7"/>
      <w:numFmt w:val="chineseCounting"/>
      <w:suff w:val="nothing"/>
      <w:lvlText w:val="%1、"/>
      <w:lvlJc w:val="left"/>
      <w:rPr>
        <w:rFonts w:hint="eastAsia"/>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28AE"/>
    <w:rsid w:val="000658A3"/>
    <w:rsid w:val="00074155"/>
    <w:rsid w:val="000A3F69"/>
    <w:rsid w:val="000B121E"/>
    <w:rsid w:val="000C440E"/>
    <w:rsid w:val="00103957"/>
    <w:rsid w:val="00111795"/>
    <w:rsid w:val="00152C6D"/>
    <w:rsid w:val="00162D39"/>
    <w:rsid w:val="00165E56"/>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44F5"/>
    <w:rsid w:val="00316C4B"/>
    <w:rsid w:val="0032192B"/>
    <w:rsid w:val="003479BD"/>
    <w:rsid w:val="0037197D"/>
    <w:rsid w:val="003768D5"/>
    <w:rsid w:val="003838D5"/>
    <w:rsid w:val="003C47E6"/>
    <w:rsid w:val="003C4FC2"/>
    <w:rsid w:val="00414F88"/>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264C"/>
    <w:rsid w:val="00544866"/>
    <w:rsid w:val="005767CC"/>
    <w:rsid w:val="00590D9F"/>
    <w:rsid w:val="00595D26"/>
    <w:rsid w:val="005A74E6"/>
    <w:rsid w:val="005B404E"/>
    <w:rsid w:val="005B62D4"/>
    <w:rsid w:val="005D4D55"/>
    <w:rsid w:val="005E2CFB"/>
    <w:rsid w:val="005F3D1C"/>
    <w:rsid w:val="0062378F"/>
    <w:rsid w:val="00641842"/>
    <w:rsid w:val="00651EEC"/>
    <w:rsid w:val="00660285"/>
    <w:rsid w:val="00683D84"/>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94A48"/>
    <w:rsid w:val="007C4539"/>
    <w:rsid w:val="007D1A8B"/>
    <w:rsid w:val="007F3657"/>
    <w:rsid w:val="00812ED5"/>
    <w:rsid w:val="008277D9"/>
    <w:rsid w:val="0084478C"/>
    <w:rsid w:val="0086638C"/>
    <w:rsid w:val="008A3E8D"/>
    <w:rsid w:val="00911DF6"/>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33BEA"/>
    <w:rsid w:val="00B40B0D"/>
    <w:rsid w:val="00B57C9F"/>
    <w:rsid w:val="00B63572"/>
    <w:rsid w:val="00B845B3"/>
    <w:rsid w:val="00B85D8B"/>
    <w:rsid w:val="00B95D9E"/>
    <w:rsid w:val="00BB4A40"/>
    <w:rsid w:val="00BD6C3E"/>
    <w:rsid w:val="00BE3674"/>
    <w:rsid w:val="00C10681"/>
    <w:rsid w:val="00C3049A"/>
    <w:rsid w:val="00C31B1E"/>
    <w:rsid w:val="00C77645"/>
    <w:rsid w:val="00CE04C3"/>
    <w:rsid w:val="00CE76A0"/>
    <w:rsid w:val="00D0242F"/>
    <w:rsid w:val="00D13AA0"/>
    <w:rsid w:val="00D148C6"/>
    <w:rsid w:val="00D17A8A"/>
    <w:rsid w:val="00D415BA"/>
    <w:rsid w:val="00D644EE"/>
    <w:rsid w:val="00DD06FF"/>
    <w:rsid w:val="00DD5FE9"/>
    <w:rsid w:val="00DF3E36"/>
    <w:rsid w:val="00E00C7A"/>
    <w:rsid w:val="00E37D6C"/>
    <w:rsid w:val="00E55B68"/>
    <w:rsid w:val="00E67BE6"/>
    <w:rsid w:val="00E85547"/>
    <w:rsid w:val="00E8683C"/>
    <w:rsid w:val="00EA2B72"/>
    <w:rsid w:val="00F74360"/>
    <w:rsid w:val="00FB462F"/>
    <w:rsid w:val="00FB76F3"/>
    <w:rsid w:val="00FE16FA"/>
    <w:rsid w:val="00FE328A"/>
    <w:rsid w:val="00FE6269"/>
    <w:rsid w:val="2A5B3A7C"/>
    <w:rsid w:val="430E7D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F8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414F88"/>
    <w:rPr>
      <w:sz w:val="18"/>
      <w:szCs w:val="18"/>
    </w:rPr>
  </w:style>
  <w:style w:type="paragraph" w:styleId="a4">
    <w:name w:val="footer"/>
    <w:basedOn w:val="a"/>
    <w:link w:val="Char0"/>
    <w:uiPriority w:val="99"/>
    <w:unhideWhenUsed/>
    <w:qFormat/>
    <w:rsid w:val="00414F88"/>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414F8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414F88"/>
    <w:rPr>
      <w:sz w:val="18"/>
      <w:szCs w:val="18"/>
    </w:rPr>
  </w:style>
  <w:style w:type="character" w:customStyle="1" w:styleId="Char0">
    <w:name w:val="页脚 Char"/>
    <w:basedOn w:val="a0"/>
    <w:link w:val="a4"/>
    <w:uiPriority w:val="99"/>
    <w:qFormat/>
    <w:rsid w:val="00414F88"/>
    <w:rPr>
      <w:sz w:val="18"/>
      <w:szCs w:val="18"/>
    </w:rPr>
  </w:style>
  <w:style w:type="paragraph" w:customStyle="1" w:styleId="Default">
    <w:name w:val="Default"/>
    <w:qFormat/>
    <w:rsid w:val="00414F88"/>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414F88"/>
    <w:pPr>
      <w:ind w:firstLineChars="200" w:firstLine="420"/>
    </w:pPr>
  </w:style>
  <w:style w:type="character" w:customStyle="1" w:styleId="Char">
    <w:name w:val="批注框文本 Char"/>
    <w:basedOn w:val="a0"/>
    <w:link w:val="a3"/>
    <w:uiPriority w:val="99"/>
    <w:semiHidden/>
    <w:qFormat/>
    <w:rsid w:val="00414F88"/>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974</Words>
  <Characters>5558</Characters>
  <Application>Microsoft Office Word</Application>
  <DocSecurity>0</DocSecurity>
  <Lines>46</Lines>
  <Paragraphs>13</Paragraphs>
  <ScaleCrop>false</ScaleCrop>
  <Company>Microsoft</Company>
  <LinksUpToDate>false</LinksUpToDate>
  <CharactersWithSpaces>6519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4</cp:revision>
  <cp:lastPrinted>2021-07-28T00:12:00Z</cp:lastPrinted>
  <dcterms:created xsi:type="dcterms:W3CDTF">2021-09-09T09:36:00Z</dcterms:created>
  <dcterms:modified xsi:type="dcterms:W3CDTF">2021-09-26T01:10:00Z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CFE6863A69834F1588D683D65DD64675</vt:lpwstr>
  </property>
</Properties>
</file>