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2020年度</w:t>
      </w:r>
    </w:p>
    <w:p>
      <w:pPr>
        <w:pStyle w:val="10"/>
        <w:jc w:val="center"/>
        <w:rPr>
          <w:sz w:val="84"/>
          <w:szCs w:val="84"/>
        </w:rPr>
      </w:pPr>
      <w:r>
        <w:rPr>
          <w:rFonts w:hint="eastAsia"/>
          <w:sz w:val="84"/>
          <w:szCs w:val="84"/>
          <w:lang w:eastAsia="zh-CN"/>
        </w:rPr>
        <w:t>鹤城区司法局</w:t>
      </w: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鹤城区司法局</w:t>
      </w:r>
      <w:r>
        <w:rPr>
          <w:rFonts w:hint="eastAsia"/>
          <w:b/>
          <w:sz w:val="28"/>
          <w:szCs w:val="28"/>
        </w:rPr>
        <w:t>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p>
    <w:p>
      <w:pPr>
        <w:pStyle w:val="10"/>
        <w:jc w:val="center"/>
        <w:rPr>
          <w:sz w:val="84"/>
          <w:szCs w:val="84"/>
        </w:rPr>
      </w:pPr>
    </w:p>
    <w:p>
      <w:pPr>
        <w:pStyle w:val="10"/>
        <w:jc w:val="center"/>
        <w:rPr>
          <w:sz w:val="84"/>
          <w:szCs w:val="84"/>
        </w:rPr>
      </w:pPr>
      <w:r>
        <w:rPr>
          <w:rFonts w:hint="eastAsia"/>
          <w:sz w:val="84"/>
          <w:szCs w:val="84"/>
          <w:lang w:eastAsia="zh-CN"/>
        </w:rPr>
        <w:t>鹤城区司法局</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spacing w:line="600" w:lineRule="exact"/>
        <w:ind w:firstLine="640" w:firstLineChars="200"/>
        <w:rPr>
          <w:rFonts w:ascii="宋体" w:hAnsi="宋体" w:eastAsia="宋体" w:cs="Times New Roman"/>
          <w:bCs/>
          <w:kern w:val="0"/>
          <w:sz w:val="32"/>
          <w:szCs w:val="32"/>
        </w:rPr>
      </w:pPr>
      <w:r>
        <w:rPr>
          <w:rFonts w:hint="eastAsia" w:asciiTheme="minorEastAsia" w:hAnsiTheme="minorEastAsia"/>
          <w:bCs/>
          <w:kern w:val="0"/>
          <w:sz w:val="32"/>
          <w:szCs w:val="32"/>
        </w:rPr>
        <w:t>（一）</w:t>
      </w:r>
      <w:r>
        <w:rPr>
          <w:rFonts w:ascii="宋体" w:hAnsi="宋体" w:eastAsia="宋体" w:cs="Times New Roman"/>
          <w:bCs/>
          <w:kern w:val="0"/>
          <w:sz w:val="32"/>
          <w:szCs w:val="32"/>
        </w:rPr>
        <w:t>承担全面依法治</w:t>
      </w:r>
      <w:r>
        <w:rPr>
          <w:rFonts w:hint="eastAsia" w:ascii="宋体" w:hAnsi="宋体" w:eastAsia="宋体" w:cs="Times New Roman"/>
          <w:bCs/>
          <w:kern w:val="0"/>
          <w:sz w:val="32"/>
          <w:szCs w:val="32"/>
        </w:rPr>
        <w:t>区</w:t>
      </w:r>
      <w:r>
        <w:rPr>
          <w:rFonts w:ascii="宋体" w:hAnsi="宋体" w:eastAsia="宋体" w:cs="Times New Roman"/>
          <w:bCs/>
          <w:kern w:val="0"/>
          <w:sz w:val="32"/>
          <w:szCs w:val="32"/>
        </w:rPr>
        <w:t>重大问题的调查研究，协调有关方面提出全面依法治</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中长期规划建议，负责有关重大决策部署督察工作。</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（二）贯彻执行国家、省</w:t>
      </w:r>
      <w:r>
        <w:rPr>
          <w:rFonts w:hint="eastAsia" w:ascii="宋体" w:hAnsi="宋体" w:eastAsia="宋体" w:cs="Times New Roman"/>
          <w:bCs/>
          <w:kern w:val="0"/>
          <w:sz w:val="32"/>
          <w:szCs w:val="32"/>
        </w:rPr>
        <w:t>、市</w:t>
      </w:r>
      <w:r>
        <w:rPr>
          <w:rFonts w:ascii="宋体" w:hAnsi="宋体" w:eastAsia="宋体" w:cs="Times New Roman"/>
          <w:bCs/>
          <w:kern w:val="0"/>
          <w:sz w:val="32"/>
          <w:szCs w:val="32"/>
        </w:rPr>
        <w:t>关于司法行政工作的方针政策和法律法规</w:t>
      </w:r>
      <w:r>
        <w:rPr>
          <w:rFonts w:hint="eastAsia" w:ascii="宋体" w:hAnsi="宋体" w:eastAsia="宋体" w:cs="Times New Roman"/>
          <w:bCs/>
          <w:kern w:val="0"/>
          <w:sz w:val="32"/>
          <w:szCs w:val="32"/>
        </w:rPr>
        <w:t>，</w:t>
      </w:r>
      <w:r>
        <w:rPr>
          <w:rFonts w:ascii="宋体" w:hAnsi="宋体" w:eastAsia="宋体" w:cs="Times New Roman"/>
          <w:bCs/>
          <w:kern w:val="0"/>
          <w:sz w:val="32"/>
          <w:szCs w:val="32"/>
        </w:rPr>
        <w:t>编制全</w:t>
      </w:r>
      <w:r>
        <w:rPr>
          <w:rFonts w:hint="eastAsia" w:ascii="宋体" w:hAnsi="宋体" w:eastAsia="宋体" w:cs="Times New Roman"/>
          <w:bCs/>
          <w:kern w:val="0"/>
          <w:sz w:val="32"/>
          <w:szCs w:val="32"/>
        </w:rPr>
        <w:t>区</w:t>
      </w:r>
      <w:r>
        <w:rPr>
          <w:rFonts w:ascii="宋体" w:hAnsi="宋体" w:eastAsia="宋体" w:cs="Times New Roman"/>
          <w:bCs/>
          <w:kern w:val="0"/>
          <w:sz w:val="32"/>
          <w:szCs w:val="32"/>
        </w:rPr>
        <w:t>司法行政工作发展规划和年度计划并监督实施。</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三</w:t>
      </w:r>
      <w:r>
        <w:rPr>
          <w:rFonts w:ascii="宋体" w:hAnsi="宋体" w:eastAsia="宋体" w:cs="Times New Roman"/>
          <w:bCs/>
          <w:kern w:val="0"/>
          <w:sz w:val="32"/>
          <w:szCs w:val="32"/>
        </w:rPr>
        <w:t>）负责指导全</w:t>
      </w:r>
      <w:r>
        <w:rPr>
          <w:rFonts w:hint="eastAsia" w:ascii="宋体" w:hAnsi="宋体" w:eastAsia="宋体" w:cs="Times New Roman"/>
          <w:bCs/>
          <w:kern w:val="0"/>
          <w:sz w:val="32"/>
          <w:szCs w:val="32"/>
        </w:rPr>
        <w:t>区</w:t>
      </w:r>
      <w:r>
        <w:rPr>
          <w:rFonts w:ascii="宋体" w:hAnsi="宋体" w:eastAsia="宋体" w:cs="Times New Roman"/>
          <w:bCs/>
          <w:kern w:val="0"/>
          <w:sz w:val="32"/>
          <w:szCs w:val="32"/>
        </w:rPr>
        <w:t>规范性文件管理有关工作。承担</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人民政府规范性文件送审稿的合法性审查和公平竞争审查工作。承办</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人民政府及其各部门规范性文件的登记工作。受理有关规范性文件违法的审查申请。负责区人民政府规范性文件备案审查工作。负责</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人民政府规范性文件向</w:t>
      </w:r>
      <w:r>
        <w:rPr>
          <w:rFonts w:hint="eastAsia" w:ascii="宋体" w:hAnsi="宋体" w:eastAsia="宋体" w:cs="Times New Roman"/>
          <w:bCs/>
          <w:kern w:val="0"/>
          <w:sz w:val="32"/>
          <w:szCs w:val="32"/>
        </w:rPr>
        <w:t>市</w:t>
      </w:r>
      <w:r>
        <w:rPr>
          <w:rFonts w:ascii="宋体" w:hAnsi="宋体" w:eastAsia="宋体" w:cs="Times New Roman"/>
          <w:bCs/>
          <w:kern w:val="0"/>
          <w:sz w:val="32"/>
          <w:szCs w:val="32"/>
        </w:rPr>
        <w:t>人民政府和</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人大常委会报送备案工作。组织开展政府规范性文件清理工作。负责对</w:t>
      </w:r>
      <w:r>
        <w:rPr>
          <w:rFonts w:hint="eastAsia" w:ascii="宋体" w:hAnsi="宋体" w:eastAsia="宋体" w:cs="Times New Roman"/>
          <w:bCs/>
          <w:kern w:val="0"/>
          <w:sz w:val="32"/>
          <w:szCs w:val="32"/>
        </w:rPr>
        <w:t>区</w:t>
      </w:r>
      <w:r>
        <w:rPr>
          <w:rFonts w:ascii="宋体" w:hAnsi="宋体" w:eastAsia="宋体" w:cs="Times New Roman"/>
          <w:bCs/>
          <w:kern w:val="0"/>
          <w:sz w:val="32"/>
          <w:szCs w:val="32"/>
        </w:rPr>
        <w:t>政府重大行政决策进行合法性审查。</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四</w:t>
      </w:r>
      <w:r>
        <w:rPr>
          <w:rFonts w:ascii="宋体" w:hAnsi="宋体" w:eastAsia="宋体" w:cs="Times New Roman"/>
          <w:bCs/>
          <w:kern w:val="0"/>
          <w:sz w:val="32"/>
          <w:szCs w:val="32"/>
        </w:rPr>
        <w:t>）承担统筹推进法治政府建设的责任。指导、监督</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人民政府各部门、</w:t>
      </w:r>
      <w:r>
        <w:rPr>
          <w:rFonts w:hint="eastAsia" w:ascii="宋体" w:hAnsi="宋体" w:eastAsia="宋体" w:cs="Times New Roman"/>
          <w:bCs/>
          <w:kern w:val="0"/>
          <w:sz w:val="32"/>
          <w:szCs w:val="32"/>
        </w:rPr>
        <w:t>乡镇人民政府</w:t>
      </w:r>
      <w:r>
        <w:rPr>
          <w:rFonts w:ascii="宋体" w:hAnsi="宋体" w:eastAsia="宋体" w:cs="Times New Roman"/>
          <w:bCs/>
          <w:kern w:val="0"/>
          <w:sz w:val="32"/>
          <w:szCs w:val="32"/>
        </w:rPr>
        <w:t>依法行政工作。负责综合协调行政执法，承担推进行政执法体制改革有关工作，推进严格规范公正文明执法。</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五</w:t>
      </w:r>
      <w:r>
        <w:rPr>
          <w:rFonts w:ascii="宋体" w:hAnsi="宋体" w:eastAsia="宋体" w:cs="Times New Roman"/>
          <w:bCs/>
          <w:kern w:val="0"/>
          <w:sz w:val="32"/>
          <w:szCs w:val="32"/>
        </w:rPr>
        <w:t>）承办向</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人民政府申请的行政复议案件，承办以</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人民政府为被申请人向</w:t>
      </w:r>
      <w:r>
        <w:rPr>
          <w:rFonts w:hint="eastAsia" w:ascii="宋体" w:hAnsi="宋体" w:eastAsia="宋体" w:cs="Times New Roman"/>
          <w:bCs/>
          <w:kern w:val="0"/>
          <w:sz w:val="32"/>
          <w:szCs w:val="32"/>
        </w:rPr>
        <w:t>市</w:t>
      </w:r>
      <w:r>
        <w:rPr>
          <w:rFonts w:ascii="宋体" w:hAnsi="宋体" w:eastAsia="宋体" w:cs="Times New Roman"/>
          <w:bCs/>
          <w:kern w:val="0"/>
          <w:sz w:val="32"/>
          <w:szCs w:val="32"/>
        </w:rPr>
        <w:t>人民政府申请行政复议案件的有关行政复议事项，承办或指导有关单位办理</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人民政府受理的行政赔偿案件，承办或指导有关单位办理</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人民政府行政应诉事项；指导、监督全</w:t>
      </w:r>
      <w:r>
        <w:rPr>
          <w:rFonts w:hint="eastAsia" w:ascii="宋体" w:hAnsi="宋体" w:eastAsia="宋体" w:cs="Times New Roman"/>
          <w:bCs/>
          <w:kern w:val="0"/>
          <w:sz w:val="32"/>
          <w:szCs w:val="32"/>
        </w:rPr>
        <w:t>区</w:t>
      </w:r>
      <w:r>
        <w:rPr>
          <w:rFonts w:ascii="宋体" w:hAnsi="宋体" w:eastAsia="宋体" w:cs="Times New Roman"/>
          <w:bCs/>
          <w:kern w:val="0"/>
          <w:sz w:val="32"/>
          <w:szCs w:val="32"/>
        </w:rPr>
        <w:t>行政复议和行政应诉工作。</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六</w:t>
      </w:r>
      <w:r>
        <w:rPr>
          <w:rFonts w:ascii="宋体" w:hAnsi="宋体" w:eastAsia="宋体" w:cs="Times New Roman"/>
          <w:bCs/>
          <w:kern w:val="0"/>
          <w:sz w:val="32"/>
          <w:szCs w:val="32"/>
        </w:rPr>
        <w:t>）承担统筹规划全</w:t>
      </w:r>
      <w:r>
        <w:rPr>
          <w:rFonts w:hint="eastAsia" w:ascii="宋体" w:hAnsi="宋体" w:eastAsia="宋体" w:cs="Times New Roman"/>
          <w:bCs/>
          <w:kern w:val="0"/>
          <w:sz w:val="32"/>
          <w:szCs w:val="32"/>
        </w:rPr>
        <w:t>区</w:t>
      </w:r>
      <w:r>
        <w:rPr>
          <w:rFonts w:ascii="宋体" w:hAnsi="宋体" w:eastAsia="宋体" w:cs="Times New Roman"/>
          <w:bCs/>
          <w:kern w:val="0"/>
          <w:sz w:val="32"/>
          <w:szCs w:val="32"/>
        </w:rPr>
        <w:t>法治社会建设的责任。负责拟订法治宣传教育规划，组织实施普法宣传工作，组织对外法治宣传。推动人民参与和促进法治建设。指导依法治理和法治创建工作，参与社会治安综合治理工作。指导调解工作和人民陪审员、人民监督员选任管理工作，推进司法所建设。</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七</w:t>
      </w:r>
      <w:r>
        <w:rPr>
          <w:rFonts w:ascii="宋体" w:hAnsi="宋体" w:eastAsia="宋体" w:cs="Times New Roman"/>
          <w:bCs/>
          <w:kern w:val="0"/>
          <w:sz w:val="32"/>
          <w:szCs w:val="32"/>
        </w:rPr>
        <w:t>）</w:t>
      </w:r>
      <w:r>
        <w:rPr>
          <w:rFonts w:hint="eastAsia" w:ascii="宋体" w:hAnsi="宋体" w:eastAsia="宋体" w:cs="Times New Roman"/>
          <w:bCs/>
          <w:kern w:val="0"/>
          <w:sz w:val="32"/>
          <w:szCs w:val="32"/>
        </w:rPr>
        <w:t>负责</w:t>
      </w:r>
      <w:r>
        <w:rPr>
          <w:rFonts w:ascii="宋体" w:hAnsi="宋体" w:eastAsia="宋体" w:cs="Times New Roman"/>
          <w:bCs/>
          <w:kern w:val="0"/>
          <w:sz w:val="32"/>
          <w:szCs w:val="32"/>
        </w:rPr>
        <w:t>社区矫正工作。指导刑满释放人员帮教安置工作。</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八</w:t>
      </w:r>
      <w:r>
        <w:rPr>
          <w:rFonts w:ascii="宋体" w:hAnsi="宋体" w:eastAsia="宋体" w:cs="Times New Roman"/>
          <w:bCs/>
          <w:kern w:val="0"/>
          <w:sz w:val="32"/>
          <w:szCs w:val="32"/>
        </w:rPr>
        <w:t>）负责</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人民政府法律顾问工作。负责拟订公共法律服务体系建设规划并指导实施，统筹和布局城乡、区域法律服务资源。指导、监督律师、法律援助和基层法律服务管理工作。</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w:t>
      </w:r>
      <w:r>
        <w:rPr>
          <w:rFonts w:hint="eastAsia" w:ascii="宋体" w:hAnsi="宋体" w:eastAsia="宋体" w:cs="Times New Roman"/>
          <w:bCs/>
          <w:kern w:val="0"/>
          <w:sz w:val="32"/>
          <w:szCs w:val="32"/>
        </w:rPr>
        <w:t>九</w:t>
      </w:r>
      <w:r>
        <w:rPr>
          <w:rFonts w:ascii="宋体" w:hAnsi="宋体" w:eastAsia="宋体" w:cs="Times New Roman"/>
          <w:bCs/>
          <w:kern w:val="0"/>
          <w:sz w:val="32"/>
          <w:szCs w:val="32"/>
        </w:rPr>
        <w:t>）负责全</w:t>
      </w:r>
      <w:r>
        <w:rPr>
          <w:rFonts w:hint="eastAsia" w:ascii="宋体" w:hAnsi="宋体" w:eastAsia="宋体" w:cs="Times New Roman"/>
          <w:bCs/>
          <w:kern w:val="0"/>
          <w:sz w:val="32"/>
          <w:szCs w:val="32"/>
        </w:rPr>
        <w:t>区</w:t>
      </w:r>
      <w:r>
        <w:rPr>
          <w:rFonts w:ascii="宋体" w:hAnsi="宋体" w:eastAsia="宋体" w:cs="Times New Roman"/>
          <w:bCs/>
          <w:kern w:val="0"/>
          <w:sz w:val="32"/>
          <w:szCs w:val="32"/>
        </w:rPr>
        <w:t>法治对外合作工作。组织开展法治对外合作交流。承担</w:t>
      </w:r>
      <w:r>
        <w:rPr>
          <w:rFonts w:hint="eastAsia" w:ascii="宋体" w:hAnsi="宋体" w:eastAsia="宋体" w:cs="Times New Roman"/>
          <w:bCs/>
          <w:kern w:val="0"/>
          <w:sz w:val="32"/>
          <w:szCs w:val="32"/>
        </w:rPr>
        <w:t>区</w:t>
      </w:r>
      <w:r>
        <w:rPr>
          <w:rFonts w:ascii="宋体" w:hAnsi="宋体" w:eastAsia="宋体" w:cs="Times New Roman"/>
          <w:bCs/>
          <w:kern w:val="0"/>
          <w:sz w:val="32"/>
          <w:szCs w:val="32"/>
        </w:rPr>
        <w:t>人民政府涉外协议等文件的法律审查工作。</w:t>
      </w:r>
    </w:p>
    <w:p>
      <w:pPr>
        <w:spacing w:line="600" w:lineRule="exact"/>
        <w:ind w:firstLine="640" w:firstLineChars="200"/>
        <w:rPr>
          <w:rFonts w:ascii="宋体" w:hAnsi="宋体" w:eastAsia="宋体" w:cs="Times New Roman"/>
          <w:bCs/>
          <w:kern w:val="0"/>
          <w:sz w:val="32"/>
          <w:szCs w:val="32"/>
        </w:rPr>
      </w:pPr>
      <w:r>
        <w:rPr>
          <w:rFonts w:ascii="宋体" w:hAnsi="宋体" w:eastAsia="宋体" w:cs="Times New Roman"/>
          <w:bCs/>
          <w:kern w:val="0"/>
          <w:sz w:val="32"/>
          <w:szCs w:val="32"/>
        </w:rPr>
        <w:t>（十）规划、协调、指导法治人才队伍建设相关工作。指导、监督本系统队伍建设。负责本系统警务管理和警务督察工作。</w:t>
      </w:r>
    </w:p>
    <w:p>
      <w:pPr>
        <w:spacing w:line="600" w:lineRule="exact"/>
        <w:ind w:firstLine="640" w:firstLineChars="200"/>
        <w:rPr>
          <w:rFonts w:ascii="仿宋_GB2312" w:eastAsia="仿宋_GB2312" w:hAnsiTheme="minorEastAsia"/>
          <w:sz w:val="28"/>
          <w:szCs w:val="32"/>
        </w:rPr>
      </w:pPr>
      <w:r>
        <w:rPr>
          <w:rFonts w:ascii="宋体" w:hAnsi="宋体" w:eastAsia="宋体" w:cs="Times New Roman"/>
          <w:bCs/>
          <w:kern w:val="0"/>
          <w:sz w:val="32"/>
          <w:szCs w:val="32"/>
        </w:rPr>
        <w:t>（十</w:t>
      </w:r>
      <w:r>
        <w:rPr>
          <w:rFonts w:hint="eastAsia" w:ascii="宋体" w:hAnsi="宋体" w:eastAsia="宋体" w:cs="Times New Roman"/>
          <w:bCs/>
          <w:kern w:val="0"/>
          <w:sz w:val="32"/>
          <w:szCs w:val="32"/>
        </w:rPr>
        <w:t>一</w:t>
      </w:r>
      <w:r>
        <w:rPr>
          <w:rFonts w:ascii="宋体" w:hAnsi="宋体" w:eastAsia="宋体" w:cs="Times New Roman"/>
          <w:bCs/>
          <w:kern w:val="0"/>
          <w:sz w:val="32"/>
          <w:szCs w:val="32"/>
        </w:rPr>
        <w:t>）完成</w:t>
      </w:r>
      <w:r>
        <w:rPr>
          <w:rFonts w:hint="eastAsia" w:ascii="宋体" w:hAnsi="宋体" w:eastAsia="宋体" w:cs="Times New Roman"/>
          <w:bCs/>
          <w:kern w:val="0"/>
          <w:sz w:val="32"/>
          <w:szCs w:val="32"/>
        </w:rPr>
        <w:t>区</w:t>
      </w:r>
      <w:r>
        <w:rPr>
          <w:rFonts w:ascii="宋体" w:hAnsi="宋体" w:eastAsia="宋体" w:cs="Times New Roman"/>
          <w:bCs/>
          <w:kern w:val="0"/>
          <w:sz w:val="32"/>
          <w:szCs w:val="32"/>
        </w:rPr>
        <w:t>委、</w:t>
      </w:r>
      <w:r>
        <w:rPr>
          <w:rFonts w:hint="eastAsia" w:ascii="宋体" w:hAnsi="宋体" w:eastAsia="宋体" w:cs="Times New Roman"/>
          <w:bCs/>
          <w:kern w:val="0"/>
          <w:sz w:val="32"/>
          <w:szCs w:val="32"/>
        </w:rPr>
        <w:t>区</w:t>
      </w:r>
      <w:r>
        <w:rPr>
          <w:rFonts w:ascii="宋体" w:hAnsi="宋体" w:eastAsia="宋体" w:cs="Times New Roman"/>
          <w:bCs/>
          <w:kern w:val="0"/>
          <w:sz w:val="32"/>
          <w:szCs w:val="32"/>
        </w:rPr>
        <w:t>政府交办的其他任务。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（一）内设机构设置。鹤城区司法局内设机构包括：</w:t>
      </w:r>
    </w:p>
    <w:p>
      <w:pPr>
        <w:widowControl/>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1、9个内设机构</w:t>
      </w:r>
    </w:p>
    <w:p>
      <w:pPr>
        <w:widowControl/>
        <w:ind w:firstLine="627" w:firstLineChars="196"/>
        <w:rPr>
          <w:rFonts w:asciiTheme="minorEastAsia" w:hAnsiTheme="minorEastAsia"/>
          <w:bCs/>
          <w:kern w:val="0"/>
          <w:sz w:val="32"/>
          <w:szCs w:val="32"/>
        </w:rPr>
      </w:pP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1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①</w:t>
      </w:r>
      <w:r>
        <w:rPr>
          <w:rFonts w:asciiTheme="minorEastAsia" w:hAnsiTheme="minorEastAsia"/>
          <w:bCs/>
          <w:kern w:val="0"/>
          <w:sz w:val="32"/>
          <w:szCs w:val="32"/>
        </w:rPr>
        <w:fldChar w:fldCharType="end"/>
      </w:r>
      <w:r>
        <w:rPr>
          <w:rFonts w:hint="eastAsia" w:asciiTheme="minorEastAsia" w:hAnsiTheme="minorEastAsia"/>
          <w:bCs/>
          <w:kern w:val="0"/>
          <w:sz w:val="32"/>
          <w:szCs w:val="32"/>
        </w:rPr>
        <w:t>.办公室</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2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②</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Theme="minorEastAsia" w:hAnsiTheme="minorEastAsia"/>
          <w:bCs/>
          <w:kern w:val="0"/>
          <w:sz w:val="32"/>
          <w:szCs w:val="32"/>
        </w:rPr>
        <w:t xml:space="preserve"> </w:t>
      </w:r>
      <w:r>
        <w:rPr>
          <w:rFonts w:ascii="宋体" w:hAnsi="宋体" w:eastAsia="宋体" w:cs="Times New Roman"/>
          <w:bCs/>
          <w:kern w:val="0"/>
          <w:sz w:val="32"/>
          <w:szCs w:val="32"/>
        </w:rPr>
        <w:t>法治调研督察与</w:t>
      </w:r>
      <w:r>
        <w:rPr>
          <w:rFonts w:hint="eastAsia" w:ascii="宋体" w:hAnsi="宋体" w:eastAsia="宋体" w:cs="Times New Roman"/>
          <w:bCs/>
          <w:kern w:val="0"/>
          <w:sz w:val="32"/>
          <w:szCs w:val="32"/>
        </w:rPr>
        <w:t>法治宣传股</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3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③</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Theme="minorEastAsia" w:hAnsiTheme="minorEastAsia"/>
          <w:bCs/>
          <w:kern w:val="0"/>
          <w:sz w:val="32"/>
          <w:szCs w:val="32"/>
        </w:rPr>
        <w:t xml:space="preserve"> </w:t>
      </w:r>
      <w:r>
        <w:rPr>
          <w:rFonts w:ascii="宋体" w:hAnsi="宋体" w:eastAsia="宋体" w:cs="Times New Roman"/>
          <w:bCs/>
          <w:kern w:val="0"/>
          <w:sz w:val="32"/>
          <w:szCs w:val="32"/>
        </w:rPr>
        <w:t>社区矫正管理</w:t>
      </w:r>
      <w:r>
        <w:rPr>
          <w:rFonts w:hint="eastAsia" w:ascii="宋体" w:hAnsi="宋体" w:eastAsia="宋体" w:cs="Times New Roman"/>
          <w:bCs/>
          <w:kern w:val="0"/>
          <w:sz w:val="32"/>
          <w:szCs w:val="32"/>
        </w:rPr>
        <w:t>股</w:t>
      </w:r>
      <w:r>
        <w:rPr>
          <w:rFonts w:ascii="宋体" w:hAnsi="宋体" w:eastAsia="宋体" w:cs="Times New Roman"/>
          <w:bCs/>
          <w:kern w:val="0"/>
          <w:sz w:val="32"/>
          <w:szCs w:val="32"/>
        </w:rPr>
        <w:t>（</w:t>
      </w:r>
      <w:r>
        <w:rPr>
          <w:rFonts w:hint="eastAsia" w:ascii="宋体" w:hAnsi="宋体" w:eastAsia="宋体" w:cs="Times New Roman"/>
          <w:bCs/>
          <w:kern w:val="0"/>
          <w:sz w:val="32"/>
          <w:szCs w:val="32"/>
        </w:rPr>
        <w:t>区</w:t>
      </w:r>
      <w:r>
        <w:rPr>
          <w:rFonts w:ascii="宋体" w:hAnsi="宋体" w:eastAsia="宋体" w:cs="Times New Roman"/>
          <w:bCs/>
          <w:kern w:val="0"/>
          <w:sz w:val="32"/>
          <w:szCs w:val="32"/>
        </w:rPr>
        <w:t>社区矫正</w:t>
      </w:r>
      <w:r>
        <w:rPr>
          <w:rFonts w:hint="eastAsia" w:ascii="宋体" w:hAnsi="宋体" w:eastAsia="宋体" w:cs="Times New Roman"/>
          <w:bCs/>
          <w:kern w:val="0"/>
          <w:sz w:val="32"/>
          <w:szCs w:val="32"/>
        </w:rPr>
        <w:t>工作</w:t>
      </w:r>
      <w:r>
        <w:rPr>
          <w:rFonts w:ascii="宋体" w:hAnsi="宋体" w:eastAsia="宋体" w:cs="Times New Roman"/>
          <w:bCs/>
          <w:kern w:val="0"/>
          <w:sz w:val="32"/>
          <w:szCs w:val="32"/>
        </w:rPr>
        <w:t>局）</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4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④</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Theme="minorEastAsia" w:hAnsiTheme="minorEastAsia"/>
          <w:bCs/>
          <w:kern w:val="0"/>
          <w:sz w:val="32"/>
          <w:szCs w:val="32"/>
        </w:rPr>
        <w:t xml:space="preserve"> </w:t>
      </w:r>
      <w:r>
        <w:rPr>
          <w:rFonts w:ascii="宋体" w:hAnsi="宋体" w:eastAsia="宋体" w:cs="Times New Roman"/>
          <w:bCs/>
          <w:kern w:val="0"/>
          <w:sz w:val="32"/>
          <w:szCs w:val="32"/>
        </w:rPr>
        <w:t>行政复议与应诉</w:t>
      </w:r>
      <w:r>
        <w:rPr>
          <w:rFonts w:hint="eastAsia" w:ascii="宋体" w:hAnsi="宋体" w:eastAsia="宋体" w:cs="Times New Roman"/>
          <w:bCs/>
          <w:kern w:val="0"/>
          <w:sz w:val="32"/>
          <w:szCs w:val="32"/>
        </w:rPr>
        <w:t>股（区政府公职律师办公室）</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5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⑤</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Theme="minorEastAsia" w:hAnsiTheme="minorEastAsia"/>
          <w:bCs/>
          <w:kern w:val="0"/>
          <w:sz w:val="32"/>
          <w:szCs w:val="32"/>
        </w:rPr>
        <w:t xml:space="preserve"> </w:t>
      </w:r>
      <w:r>
        <w:rPr>
          <w:rFonts w:ascii="宋体" w:hAnsi="宋体" w:eastAsia="宋体" w:cs="Times New Roman"/>
          <w:bCs/>
          <w:kern w:val="0"/>
          <w:sz w:val="32"/>
          <w:szCs w:val="32"/>
        </w:rPr>
        <w:t>行政执法协调监督</w:t>
      </w:r>
      <w:r>
        <w:rPr>
          <w:rFonts w:hint="eastAsia" w:ascii="宋体" w:hAnsi="宋体" w:eastAsia="宋体" w:cs="Times New Roman"/>
          <w:bCs/>
          <w:kern w:val="0"/>
          <w:sz w:val="32"/>
          <w:szCs w:val="32"/>
        </w:rPr>
        <w:t>与规范性文件管理股</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6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⑥</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Theme="minorEastAsia" w:hAnsiTheme="minorEastAsia"/>
          <w:bCs/>
          <w:kern w:val="0"/>
          <w:sz w:val="32"/>
          <w:szCs w:val="32"/>
        </w:rPr>
        <w:t xml:space="preserve"> </w:t>
      </w:r>
      <w:r>
        <w:rPr>
          <w:rFonts w:ascii="宋体" w:hAnsi="宋体" w:eastAsia="宋体" w:cs="Times New Roman"/>
          <w:bCs/>
          <w:kern w:val="0"/>
          <w:sz w:val="32"/>
          <w:szCs w:val="32"/>
        </w:rPr>
        <w:t>人民参与</w:t>
      </w:r>
      <w:r>
        <w:rPr>
          <w:rFonts w:hint="eastAsia" w:ascii="宋体" w:hAnsi="宋体" w:eastAsia="宋体" w:cs="Times New Roman"/>
          <w:bCs/>
          <w:kern w:val="0"/>
          <w:sz w:val="32"/>
          <w:szCs w:val="32"/>
        </w:rPr>
        <w:t>和</w:t>
      </w:r>
      <w:r>
        <w:rPr>
          <w:rFonts w:ascii="宋体" w:hAnsi="宋体" w:eastAsia="宋体" w:cs="Times New Roman"/>
          <w:bCs/>
          <w:kern w:val="0"/>
          <w:sz w:val="32"/>
          <w:szCs w:val="32"/>
        </w:rPr>
        <w:t>促进法治</w:t>
      </w:r>
      <w:r>
        <w:rPr>
          <w:rFonts w:hint="eastAsia" w:ascii="宋体" w:hAnsi="宋体" w:eastAsia="宋体" w:cs="Times New Roman"/>
          <w:bCs/>
          <w:kern w:val="0"/>
          <w:sz w:val="32"/>
          <w:szCs w:val="32"/>
        </w:rPr>
        <w:t>股</w:t>
      </w:r>
      <w:r>
        <w:rPr>
          <w:rFonts w:ascii="宋体" w:hAnsi="宋体" w:eastAsia="宋体" w:cs="Times New Roman"/>
          <w:bCs/>
          <w:kern w:val="0"/>
          <w:sz w:val="32"/>
          <w:szCs w:val="32"/>
        </w:rPr>
        <w:t>（人民陪审员和监督员选任管理办公室）</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7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⑦</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Theme="minorEastAsia" w:hAnsiTheme="minorEastAsia"/>
          <w:bCs/>
          <w:kern w:val="0"/>
          <w:sz w:val="32"/>
          <w:szCs w:val="32"/>
        </w:rPr>
        <w:t xml:space="preserve"> </w:t>
      </w:r>
      <w:r>
        <w:rPr>
          <w:rFonts w:ascii="宋体" w:hAnsi="宋体" w:eastAsia="宋体" w:cs="Times New Roman"/>
          <w:bCs/>
          <w:kern w:val="0"/>
          <w:sz w:val="32"/>
          <w:szCs w:val="32"/>
        </w:rPr>
        <w:t>公共法律服务管理</w:t>
      </w:r>
      <w:r>
        <w:rPr>
          <w:rFonts w:hint="eastAsia" w:ascii="宋体" w:hAnsi="宋体" w:eastAsia="宋体" w:cs="Times New Roman"/>
          <w:bCs/>
          <w:kern w:val="0"/>
          <w:sz w:val="32"/>
          <w:szCs w:val="32"/>
        </w:rPr>
        <w:t>股（区法律援助中心）</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8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⑧</w:t>
      </w:r>
      <w:r>
        <w:rPr>
          <w:rFonts w:asciiTheme="minorEastAsia" w:hAnsiTheme="minorEastAsia"/>
          <w:bCs/>
          <w:kern w:val="0"/>
          <w:sz w:val="32"/>
          <w:szCs w:val="32"/>
        </w:rPr>
        <w:fldChar w:fldCharType="end"/>
      </w:r>
      <w:r>
        <w:rPr>
          <w:rFonts w:ascii="宋体" w:hAnsi="宋体" w:eastAsia="宋体" w:cs="Times New Roman"/>
          <w:bCs/>
          <w:kern w:val="0"/>
          <w:sz w:val="32"/>
          <w:szCs w:val="32"/>
        </w:rPr>
        <w:t>装备财务保障</w:t>
      </w:r>
      <w:r>
        <w:rPr>
          <w:rFonts w:hint="eastAsia" w:ascii="宋体" w:hAnsi="宋体" w:eastAsia="宋体" w:cs="Times New Roman"/>
          <w:bCs/>
          <w:kern w:val="0"/>
          <w:sz w:val="32"/>
          <w:szCs w:val="32"/>
        </w:rPr>
        <w:t>股</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9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⑨</w:t>
      </w:r>
      <w:r>
        <w:rPr>
          <w:rFonts w:asciiTheme="minorEastAsia" w:hAnsiTheme="minorEastAsia"/>
          <w:bCs/>
          <w:kern w:val="0"/>
          <w:sz w:val="32"/>
          <w:szCs w:val="32"/>
        </w:rPr>
        <w:fldChar w:fldCharType="end"/>
      </w:r>
      <w:r>
        <w:rPr>
          <w:rFonts w:ascii="宋体" w:hAnsi="宋体" w:eastAsia="宋体" w:cs="Times New Roman"/>
          <w:bCs/>
          <w:kern w:val="0"/>
          <w:sz w:val="32"/>
          <w:szCs w:val="32"/>
        </w:rPr>
        <w:t>政</w:t>
      </w:r>
      <w:r>
        <w:rPr>
          <w:rFonts w:hint="eastAsia" w:ascii="宋体" w:hAnsi="宋体" w:eastAsia="宋体" w:cs="Times New Roman"/>
          <w:bCs/>
          <w:kern w:val="0"/>
          <w:sz w:val="32"/>
          <w:szCs w:val="32"/>
        </w:rPr>
        <w:t>工室</w:t>
      </w:r>
      <w:r>
        <w:rPr>
          <w:rFonts w:ascii="宋体" w:hAnsi="宋体" w:eastAsia="宋体" w:cs="Times New Roman"/>
          <w:bCs/>
          <w:kern w:val="0"/>
          <w:sz w:val="32"/>
          <w:szCs w:val="32"/>
        </w:rPr>
        <w:t>（警务</w:t>
      </w:r>
      <w:r>
        <w:rPr>
          <w:rFonts w:hint="eastAsia" w:ascii="宋体" w:hAnsi="宋体" w:eastAsia="宋体" w:cs="Times New Roman"/>
          <w:bCs/>
          <w:kern w:val="0"/>
          <w:sz w:val="32"/>
          <w:szCs w:val="32"/>
        </w:rPr>
        <w:t>室</w:t>
      </w:r>
      <w:r>
        <w:rPr>
          <w:rFonts w:ascii="宋体" w:hAnsi="宋体" w:eastAsia="宋体" w:cs="Times New Roman"/>
          <w:bCs/>
          <w:kern w:val="0"/>
          <w:sz w:val="32"/>
          <w:szCs w:val="32"/>
        </w:rPr>
        <w:t>）</w:t>
      </w:r>
      <w:r>
        <w:rPr>
          <w:rFonts w:hint="eastAsia" w:asciiTheme="minorEastAsia" w:hAnsiTheme="minorEastAsia"/>
          <w:bCs/>
          <w:kern w:val="0"/>
          <w:sz w:val="32"/>
          <w:szCs w:val="32"/>
        </w:rPr>
        <w:t xml:space="preserve">。 </w:t>
      </w:r>
    </w:p>
    <w:p>
      <w:pPr>
        <w:widowControl/>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2、司法局在乡镇（街道）设立派出机构司法所。</w:t>
      </w:r>
    </w:p>
    <w:p>
      <w:pPr>
        <w:widowControl/>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3、下设自收自支二级事业机构鹤城区法律服务所。</w:t>
      </w:r>
    </w:p>
    <w:p>
      <w:pPr>
        <w:widowControl/>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鹤城区司法局</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20年部门决算汇总公开单位构成包括：鹤城区司法局本级以及二级机构鹤城区法律服务所。</w:t>
      </w:r>
    </w:p>
    <w:p>
      <w:pPr>
        <w:widowControl/>
        <w:spacing w:line="600" w:lineRule="exact"/>
        <w:rPr>
          <w:rFonts w:asciiTheme="minorEastAsia" w:hAnsiTheme="minorEastAsia"/>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1083.32</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141.98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11.59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项目经费减少。</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1108.22</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92.48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7.70</w:t>
      </w:r>
      <w:r>
        <w:rPr>
          <w:rFonts w:hint="eastAsia" w:asciiTheme="minorEastAsia" w:hAnsiTheme="minorEastAsia" w:eastAsiaTheme="minorEastAsia"/>
          <w:sz w:val="32"/>
          <w:szCs w:val="32"/>
        </w:rPr>
        <w:t>%，主要是因为压缩开支，基本支出减少</w:t>
      </w:r>
      <w:r>
        <w:rPr>
          <w:rFonts w:hint="eastAsia" w:asciiTheme="minorEastAsia" w:hAnsiTheme="minorEastAsia" w:eastAsiaTheme="minorEastAsia"/>
          <w:sz w:val="32"/>
          <w:szCs w:val="32"/>
          <w:lang w:eastAsia="zh-CN"/>
        </w:rPr>
        <w:t>以及项目支出减少。</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1083.32</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1083.32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1108.22</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884.97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79.86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223.25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20.14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1083.32</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141.98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11.59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项目经费减少。</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1108.22</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92.48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7.70</w:t>
      </w:r>
      <w:r>
        <w:rPr>
          <w:rFonts w:hint="eastAsia" w:asciiTheme="minorEastAsia" w:hAnsiTheme="minorEastAsia" w:eastAsiaTheme="minorEastAsia"/>
          <w:sz w:val="32"/>
          <w:szCs w:val="32"/>
        </w:rPr>
        <w:t>%，主要是因为压缩开支，基本支出减少</w:t>
      </w:r>
      <w:r>
        <w:rPr>
          <w:rFonts w:hint="eastAsia" w:asciiTheme="minorEastAsia" w:hAnsiTheme="minorEastAsia" w:eastAsiaTheme="minorEastAsia"/>
          <w:sz w:val="32"/>
          <w:szCs w:val="32"/>
          <w:lang w:eastAsia="zh-CN"/>
        </w:rPr>
        <w:t>以及项目支出减少。</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1108.22</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92.48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7.70</w:t>
      </w:r>
      <w:r>
        <w:rPr>
          <w:rFonts w:hint="eastAsia" w:asciiTheme="minorEastAsia" w:hAnsiTheme="minorEastAsia" w:eastAsiaTheme="minorEastAsia"/>
          <w:sz w:val="32"/>
          <w:szCs w:val="32"/>
        </w:rPr>
        <w:t>%，主要是因为压缩开支，基本支出减少</w:t>
      </w:r>
      <w:r>
        <w:rPr>
          <w:rFonts w:hint="eastAsia" w:asciiTheme="minorEastAsia" w:hAnsiTheme="minorEastAsia" w:eastAsiaTheme="minorEastAsia"/>
          <w:sz w:val="32"/>
          <w:szCs w:val="32"/>
          <w:lang w:eastAsia="zh-CN"/>
        </w:rPr>
        <w:t>以及项目支出减少。</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1108.22</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eastAsia="zh-CN"/>
        </w:rPr>
        <w:t>公共安全支出</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204</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928.83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83.81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社会保障和就业支出</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95.26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8.60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卫生健康支出</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210</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36.38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3.28</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住房保障支出</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221</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47.75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4.31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1283.66</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1108.22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86.33</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1、行政运行204（类）06（款）01（项）。</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618.69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616.95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99.72</w:t>
      </w:r>
      <w:bookmarkStart w:id="1" w:name="_GoBack"/>
      <w:bookmarkEnd w:id="1"/>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人员减少工资相应减少。</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基层司法业务204（类）06（款）04（项）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203.50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36.26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17.82</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预算调整基层司法业务项目工作经费减少且</w:t>
      </w:r>
      <w:r>
        <w:rPr>
          <w:rFonts w:hint="eastAsia" w:asciiTheme="minorEastAsia" w:hAnsiTheme="minorEastAsia" w:eastAsiaTheme="minorEastAsia"/>
          <w:sz w:val="32"/>
          <w:szCs w:val="32"/>
        </w:rPr>
        <w:t>年初预算基层司法业务中含的办案（业务）经费、业务装备经费可用于我局各专项业务工作开支，决算中各专项业务工作实际开支已按功能科目（类）（款）（项）分类细化入账。</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、普法宣传204（类）06（款）05（项）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年初预算为4</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.00万元，支出决算为</w:t>
      </w:r>
      <w:r>
        <w:rPr>
          <w:rFonts w:hint="eastAsia" w:asciiTheme="minorEastAsia" w:hAnsiTheme="minorEastAsia" w:eastAsiaTheme="minorEastAsia"/>
          <w:sz w:val="32"/>
          <w:szCs w:val="32"/>
          <w:lang w:val="en-US" w:eastAsia="zh-CN"/>
        </w:rPr>
        <w:t>17.34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43.35</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预算调整普法项目工作经费减少。</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、法律援助204（类）06（款）07（项）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29.40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35.04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119.18</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于年初预算数的主要原因是：法律援助办案补贴是按法律援助案件接案数核拨，而实际结算是按法律援助案件结案数发放，中间有差</w:t>
      </w:r>
      <w:r>
        <w:rPr>
          <w:rFonts w:hint="eastAsia" w:asciiTheme="minorEastAsia" w:hAnsiTheme="minorEastAsia" w:eastAsiaTheme="minorEastAsia"/>
          <w:sz w:val="32"/>
          <w:szCs w:val="32"/>
          <w:lang w:eastAsia="zh-CN"/>
        </w:rPr>
        <w:t>额</w:t>
      </w:r>
      <w:r>
        <w:rPr>
          <w:rFonts w:hint="eastAsia" w:asciiTheme="minorEastAsia" w:hAnsiTheme="minorEastAsia" w:eastAsiaTheme="minorEastAsia"/>
          <w:sz w:val="32"/>
          <w:szCs w:val="32"/>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、社区矫正204（类）06（款）10（项）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198.35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223.25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112.55</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今年</w:t>
      </w:r>
      <w:r>
        <w:rPr>
          <w:rFonts w:hint="eastAsia" w:asciiTheme="minorEastAsia" w:hAnsiTheme="minorEastAsia" w:eastAsiaTheme="minorEastAsia"/>
          <w:sz w:val="32"/>
          <w:szCs w:val="32"/>
        </w:rPr>
        <w:t>社区矫正社会购买服务</w:t>
      </w:r>
      <w:r>
        <w:rPr>
          <w:rFonts w:hint="eastAsia" w:asciiTheme="minorEastAsia" w:hAnsiTheme="minorEastAsia" w:eastAsiaTheme="minorEastAsia"/>
          <w:sz w:val="32"/>
          <w:szCs w:val="32"/>
          <w:lang w:eastAsia="zh-CN"/>
        </w:rPr>
        <w:t>中期款和尾款</w:t>
      </w:r>
      <w:r>
        <w:rPr>
          <w:rFonts w:hint="eastAsia" w:asciiTheme="minorEastAsia" w:hAnsiTheme="minorEastAsia" w:eastAsiaTheme="minorEastAsia"/>
          <w:sz w:val="32"/>
          <w:szCs w:val="32"/>
        </w:rPr>
        <w:t>用的</w:t>
      </w:r>
      <w:r>
        <w:rPr>
          <w:rFonts w:hint="eastAsia" w:asciiTheme="minorEastAsia" w:hAnsiTheme="minorEastAsia" w:eastAsiaTheme="minorEastAsia"/>
          <w:sz w:val="32"/>
          <w:szCs w:val="32"/>
          <w:lang w:eastAsia="zh-CN"/>
        </w:rPr>
        <w:t>是上</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eastAsia="zh-CN"/>
        </w:rPr>
        <w:t>财政拨款结余数</w:t>
      </w:r>
      <w:r>
        <w:rPr>
          <w:rFonts w:hint="eastAsia" w:asciiTheme="minorEastAsia" w:hAnsiTheme="minorEastAsia" w:eastAsiaTheme="minorEastAsia"/>
          <w:sz w:val="32"/>
          <w:szCs w:val="32"/>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lang w:eastAsia="zh-CN"/>
        </w:rPr>
        <w:t>行政单位离退休</w:t>
      </w:r>
      <w:r>
        <w:rPr>
          <w:rFonts w:hint="eastAsia" w:asciiTheme="minorEastAsia" w:hAnsiTheme="minorEastAsia" w:eastAsiaTheme="minorEastAsia"/>
          <w:sz w:val="32"/>
          <w:szCs w:val="32"/>
        </w:rPr>
        <w:t>20</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（类）0</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22.60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22.60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一致</w:t>
      </w:r>
      <w:r>
        <w:rPr>
          <w:rFonts w:hint="eastAsia" w:asciiTheme="minorEastAsia" w:hAnsiTheme="minorEastAsia" w:eastAsiaTheme="minorEastAsia"/>
          <w:sz w:val="32"/>
          <w:szCs w:val="32"/>
        </w:rPr>
        <w:t>的主要原因是：</w:t>
      </w:r>
      <w:r>
        <w:rPr>
          <w:rFonts w:hint="eastAsia" w:asciiTheme="minorEastAsia" w:hAnsiTheme="minorEastAsia" w:eastAsiaTheme="minorEastAsia"/>
          <w:sz w:val="32"/>
          <w:szCs w:val="32"/>
          <w:lang w:eastAsia="zh-CN"/>
        </w:rPr>
        <w:t>退休人员无变动按年初预算执行。</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机关事业单位基本养老保险缴费支出20</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（类）0</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79.08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72.66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91.88</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人员变动减少。</w:t>
      </w:r>
    </w:p>
    <w:p>
      <w:pPr>
        <w:pStyle w:val="1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8、行政单位医疗</w:t>
      </w: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r>
        <w:rPr>
          <w:rFonts w:hint="eastAsia" w:asciiTheme="minorEastAsia" w:hAnsiTheme="minorEastAsia" w:eastAsiaTheme="minorEastAsia"/>
          <w:sz w:val="32"/>
          <w:szCs w:val="32"/>
          <w:lang w:eastAsia="zh-CN"/>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39.54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36.38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92.01</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人员变动减少。</w:t>
      </w:r>
    </w:p>
    <w:p>
      <w:pPr>
        <w:pStyle w:val="10"/>
        <w:numPr>
          <w:ilvl w:val="0"/>
          <w:numId w:val="0"/>
        </w:numPr>
        <w:ind w:firstLine="960" w:firstLineChars="3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9、住房公积金</w:t>
      </w: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eastAsia="zh-CN"/>
        </w:rPr>
        <w:t>21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r>
        <w:rPr>
          <w:rFonts w:hint="eastAsia" w:asciiTheme="minorEastAsia" w:hAnsiTheme="minorEastAsia" w:eastAsiaTheme="minorEastAsia"/>
          <w:sz w:val="32"/>
          <w:szCs w:val="32"/>
          <w:lang w:eastAsia="zh-CN"/>
        </w:rPr>
        <w:t>。</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52.50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47.75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90.95</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人员变动减少。</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884.97</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824.34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93.15</w:t>
      </w:r>
      <w:r>
        <w:rPr>
          <w:rFonts w:hint="eastAsia" w:asciiTheme="minorEastAsia" w:hAnsiTheme="minorEastAsia" w:eastAsiaTheme="minorEastAsia"/>
          <w:sz w:val="32"/>
          <w:szCs w:val="32"/>
        </w:rPr>
        <w:t>%,主要包括基本工资、津贴补贴、奖金、伙食补助费、绩效工资、机关事业单位基本养老保险费、职工基本医疗保险缴费、其他社会保障缴费、住房公积金、其他工资福利支出、抚恤金、生活补助、奖励金、其他对个人和家庭的补助；公用经费</w:t>
      </w:r>
      <w:r>
        <w:rPr>
          <w:rFonts w:hint="eastAsia" w:asciiTheme="minorEastAsia" w:hAnsiTheme="minorEastAsia" w:eastAsiaTheme="minorEastAsia"/>
          <w:sz w:val="32"/>
          <w:szCs w:val="32"/>
          <w:lang w:val="en-US" w:eastAsia="zh-CN"/>
        </w:rPr>
        <w:t>60.63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6.85</w:t>
      </w:r>
      <w:r>
        <w:rPr>
          <w:rFonts w:hint="eastAsia" w:asciiTheme="minorEastAsia" w:hAnsiTheme="minorEastAsia" w:eastAsiaTheme="minorEastAsia"/>
          <w:sz w:val="32"/>
          <w:szCs w:val="32"/>
        </w:rPr>
        <w:t>%，主要包括办公费、印刷费、水费、电费、邮电费、物业管理费、差旅费、维修（护）费、培训费、公务接待费、劳务费、工会经费、福利费、</w:t>
      </w:r>
      <w:r>
        <w:rPr>
          <w:rFonts w:hint="eastAsia" w:asciiTheme="minorEastAsia" w:hAnsiTheme="minorEastAsia" w:eastAsiaTheme="minorEastAsia"/>
          <w:sz w:val="32"/>
          <w:szCs w:val="32"/>
          <w:lang w:eastAsia="zh-CN"/>
        </w:rPr>
        <w:t>公务用车运行维护费、</w:t>
      </w:r>
      <w:r>
        <w:rPr>
          <w:rFonts w:hint="eastAsia" w:asciiTheme="minorEastAsia" w:hAnsiTheme="minorEastAsia" w:eastAsiaTheme="minorEastAsia"/>
          <w:sz w:val="32"/>
          <w:szCs w:val="32"/>
        </w:rPr>
        <w:t>其他商品和服务支出</w:t>
      </w:r>
      <w:r>
        <w:rPr>
          <w:rFonts w:hint="eastAsia" w:asciiTheme="minorEastAsia" w:hAnsiTheme="minorEastAsia" w:eastAsiaTheme="minorEastAsia"/>
          <w:sz w:val="32"/>
          <w:szCs w:val="32"/>
          <w:lang w:eastAsia="zh-CN"/>
        </w:rPr>
        <w:t>、办公设备购置</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21.81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17.11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78.45</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0.16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16</w:t>
      </w:r>
      <w:r>
        <w:rPr>
          <w:rFonts w:hint="eastAsia" w:asciiTheme="minorEastAsia" w:hAnsiTheme="minorEastAsia" w:eastAsiaTheme="minorEastAsia"/>
          <w:sz w:val="32"/>
          <w:szCs w:val="32"/>
        </w:rPr>
        <w:t>%，决算数小于</w:t>
      </w:r>
      <w:r>
        <w:rPr>
          <w:rFonts w:hint="eastAsia" w:asciiTheme="minorEastAsia" w:hAnsiTheme="minorEastAsia" w:eastAsiaTheme="minorEastAsia"/>
          <w:sz w:val="32"/>
          <w:szCs w:val="32"/>
          <w:lang w:eastAsia="zh-CN"/>
        </w:rPr>
        <w:t>预</w:t>
      </w:r>
      <w:r>
        <w:rPr>
          <w:rFonts w:hint="eastAsia" w:asciiTheme="minorEastAsia" w:hAnsiTheme="minorEastAsia" w:eastAsiaTheme="minorEastAsia"/>
          <w:sz w:val="32"/>
          <w:szCs w:val="32"/>
        </w:rPr>
        <w:t>算数的主要原因是</w:t>
      </w:r>
      <w:r>
        <w:rPr>
          <w:rFonts w:hint="eastAsia" w:asciiTheme="minorEastAsia" w:hAnsiTheme="minorEastAsia" w:eastAsiaTheme="minorEastAsia"/>
          <w:color w:val="000000" w:themeColor="text1"/>
          <w:sz w:val="32"/>
          <w:szCs w:val="32"/>
        </w:rPr>
        <w:t>本单位例行节约，严格控制招待费</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0.14</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46.67</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color w:val="000000" w:themeColor="text1"/>
          <w:sz w:val="32"/>
          <w:szCs w:val="32"/>
        </w:rPr>
        <w:t>本单位例行节约，严格控制招待费</w:t>
      </w:r>
      <w:r>
        <w:rPr>
          <w:rFonts w:hint="eastAsia" w:asciiTheme="minorEastAsia" w:hAnsiTheme="minorEastAsia" w:eastAsiaTheme="minorEastAsia"/>
          <w:sz w:val="32"/>
          <w:szCs w:val="32"/>
        </w:rPr>
        <w:t>。</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20.81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16.94</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81.40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严格管理公务用车减少公务用车运行维护费</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2.41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16.59</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sz w:val="32"/>
          <w:szCs w:val="32"/>
          <w:lang w:eastAsia="zh-CN"/>
        </w:rPr>
        <w:t>因新购车辆与去年品牌不同公务用车购置费比去年增加，今年新增</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lang w:eastAsia="zh-CN"/>
        </w:rPr>
        <w:t>台公务用车相应增加公务用车运行维护费</w:t>
      </w:r>
      <w:r>
        <w:rPr>
          <w:rFonts w:hint="eastAsia" w:asciiTheme="minorEastAsia" w:hAnsiTheme="minorEastAsia" w:eastAsiaTheme="minorEastAsia"/>
          <w:sz w:val="32"/>
          <w:szCs w:val="32"/>
        </w:rPr>
        <w:t>。</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0.16</w:t>
      </w:r>
      <w:r>
        <w:rPr>
          <w:rFonts w:hint="eastAsia" w:asciiTheme="minorEastAsia" w:hAnsiTheme="minorEastAsia" w:eastAsiaTheme="minorEastAsia"/>
          <w:sz w:val="32"/>
          <w:szCs w:val="32"/>
        </w:rPr>
        <w:t>万元</w:t>
      </w:r>
      <w:r>
        <w:rPr>
          <w:rFonts w:hint="default" w:ascii="Times New Roman" w:hAnsi="Times New Roman" w:eastAsia="仿宋_GB2312" w:cs="Times New Roman"/>
          <w:bCs/>
          <w:sz w:val="32"/>
          <w:szCs w:val="32"/>
          <w:lang w:val="en-US" w:eastAsia="zh-CN" w:bidi="ar"/>
        </w:rPr>
        <w:t>(</w:t>
      </w:r>
      <w:r>
        <w:rPr>
          <w:rFonts w:hint="eastAsia" w:asciiTheme="minorEastAsia" w:hAnsiTheme="minorEastAsia" w:eastAsiaTheme="minorEastAsia"/>
          <w:sz w:val="32"/>
          <w:szCs w:val="32"/>
          <w:lang w:val="en-US" w:eastAsia="zh-CN"/>
        </w:rPr>
        <w:t>一般公共预算财政拨款基本支出决算表中列支</w:t>
      </w:r>
      <w:r>
        <w:rPr>
          <w:rFonts w:hint="default" w:ascii="Times New Roman" w:hAnsi="Times New Roman" w:eastAsia="仿宋_GB2312" w:cs="Times New Roman"/>
          <w:bCs/>
          <w:sz w:val="32"/>
          <w:szCs w:val="32"/>
          <w:lang w:val="en-US" w:eastAsia="zh-CN" w:bidi="ar"/>
        </w:rPr>
        <w:t>)</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0.94</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16.94</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一般公共预算财政拨款基本支出决算表中列支0.15万元，</w:t>
      </w:r>
      <w:r>
        <w:rPr>
          <w:rFonts w:hint="eastAsia" w:asciiTheme="minorEastAsia" w:hAnsiTheme="minorEastAsia" w:eastAsiaTheme="minorEastAsia"/>
          <w:sz w:val="32"/>
          <w:szCs w:val="32"/>
          <w:lang w:eastAsia="zh-CN"/>
        </w:rPr>
        <w:t>一般公共预算财政拨款项目支出决算表中列支</w:t>
      </w:r>
      <w:r>
        <w:rPr>
          <w:rFonts w:hint="eastAsia" w:asciiTheme="minorEastAsia" w:hAnsiTheme="minorEastAsia" w:eastAsiaTheme="minorEastAsia"/>
          <w:sz w:val="32"/>
          <w:szCs w:val="32"/>
          <w:lang w:val="en-US" w:eastAsia="zh-CN"/>
        </w:rPr>
        <w:t>16.79万元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99.06</w:t>
      </w:r>
      <w:r>
        <w:rPr>
          <w:rFonts w:hint="eastAsia" w:asciiTheme="minorEastAsia" w:hAnsiTheme="minorEastAsia" w:eastAsiaTheme="minorEastAsia"/>
          <w:sz w:val="32"/>
          <w:szCs w:val="32"/>
        </w:rPr>
        <w:t>%。其中：</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0.16</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12</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湖南省司法厅、怀化市司法局来宾</w:t>
      </w:r>
      <w:r>
        <w:rPr>
          <w:rFonts w:hint="eastAsia" w:asciiTheme="minorEastAsia" w:hAnsiTheme="minorEastAsia" w:eastAsiaTheme="minorEastAsia"/>
          <w:sz w:val="32"/>
          <w:szCs w:val="32"/>
          <w:lang w:val="en-US" w:eastAsia="zh-CN"/>
        </w:rPr>
        <w:t>7人调研鹤城区村规民约和居民公约的制定和合法性审核情况以及怀化市会同县司法局来宾5人考察学习“七五”普法总结验收工作</w:t>
      </w:r>
      <w:r>
        <w:rPr>
          <w:rFonts w:hint="eastAsia" w:asciiTheme="minorEastAsia" w:hAnsiTheme="minorEastAsia" w:eastAsiaTheme="minorEastAsia"/>
          <w:sz w:val="32"/>
          <w:szCs w:val="32"/>
        </w:rPr>
        <w:t>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16.94</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15.34</w:t>
      </w:r>
      <w:r>
        <w:rPr>
          <w:rFonts w:hint="eastAsia" w:asciiTheme="minorEastAsia" w:hAnsiTheme="minorEastAsia"/>
          <w:sz w:val="32"/>
          <w:szCs w:val="32"/>
        </w:rPr>
        <w:t>万元，</w:t>
      </w:r>
      <w:r>
        <w:rPr>
          <w:rFonts w:hint="eastAsia" w:asciiTheme="minorEastAsia" w:hAnsiTheme="minorEastAsia"/>
          <w:sz w:val="32"/>
          <w:szCs w:val="32"/>
          <w:lang w:eastAsia="zh-CN"/>
        </w:rPr>
        <w:t>鹤城区司法局</w:t>
      </w:r>
      <w:r>
        <w:rPr>
          <w:rFonts w:hint="eastAsia" w:asciiTheme="minorEastAsia" w:hAnsiTheme="minorEastAsia"/>
          <w:sz w:val="32"/>
          <w:szCs w:val="32"/>
        </w:rPr>
        <w:t>本级更新公务用车</w:t>
      </w:r>
      <w:r>
        <w:rPr>
          <w:rFonts w:hint="eastAsia" w:asciiTheme="minorEastAsia" w:hAnsiTheme="minorEastAsia"/>
          <w:sz w:val="32"/>
          <w:szCs w:val="32"/>
          <w:lang w:val="en-US" w:eastAsia="zh-CN"/>
        </w:rPr>
        <w:t>1</w:t>
      </w:r>
      <w:r>
        <w:rPr>
          <w:rFonts w:hint="eastAsia" w:asciiTheme="minorEastAsia" w:hAnsiTheme="minorEastAsia"/>
          <w:sz w:val="32"/>
          <w:szCs w:val="32"/>
        </w:rPr>
        <w:t>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1.60</w:t>
      </w:r>
      <w:r>
        <w:rPr>
          <w:rFonts w:hint="eastAsia" w:asciiTheme="minorEastAsia" w:hAnsiTheme="minorEastAsia"/>
          <w:sz w:val="32"/>
          <w:szCs w:val="32"/>
        </w:rPr>
        <w:t>万元，主要是车辆保险费、</w:t>
      </w:r>
      <w:r>
        <w:rPr>
          <w:rFonts w:hint="eastAsia" w:asciiTheme="minorEastAsia" w:hAnsiTheme="minorEastAsia"/>
          <w:sz w:val="32"/>
          <w:szCs w:val="32"/>
          <w:lang w:eastAsia="zh-CN"/>
        </w:rPr>
        <w:t>燃料费、洗车</w:t>
      </w:r>
      <w:r>
        <w:rPr>
          <w:rFonts w:hint="eastAsia" w:asciiTheme="minorEastAsia" w:hAnsiTheme="minorEastAsia"/>
          <w:sz w:val="32"/>
          <w:szCs w:val="32"/>
        </w:rPr>
        <w:t>费及安全行车奖支出，截止2020年12月31日，我单位开支财政拨款的公务用车保有量为</w:t>
      </w:r>
      <w:r>
        <w:rPr>
          <w:rFonts w:hint="eastAsia" w:asciiTheme="minorEastAsia" w:hAnsiTheme="minorEastAsia"/>
          <w:sz w:val="32"/>
          <w:szCs w:val="32"/>
          <w:lang w:val="en-US" w:eastAsia="zh-CN"/>
        </w:rPr>
        <w:t>2</w:t>
      </w:r>
      <w:r>
        <w:rPr>
          <w:rFonts w:hint="eastAsia" w:asciiTheme="minorEastAsia" w:hAnsiTheme="minorEastAsia"/>
          <w:sz w:val="32"/>
          <w:szCs w:val="32"/>
        </w:rPr>
        <w:t>辆。</w:t>
      </w:r>
    </w:p>
    <w:p>
      <w:pPr>
        <w:pStyle w:val="10"/>
        <w:rPr>
          <w:rFonts w:hAnsi="黑体"/>
          <w:b/>
          <w:sz w:val="32"/>
          <w:szCs w:val="32"/>
        </w:rPr>
      </w:pPr>
      <w:r>
        <w:rPr>
          <w:rFonts w:hint="eastAsia" w:hAnsi="黑体"/>
          <w:b/>
          <w:sz w:val="32"/>
          <w:szCs w:val="32"/>
        </w:rPr>
        <w:t>八、政府性基金预算收入支出决算情况</w:t>
      </w:r>
    </w:p>
    <w:p>
      <w:pPr>
        <w:pStyle w:val="1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    </w:t>
      </w:r>
      <w:r>
        <w:rPr>
          <w:rFonts w:hint="eastAsia" w:asciiTheme="minorEastAsia" w:hAnsiTheme="minorEastAsia" w:eastAsiaTheme="minorEastAsia"/>
          <w:color w:val="000000" w:themeColor="text1"/>
          <w:sz w:val="32"/>
          <w:szCs w:val="32"/>
        </w:rPr>
        <w:t>本单位无政府性基金。</w:t>
      </w:r>
    </w:p>
    <w:p>
      <w:pPr>
        <w:pStyle w:val="10"/>
        <w:rPr>
          <w:rFonts w:hAnsi="黑体"/>
          <w:b/>
          <w:sz w:val="32"/>
          <w:szCs w:val="32"/>
        </w:rPr>
      </w:pPr>
      <w:r>
        <w:rPr>
          <w:rFonts w:hint="eastAsia" w:hAnsi="黑体"/>
          <w:b/>
          <w:sz w:val="32"/>
          <w:szCs w:val="32"/>
        </w:rPr>
        <w:t>九、关于机关运行经费支出说明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60.63</w:t>
      </w:r>
      <w:r>
        <w:rPr>
          <w:rFonts w:hint="eastAsia" w:asciiTheme="minorEastAsia" w:hAnsiTheme="minorEastAsia" w:eastAsiaTheme="minorEastAsia"/>
          <w:sz w:val="32"/>
          <w:szCs w:val="32"/>
        </w:rPr>
        <w:t>万元，比</w:t>
      </w:r>
      <w:r>
        <w:rPr>
          <w:rFonts w:hint="eastAsia" w:asciiTheme="minorEastAsia" w:hAnsiTheme="minorEastAsia" w:eastAsiaTheme="minorEastAsia"/>
          <w:sz w:val="32"/>
          <w:szCs w:val="32"/>
          <w:lang w:eastAsia="zh-CN"/>
        </w:rPr>
        <w:t>上年决</w:t>
      </w:r>
      <w:r>
        <w:rPr>
          <w:rFonts w:hint="eastAsia" w:asciiTheme="minorEastAsia" w:hAnsiTheme="minorEastAsia" w:eastAsiaTheme="minorEastAsia"/>
          <w:sz w:val="32"/>
          <w:szCs w:val="32"/>
        </w:rPr>
        <w:t>算数减少</w:t>
      </w:r>
      <w:r>
        <w:rPr>
          <w:rFonts w:hint="eastAsia" w:asciiTheme="minorEastAsia" w:hAnsiTheme="minorEastAsia" w:eastAsiaTheme="minorEastAsia"/>
          <w:sz w:val="32"/>
          <w:szCs w:val="32"/>
          <w:lang w:val="en-US" w:eastAsia="zh-CN"/>
        </w:rPr>
        <w:t>2.38</w:t>
      </w:r>
      <w:r>
        <w:rPr>
          <w:rFonts w:hint="eastAsia" w:asciiTheme="minorEastAsia" w:hAnsiTheme="minorEastAsia" w:eastAsiaTheme="minorEastAsia"/>
          <w:sz w:val="32"/>
          <w:szCs w:val="32"/>
        </w:rPr>
        <w:t>万元，降低</w:t>
      </w:r>
      <w:r>
        <w:rPr>
          <w:rFonts w:hint="eastAsia" w:asciiTheme="minorEastAsia" w:hAnsiTheme="minorEastAsia" w:eastAsiaTheme="minorEastAsia"/>
          <w:sz w:val="32"/>
          <w:szCs w:val="32"/>
          <w:lang w:val="en-US" w:eastAsia="zh-CN"/>
        </w:rPr>
        <w:t>3.78</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压缩开支，差旅费、维修（护）费、其他商品和服务支出减少</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十、一般性支出情况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0.08</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eastAsia="zh-CN"/>
        </w:rPr>
        <w:t>区委全面依法守法普法协调小组第一次会议暨“七五”普法验收动员</w:t>
      </w:r>
      <w:r>
        <w:rPr>
          <w:rFonts w:hint="eastAsia" w:asciiTheme="minorEastAsia" w:hAnsiTheme="minorEastAsia" w:eastAsiaTheme="minorEastAsia"/>
          <w:sz w:val="32"/>
          <w:szCs w:val="32"/>
        </w:rPr>
        <w:t>会议，人数</w:t>
      </w:r>
      <w:r>
        <w:rPr>
          <w:rFonts w:hint="eastAsia" w:asciiTheme="minorEastAsia" w:hAnsiTheme="minorEastAsia" w:eastAsiaTheme="minorEastAsia"/>
          <w:sz w:val="32"/>
          <w:szCs w:val="32"/>
          <w:lang w:val="en-US" w:eastAsia="zh-CN"/>
        </w:rPr>
        <w:t>66</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eastAsia="zh-CN"/>
        </w:rPr>
        <w:t>审议</w:t>
      </w:r>
      <w:r>
        <w:rPr>
          <w:rFonts w:hint="eastAsia" w:asciiTheme="minorEastAsia" w:hAnsiTheme="minorEastAsia" w:eastAsiaTheme="minorEastAsia"/>
          <w:sz w:val="32"/>
          <w:szCs w:val="32"/>
          <w:lang w:val="en-US" w:eastAsia="zh-CN"/>
        </w:rPr>
        <w:t>2020年鹤城区普法依法治理工作要点、协调小组工作细则、协调小组成员单位工作职责及学习鹤城区“七五”普法总结验收工作方案。会议由</w:t>
      </w:r>
      <w:r>
        <w:rPr>
          <w:rFonts w:hint="eastAsia" w:asciiTheme="minorEastAsia" w:hAnsiTheme="minorEastAsia" w:eastAsiaTheme="minorEastAsia"/>
          <w:sz w:val="32"/>
          <w:szCs w:val="32"/>
          <w:lang w:eastAsia="zh-CN"/>
        </w:rPr>
        <w:t>区委全面依法治区委员会办公室做方案经局党组审批同意召开。经费预算</w:t>
      </w:r>
      <w:r>
        <w:rPr>
          <w:rFonts w:hint="eastAsia" w:asciiTheme="minorEastAsia" w:hAnsiTheme="minorEastAsia" w:eastAsiaTheme="minorEastAsia"/>
          <w:sz w:val="32"/>
          <w:szCs w:val="32"/>
          <w:lang w:val="en-US" w:eastAsia="zh-CN"/>
        </w:rPr>
        <w:t>0.08万元在普法专项工作经费中列支</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0.47</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eastAsia="zh-CN"/>
        </w:rPr>
        <w:t>老年大学及全区行政执法“三项制度”专题</w:t>
      </w:r>
      <w:r>
        <w:rPr>
          <w:rFonts w:hint="eastAsia" w:asciiTheme="minorEastAsia" w:hAnsiTheme="minorEastAsia" w:eastAsiaTheme="minorEastAsia"/>
          <w:sz w:val="32"/>
          <w:szCs w:val="32"/>
        </w:rPr>
        <w:t>培训，人数</w:t>
      </w:r>
      <w:r>
        <w:rPr>
          <w:rFonts w:hint="eastAsia" w:asciiTheme="minorEastAsia" w:hAnsiTheme="minorEastAsia" w:eastAsiaTheme="minorEastAsia"/>
          <w:sz w:val="32"/>
          <w:szCs w:val="32"/>
          <w:lang w:val="en-US" w:eastAsia="zh-CN"/>
        </w:rPr>
        <w:t>81</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eastAsia="zh-CN"/>
        </w:rPr>
        <w:t>1人老年大学学费及</w:t>
      </w:r>
      <w:r>
        <w:rPr>
          <w:rFonts w:hint="eastAsia" w:asciiTheme="minorEastAsia" w:hAnsiTheme="minorEastAsia" w:eastAsiaTheme="minorEastAsia"/>
          <w:sz w:val="32"/>
          <w:szCs w:val="32"/>
          <w:lang w:val="en-US" w:eastAsia="zh-CN"/>
        </w:rPr>
        <w:t>全区31家单位</w:t>
      </w:r>
      <w:r>
        <w:rPr>
          <w:rFonts w:hint="eastAsia" w:asciiTheme="minorEastAsia" w:hAnsiTheme="minorEastAsia" w:eastAsiaTheme="minorEastAsia"/>
          <w:sz w:val="32"/>
          <w:szCs w:val="32"/>
          <w:lang w:eastAsia="zh-CN"/>
        </w:rPr>
        <w:t>学习行政执法“三项制度”。培训由</w:t>
      </w:r>
      <w:r>
        <w:rPr>
          <w:rFonts w:hint="eastAsia" w:asciiTheme="minorEastAsia" w:hAnsiTheme="minorEastAsia" w:eastAsiaTheme="minorEastAsia"/>
          <w:sz w:val="32"/>
          <w:szCs w:val="32"/>
          <w:lang w:val="en-US" w:eastAsia="zh-CN"/>
        </w:rPr>
        <w:t>行政执法协调监督与规范性文件管理股做专题培训方案经局党组审批同意召开。经费预算0.47万元在公用经费中列支</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举办节庆、晚会、论坛、赛事活动。</w:t>
      </w:r>
    </w:p>
    <w:p>
      <w:pPr>
        <w:pStyle w:val="10"/>
        <w:rPr>
          <w:rFonts w:hAnsi="黑体"/>
          <w:b/>
          <w:sz w:val="32"/>
          <w:szCs w:val="32"/>
        </w:rPr>
      </w:pPr>
      <w:r>
        <w:rPr>
          <w:rFonts w:hint="eastAsia" w:hAnsi="黑体"/>
          <w:b/>
          <w:sz w:val="32"/>
          <w:szCs w:val="32"/>
        </w:rPr>
        <w:t>十一、关于政府采购支出说明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81.70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41.43</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40.27</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81.70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十二、关于国有资产占用情况说明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0"/>
        <w:rPr>
          <w:rFonts w:hAnsi="黑体"/>
          <w:b/>
          <w:sz w:val="32"/>
          <w:szCs w:val="32"/>
        </w:rPr>
      </w:pPr>
      <w:r>
        <w:rPr>
          <w:rFonts w:hint="eastAsia" w:hAnsi="黑体"/>
          <w:b/>
          <w:sz w:val="32"/>
          <w:szCs w:val="32"/>
        </w:rPr>
        <w:t>十三、关于2020年度预算绩效情况的说明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本部门预算绩效管理开展情况、绩效目标和绩效评价报告等</w:t>
      </w:r>
      <w:r>
        <w:rPr>
          <w:rFonts w:hint="eastAsia" w:asciiTheme="minorEastAsia" w:hAnsiTheme="minorEastAsia" w:eastAsiaTheme="minorEastAsia"/>
          <w:sz w:val="32"/>
          <w:szCs w:val="32"/>
          <w:lang w:eastAsia="zh-CN"/>
        </w:rPr>
        <w:t>附后。</w:t>
      </w:r>
    </w:p>
    <w:p>
      <w:pPr>
        <w:pStyle w:val="10"/>
        <w:rPr>
          <w:rFonts w:hAnsi="黑体"/>
          <w:b/>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sz w:val="72"/>
          <w:szCs w:val="72"/>
        </w:rPr>
      </w:pPr>
    </w:p>
    <w:p>
      <w:pPr>
        <w:pStyle w:val="10"/>
        <w:jc w:val="both"/>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pacing w:line="600" w:lineRule="exact"/>
        <w:ind w:firstLine="640" w:firstLineChars="200"/>
        <w:rPr>
          <w:rFonts w:hint="eastAsia" w:eastAsia="仿宋_GB2312"/>
          <w:kern w:val="0"/>
          <w:sz w:val="32"/>
          <w:szCs w:val="32"/>
        </w:rPr>
      </w:pPr>
      <w:r>
        <w:rPr>
          <w:rFonts w:hint="eastAsia" w:eastAsia="仿宋_GB2312"/>
          <w:kern w:val="0"/>
          <w:sz w:val="32"/>
          <w:szCs w:val="32"/>
        </w:rPr>
        <w:t>三、本单位的相关专业名词解释。</w:t>
      </w:r>
    </w:p>
    <w:p>
      <w:pPr>
        <w:spacing w:line="600" w:lineRule="exact"/>
        <w:ind w:firstLine="640" w:firstLineChars="200"/>
        <w:rPr>
          <w:rFonts w:hint="eastAsia" w:eastAsia="仿宋_GB2312"/>
          <w:kern w:val="0"/>
          <w:sz w:val="32"/>
          <w:szCs w:val="32"/>
        </w:rPr>
      </w:pPr>
      <w:r>
        <w:rPr>
          <w:rFonts w:hint="eastAsia" w:eastAsia="仿宋_GB2312"/>
          <w:kern w:val="0"/>
          <w:sz w:val="32"/>
          <w:szCs w:val="32"/>
        </w:rPr>
        <w:t>法律援助：由政府设立的法律援助机构组织法律援助的律师，为经济困难或特殊案件的人给予无偿提供法律服务，范围包括各类诉讼案件、仲裁案件；</w:t>
      </w:r>
    </w:p>
    <w:p>
      <w:pPr>
        <w:keepNext w:val="0"/>
        <w:keepLines w:val="0"/>
        <w:widowControl w:val="0"/>
        <w:suppressLineNumbers w:val="0"/>
        <w:spacing w:before="0" w:beforeAutospacing="0" w:after="0" w:afterAutospacing="0"/>
        <w:ind w:left="0" w:right="0" w:firstLine="480" w:firstLineChars="150"/>
        <w:jc w:val="both"/>
        <w:rPr>
          <w:rFonts w:hint="eastAsia" w:eastAsia="仿宋_GB2312"/>
          <w:kern w:val="0"/>
          <w:sz w:val="32"/>
          <w:szCs w:val="32"/>
        </w:rPr>
      </w:pPr>
      <w:r>
        <w:rPr>
          <w:rFonts w:hint="eastAsia" w:eastAsia="仿宋_GB2312"/>
          <w:kern w:val="0"/>
          <w:sz w:val="32"/>
          <w:szCs w:val="32"/>
        </w:rPr>
        <w:t>社区矫正：</w:t>
      </w:r>
      <w:r>
        <w:rPr>
          <w:rFonts w:hint="eastAsia" w:eastAsia="仿宋_GB2312"/>
          <w:kern w:val="0"/>
          <w:sz w:val="32"/>
          <w:szCs w:val="32"/>
          <w:lang w:eastAsia="zh-CN"/>
        </w:rPr>
        <w:t>对假释、缓刑、暂予监外执行、管制的社区矫正对象实行监管，</w:t>
      </w:r>
      <w:r>
        <w:rPr>
          <w:rFonts w:hint="eastAsia" w:ascii="仿宋" w:hAnsi="仿宋" w:eastAsia="仿宋" w:cs="仿宋_GB2312"/>
          <w:kern w:val="2"/>
          <w:sz w:val="32"/>
          <w:szCs w:val="32"/>
          <w:lang w:val="en-US" w:eastAsia="zh-CN" w:bidi="ar"/>
        </w:rPr>
        <w:t>使他们在社会服刑，防止他们再次发生社会危害，重新违法犯罪</w:t>
      </w:r>
      <w:r>
        <w:rPr>
          <w:rFonts w:hint="eastAsia" w:eastAsia="仿宋_GB2312"/>
          <w:kern w:val="0"/>
          <w:sz w:val="32"/>
          <w:szCs w:val="32"/>
        </w:rPr>
        <w:t>；</w:t>
      </w:r>
    </w:p>
    <w:p>
      <w:pPr>
        <w:spacing w:line="600" w:lineRule="exact"/>
        <w:ind w:firstLine="640" w:firstLineChars="200"/>
        <w:rPr>
          <w:rFonts w:hint="eastAsia" w:eastAsia="仿宋_GB2312"/>
          <w:kern w:val="0"/>
          <w:sz w:val="32"/>
          <w:szCs w:val="32"/>
        </w:rPr>
      </w:pPr>
      <w:r>
        <w:rPr>
          <w:rFonts w:hint="eastAsia" w:eastAsia="仿宋_GB2312"/>
          <w:kern w:val="0"/>
          <w:sz w:val="32"/>
          <w:szCs w:val="32"/>
        </w:rPr>
        <w:t>普法宣传：</w:t>
      </w:r>
      <w:r>
        <w:rPr>
          <w:rFonts w:hint="eastAsia" w:eastAsia="仿宋_GB2312"/>
          <w:kern w:val="0"/>
          <w:sz w:val="32"/>
          <w:szCs w:val="32"/>
          <w:lang w:val="en-US" w:eastAsia="zh-CN"/>
        </w:rPr>
        <w:t>普法依法治理工作，开展法治宣传教育，提高公民的法律素质，推进法治鹤城建设。</w:t>
      </w:r>
    </w:p>
    <w:p>
      <w:pPr>
        <w:spacing w:line="600" w:lineRule="exact"/>
        <w:ind w:firstLine="640" w:firstLineChars="200"/>
        <w:rPr>
          <w:rFonts w:hint="eastAsia" w:eastAsia="仿宋_GB2312"/>
          <w:kern w:val="0"/>
          <w:sz w:val="32"/>
          <w:szCs w:val="32"/>
        </w:rPr>
      </w:pPr>
      <w:r>
        <w:rPr>
          <w:rFonts w:hint="eastAsia" w:eastAsia="仿宋_GB2312"/>
          <w:kern w:val="0"/>
          <w:sz w:val="32"/>
          <w:szCs w:val="32"/>
        </w:rPr>
        <w:t>基层司法业务：司法行政机关用于基层司法业务的支出，包括人民调解费、安置帮教费、司法所经费、人民陪审员经费等。</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spacing w:line="600" w:lineRule="exact"/>
        <w:jc w:val="center"/>
        <w:rPr>
          <w:rFonts w:eastAsia="方正小标宋_GBK"/>
          <w:sz w:val="32"/>
          <w:szCs w:val="32"/>
        </w:rPr>
      </w:pPr>
      <w:r>
        <w:rPr>
          <w:rFonts w:hint="eastAsia" w:eastAsia="方正小标宋_GBK"/>
          <w:sz w:val="36"/>
          <w:szCs w:val="36"/>
        </w:rPr>
        <w:t>2020年度</w:t>
      </w:r>
      <w:r>
        <w:rPr>
          <w:rFonts w:hint="eastAsia" w:eastAsia="方正小标宋_GBK"/>
          <w:sz w:val="36"/>
          <w:szCs w:val="36"/>
          <w:lang w:eastAsia="zh-CN"/>
        </w:rPr>
        <w:t>鹤城区司法局</w:t>
      </w:r>
      <w:r>
        <w:rPr>
          <w:rFonts w:eastAsia="方正小标宋_GBK"/>
          <w:sz w:val="36"/>
          <w:szCs w:val="36"/>
        </w:rPr>
        <w:t>部门整体支出绩效评价报告</w:t>
      </w:r>
    </w:p>
    <w:p>
      <w:pPr>
        <w:jc w:val="both"/>
        <w:rPr>
          <w:rFonts w:cs="黑体" w:asciiTheme="minorEastAsia" w:hAnsiTheme="minorEastAsia"/>
          <w:b/>
          <w:color w:val="000000"/>
          <w:kern w:val="0"/>
          <w:sz w:val="32"/>
          <w:szCs w:val="32"/>
        </w:rPr>
      </w:pPr>
    </w:p>
    <w:p>
      <w:pPr>
        <w:pStyle w:val="11"/>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ind w:firstLine="640" w:firstLineChars="200"/>
        <w:jc w:val="left"/>
        <w:rPr>
          <w:rFonts w:ascii="黑体" w:hAnsi="黑体" w:eastAsia="黑体"/>
          <w:sz w:val="32"/>
          <w:szCs w:val="32"/>
        </w:rPr>
      </w:pPr>
      <w:r>
        <w:rPr>
          <w:rFonts w:hint="eastAsia" w:ascii="黑体" w:hAnsi="黑体" w:eastAsia="黑体"/>
          <w:sz w:val="32"/>
          <w:szCs w:val="32"/>
        </w:rPr>
        <w:t>1、</w:t>
      </w:r>
      <w:r>
        <w:rPr>
          <w:rFonts w:ascii="黑体" w:hAnsi="黑体" w:eastAsia="黑体"/>
          <w:sz w:val="32"/>
          <w:szCs w:val="32"/>
        </w:rPr>
        <w:t>部门职责</w:t>
      </w:r>
    </w:p>
    <w:p>
      <w:pPr>
        <w:spacing w:line="600" w:lineRule="exact"/>
        <w:ind w:firstLine="480" w:firstLineChars="150"/>
        <w:rPr>
          <w:rFonts w:ascii="宋体" w:hAnsi="宋体"/>
          <w:bCs/>
          <w:kern w:val="0"/>
          <w:sz w:val="32"/>
          <w:szCs w:val="32"/>
        </w:rPr>
      </w:pPr>
      <w:r>
        <w:rPr>
          <w:rFonts w:hint="eastAsia" w:asciiTheme="minorEastAsia" w:hAnsiTheme="minorEastAsia"/>
          <w:bCs/>
          <w:kern w:val="0"/>
          <w:sz w:val="32"/>
          <w:szCs w:val="32"/>
        </w:rPr>
        <w:t>（一）</w:t>
      </w:r>
      <w:r>
        <w:rPr>
          <w:rFonts w:ascii="宋体" w:hAnsi="宋体"/>
          <w:bCs/>
          <w:kern w:val="0"/>
          <w:sz w:val="32"/>
          <w:szCs w:val="32"/>
        </w:rPr>
        <w:t>承担全面依法治</w:t>
      </w:r>
      <w:r>
        <w:rPr>
          <w:rFonts w:hint="eastAsia" w:ascii="宋体" w:hAnsi="宋体"/>
          <w:bCs/>
          <w:kern w:val="0"/>
          <w:sz w:val="32"/>
          <w:szCs w:val="32"/>
        </w:rPr>
        <w:t>区</w:t>
      </w:r>
      <w:r>
        <w:rPr>
          <w:rFonts w:ascii="宋体" w:hAnsi="宋体"/>
          <w:bCs/>
          <w:kern w:val="0"/>
          <w:sz w:val="32"/>
          <w:szCs w:val="32"/>
        </w:rPr>
        <w:t>重大问题的调查研究，协调有关方面提出全面依法治</w:t>
      </w:r>
      <w:r>
        <w:rPr>
          <w:rFonts w:hint="eastAsia" w:ascii="宋体" w:hAnsi="宋体"/>
          <w:bCs/>
          <w:kern w:val="0"/>
          <w:sz w:val="32"/>
          <w:szCs w:val="32"/>
        </w:rPr>
        <w:t>区</w:t>
      </w:r>
      <w:r>
        <w:rPr>
          <w:rFonts w:ascii="宋体" w:hAnsi="宋体"/>
          <w:bCs/>
          <w:kern w:val="0"/>
          <w:sz w:val="32"/>
          <w:szCs w:val="32"/>
        </w:rPr>
        <w:t>中长期规划建议，负责有关重大决策部署督察工作。</w:t>
      </w:r>
    </w:p>
    <w:p>
      <w:pPr>
        <w:spacing w:line="600" w:lineRule="exact"/>
        <w:ind w:firstLine="480" w:firstLineChars="150"/>
        <w:rPr>
          <w:rFonts w:ascii="宋体" w:hAnsi="宋体"/>
          <w:bCs/>
          <w:kern w:val="0"/>
          <w:sz w:val="32"/>
          <w:szCs w:val="32"/>
        </w:rPr>
      </w:pPr>
      <w:r>
        <w:rPr>
          <w:rFonts w:ascii="宋体" w:hAnsi="宋体"/>
          <w:bCs/>
          <w:kern w:val="0"/>
          <w:sz w:val="32"/>
          <w:szCs w:val="32"/>
        </w:rPr>
        <w:t>（二）贯彻执行国家、省</w:t>
      </w:r>
      <w:r>
        <w:rPr>
          <w:rFonts w:hint="eastAsia" w:ascii="宋体" w:hAnsi="宋体"/>
          <w:bCs/>
          <w:kern w:val="0"/>
          <w:sz w:val="32"/>
          <w:szCs w:val="32"/>
        </w:rPr>
        <w:t>、市</w:t>
      </w:r>
      <w:r>
        <w:rPr>
          <w:rFonts w:ascii="宋体" w:hAnsi="宋体"/>
          <w:bCs/>
          <w:kern w:val="0"/>
          <w:sz w:val="32"/>
          <w:szCs w:val="32"/>
        </w:rPr>
        <w:t>关于司法行政工作的方针政策和法律法规</w:t>
      </w:r>
      <w:r>
        <w:rPr>
          <w:rFonts w:hint="eastAsia" w:ascii="宋体" w:hAnsi="宋体"/>
          <w:bCs/>
          <w:kern w:val="0"/>
          <w:sz w:val="32"/>
          <w:szCs w:val="32"/>
        </w:rPr>
        <w:t>，</w:t>
      </w:r>
      <w:r>
        <w:rPr>
          <w:rFonts w:ascii="宋体" w:hAnsi="宋体"/>
          <w:bCs/>
          <w:kern w:val="0"/>
          <w:sz w:val="32"/>
          <w:szCs w:val="32"/>
        </w:rPr>
        <w:t>编制全</w:t>
      </w:r>
      <w:r>
        <w:rPr>
          <w:rFonts w:hint="eastAsia" w:ascii="宋体" w:hAnsi="宋体"/>
          <w:bCs/>
          <w:kern w:val="0"/>
          <w:sz w:val="32"/>
          <w:szCs w:val="32"/>
        </w:rPr>
        <w:t>区</w:t>
      </w:r>
      <w:r>
        <w:rPr>
          <w:rFonts w:ascii="宋体" w:hAnsi="宋体"/>
          <w:bCs/>
          <w:kern w:val="0"/>
          <w:sz w:val="32"/>
          <w:szCs w:val="32"/>
        </w:rPr>
        <w:t>司法行政工作发展规划和年度计划并监督实施。</w:t>
      </w:r>
    </w:p>
    <w:p>
      <w:pPr>
        <w:spacing w:line="600" w:lineRule="exact"/>
        <w:ind w:firstLine="480" w:firstLineChars="15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三</w:t>
      </w:r>
      <w:r>
        <w:rPr>
          <w:rFonts w:ascii="宋体" w:hAnsi="宋体"/>
          <w:bCs/>
          <w:kern w:val="0"/>
          <w:sz w:val="32"/>
          <w:szCs w:val="32"/>
        </w:rPr>
        <w:t>）负责指导全</w:t>
      </w:r>
      <w:r>
        <w:rPr>
          <w:rFonts w:hint="eastAsia" w:ascii="宋体" w:hAnsi="宋体"/>
          <w:bCs/>
          <w:kern w:val="0"/>
          <w:sz w:val="32"/>
          <w:szCs w:val="32"/>
        </w:rPr>
        <w:t>区</w:t>
      </w:r>
      <w:r>
        <w:rPr>
          <w:rFonts w:ascii="宋体" w:hAnsi="宋体"/>
          <w:bCs/>
          <w:kern w:val="0"/>
          <w:sz w:val="32"/>
          <w:szCs w:val="32"/>
        </w:rPr>
        <w:t>规范性文件管理有关工作。承担</w:t>
      </w:r>
      <w:r>
        <w:rPr>
          <w:rFonts w:hint="eastAsia" w:ascii="宋体" w:hAnsi="宋体"/>
          <w:bCs/>
          <w:kern w:val="0"/>
          <w:sz w:val="32"/>
          <w:szCs w:val="32"/>
        </w:rPr>
        <w:t>区</w:t>
      </w:r>
      <w:r>
        <w:rPr>
          <w:rFonts w:ascii="宋体" w:hAnsi="宋体"/>
          <w:bCs/>
          <w:kern w:val="0"/>
          <w:sz w:val="32"/>
          <w:szCs w:val="32"/>
        </w:rPr>
        <w:t>人民政府规范性文件送审稿的合法性审查和公平竞争审查工作。承办</w:t>
      </w:r>
      <w:r>
        <w:rPr>
          <w:rFonts w:hint="eastAsia" w:ascii="宋体" w:hAnsi="宋体"/>
          <w:bCs/>
          <w:kern w:val="0"/>
          <w:sz w:val="32"/>
          <w:szCs w:val="32"/>
        </w:rPr>
        <w:t>区</w:t>
      </w:r>
      <w:r>
        <w:rPr>
          <w:rFonts w:ascii="宋体" w:hAnsi="宋体"/>
          <w:bCs/>
          <w:kern w:val="0"/>
          <w:sz w:val="32"/>
          <w:szCs w:val="32"/>
        </w:rPr>
        <w:t>人民政府及其各部门规范性文件的登记工作。受理有关规范性文件违法的审查申请。负责区人民政府规范性文件备案审查工作。负责</w:t>
      </w:r>
      <w:r>
        <w:rPr>
          <w:rFonts w:hint="eastAsia" w:ascii="宋体" w:hAnsi="宋体"/>
          <w:bCs/>
          <w:kern w:val="0"/>
          <w:sz w:val="32"/>
          <w:szCs w:val="32"/>
        </w:rPr>
        <w:t>区</w:t>
      </w:r>
      <w:r>
        <w:rPr>
          <w:rFonts w:ascii="宋体" w:hAnsi="宋体"/>
          <w:bCs/>
          <w:kern w:val="0"/>
          <w:sz w:val="32"/>
          <w:szCs w:val="32"/>
        </w:rPr>
        <w:t>人民政府规范性文件向</w:t>
      </w:r>
      <w:r>
        <w:rPr>
          <w:rFonts w:hint="eastAsia" w:ascii="宋体" w:hAnsi="宋体"/>
          <w:bCs/>
          <w:kern w:val="0"/>
          <w:sz w:val="32"/>
          <w:szCs w:val="32"/>
        </w:rPr>
        <w:t>市</w:t>
      </w:r>
      <w:r>
        <w:rPr>
          <w:rFonts w:ascii="宋体" w:hAnsi="宋体"/>
          <w:bCs/>
          <w:kern w:val="0"/>
          <w:sz w:val="32"/>
          <w:szCs w:val="32"/>
        </w:rPr>
        <w:t>人民政府和</w:t>
      </w:r>
      <w:r>
        <w:rPr>
          <w:rFonts w:hint="eastAsia" w:ascii="宋体" w:hAnsi="宋体"/>
          <w:bCs/>
          <w:kern w:val="0"/>
          <w:sz w:val="32"/>
          <w:szCs w:val="32"/>
        </w:rPr>
        <w:t>区</w:t>
      </w:r>
      <w:r>
        <w:rPr>
          <w:rFonts w:ascii="宋体" w:hAnsi="宋体"/>
          <w:bCs/>
          <w:kern w:val="0"/>
          <w:sz w:val="32"/>
          <w:szCs w:val="32"/>
        </w:rPr>
        <w:t>人大常委会报送备案工作。组织开展政府规范性文件清理工作。负责对</w:t>
      </w:r>
      <w:r>
        <w:rPr>
          <w:rFonts w:hint="eastAsia" w:ascii="宋体" w:hAnsi="宋体"/>
          <w:bCs/>
          <w:kern w:val="0"/>
          <w:sz w:val="32"/>
          <w:szCs w:val="32"/>
        </w:rPr>
        <w:t>区</w:t>
      </w:r>
      <w:r>
        <w:rPr>
          <w:rFonts w:ascii="宋体" w:hAnsi="宋体"/>
          <w:bCs/>
          <w:kern w:val="0"/>
          <w:sz w:val="32"/>
          <w:szCs w:val="32"/>
        </w:rPr>
        <w:t>政府重大行政决策进行合法性审查。</w:t>
      </w:r>
    </w:p>
    <w:p>
      <w:pPr>
        <w:spacing w:line="600" w:lineRule="exact"/>
        <w:ind w:firstLine="480" w:firstLineChars="15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四</w:t>
      </w:r>
      <w:r>
        <w:rPr>
          <w:rFonts w:ascii="宋体" w:hAnsi="宋体"/>
          <w:bCs/>
          <w:kern w:val="0"/>
          <w:sz w:val="32"/>
          <w:szCs w:val="32"/>
        </w:rPr>
        <w:t>）承担统筹推进法治政府建设的责任。指导、监督</w:t>
      </w:r>
      <w:r>
        <w:rPr>
          <w:rFonts w:hint="eastAsia" w:ascii="宋体" w:hAnsi="宋体"/>
          <w:bCs/>
          <w:kern w:val="0"/>
          <w:sz w:val="32"/>
          <w:szCs w:val="32"/>
        </w:rPr>
        <w:t>区</w:t>
      </w:r>
      <w:r>
        <w:rPr>
          <w:rFonts w:ascii="宋体" w:hAnsi="宋体"/>
          <w:bCs/>
          <w:kern w:val="0"/>
          <w:sz w:val="32"/>
          <w:szCs w:val="32"/>
        </w:rPr>
        <w:t>人民政府各部门、</w:t>
      </w:r>
      <w:r>
        <w:rPr>
          <w:rFonts w:hint="eastAsia" w:ascii="宋体" w:hAnsi="宋体"/>
          <w:bCs/>
          <w:kern w:val="0"/>
          <w:sz w:val="32"/>
          <w:szCs w:val="32"/>
        </w:rPr>
        <w:t>乡镇人民政府</w:t>
      </w:r>
      <w:r>
        <w:rPr>
          <w:rFonts w:ascii="宋体" w:hAnsi="宋体"/>
          <w:bCs/>
          <w:kern w:val="0"/>
          <w:sz w:val="32"/>
          <w:szCs w:val="32"/>
        </w:rPr>
        <w:t>依法行政工作。负责综合协调行政执法，承担推进行政执法体制改革有关工作，推进严格规范公正文明执法。</w:t>
      </w:r>
    </w:p>
    <w:p>
      <w:pPr>
        <w:spacing w:line="600" w:lineRule="exact"/>
        <w:ind w:firstLine="480" w:firstLineChars="15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五</w:t>
      </w:r>
      <w:r>
        <w:rPr>
          <w:rFonts w:ascii="宋体" w:hAnsi="宋体"/>
          <w:bCs/>
          <w:kern w:val="0"/>
          <w:sz w:val="32"/>
          <w:szCs w:val="32"/>
        </w:rPr>
        <w:t>）承办向</w:t>
      </w:r>
      <w:r>
        <w:rPr>
          <w:rFonts w:hint="eastAsia" w:ascii="宋体" w:hAnsi="宋体"/>
          <w:bCs/>
          <w:kern w:val="0"/>
          <w:sz w:val="32"/>
          <w:szCs w:val="32"/>
        </w:rPr>
        <w:t>区</w:t>
      </w:r>
      <w:r>
        <w:rPr>
          <w:rFonts w:ascii="宋体" w:hAnsi="宋体"/>
          <w:bCs/>
          <w:kern w:val="0"/>
          <w:sz w:val="32"/>
          <w:szCs w:val="32"/>
        </w:rPr>
        <w:t>人民政府申请的行政复议案件，承办以</w:t>
      </w:r>
      <w:r>
        <w:rPr>
          <w:rFonts w:hint="eastAsia" w:ascii="宋体" w:hAnsi="宋体"/>
          <w:bCs/>
          <w:kern w:val="0"/>
          <w:sz w:val="32"/>
          <w:szCs w:val="32"/>
        </w:rPr>
        <w:t>区</w:t>
      </w:r>
      <w:r>
        <w:rPr>
          <w:rFonts w:ascii="宋体" w:hAnsi="宋体"/>
          <w:bCs/>
          <w:kern w:val="0"/>
          <w:sz w:val="32"/>
          <w:szCs w:val="32"/>
        </w:rPr>
        <w:t>人民政府为被申请人向</w:t>
      </w:r>
      <w:r>
        <w:rPr>
          <w:rFonts w:hint="eastAsia" w:ascii="宋体" w:hAnsi="宋体"/>
          <w:bCs/>
          <w:kern w:val="0"/>
          <w:sz w:val="32"/>
          <w:szCs w:val="32"/>
        </w:rPr>
        <w:t>市</w:t>
      </w:r>
      <w:r>
        <w:rPr>
          <w:rFonts w:ascii="宋体" w:hAnsi="宋体"/>
          <w:bCs/>
          <w:kern w:val="0"/>
          <w:sz w:val="32"/>
          <w:szCs w:val="32"/>
        </w:rPr>
        <w:t>人民政府申请行政复议案件的有关行政复议事项，承办或指导有关单位办理</w:t>
      </w:r>
      <w:r>
        <w:rPr>
          <w:rFonts w:hint="eastAsia" w:ascii="宋体" w:hAnsi="宋体"/>
          <w:bCs/>
          <w:kern w:val="0"/>
          <w:sz w:val="32"/>
          <w:szCs w:val="32"/>
        </w:rPr>
        <w:t>区</w:t>
      </w:r>
      <w:r>
        <w:rPr>
          <w:rFonts w:ascii="宋体" w:hAnsi="宋体"/>
          <w:bCs/>
          <w:kern w:val="0"/>
          <w:sz w:val="32"/>
          <w:szCs w:val="32"/>
        </w:rPr>
        <w:t>人民政府受理的行政赔偿案件，承办或指导有关单位办理</w:t>
      </w:r>
      <w:r>
        <w:rPr>
          <w:rFonts w:hint="eastAsia" w:ascii="宋体" w:hAnsi="宋体"/>
          <w:bCs/>
          <w:kern w:val="0"/>
          <w:sz w:val="32"/>
          <w:szCs w:val="32"/>
        </w:rPr>
        <w:t>区</w:t>
      </w:r>
      <w:r>
        <w:rPr>
          <w:rFonts w:ascii="宋体" w:hAnsi="宋体"/>
          <w:bCs/>
          <w:kern w:val="0"/>
          <w:sz w:val="32"/>
          <w:szCs w:val="32"/>
        </w:rPr>
        <w:t>人民政府行政应诉事项；指导、监督全</w:t>
      </w:r>
      <w:r>
        <w:rPr>
          <w:rFonts w:hint="eastAsia" w:ascii="宋体" w:hAnsi="宋体"/>
          <w:bCs/>
          <w:kern w:val="0"/>
          <w:sz w:val="32"/>
          <w:szCs w:val="32"/>
        </w:rPr>
        <w:t>区</w:t>
      </w:r>
      <w:r>
        <w:rPr>
          <w:rFonts w:ascii="宋体" w:hAnsi="宋体"/>
          <w:bCs/>
          <w:kern w:val="0"/>
          <w:sz w:val="32"/>
          <w:szCs w:val="32"/>
        </w:rPr>
        <w:t>行政复议和行政应诉工作。</w:t>
      </w:r>
    </w:p>
    <w:p>
      <w:pPr>
        <w:spacing w:line="600" w:lineRule="exact"/>
        <w:ind w:firstLine="320" w:firstLineChars="10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六</w:t>
      </w:r>
      <w:r>
        <w:rPr>
          <w:rFonts w:ascii="宋体" w:hAnsi="宋体"/>
          <w:bCs/>
          <w:kern w:val="0"/>
          <w:sz w:val="32"/>
          <w:szCs w:val="32"/>
        </w:rPr>
        <w:t>）承担统筹规划全</w:t>
      </w:r>
      <w:r>
        <w:rPr>
          <w:rFonts w:hint="eastAsia" w:ascii="宋体" w:hAnsi="宋体"/>
          <w:bCs/>
          <w:kern w:val="0"/>
          <w:sz w:val="32"/>
          <w:szCs w:val="32"/>
        </w:rPr>
        <w:t>区</w:t>
      </w:r>
      <w:r>
        <w:rPr>
          <w:rFonts w:ascii="宋体" w:hAnsi="宋体"/>
          <w:bCs/>
          <w:kern w:val="0"/>
          <w:sz w:val="32"/>
          <w:szCs w:val="32"/>
        </w:rPr>
        <w:t>法治社会建设的责任。负责拟订法治宣传教育规划，组织实施普法宣传工作，组织对外法治宣传。推动人民参与和促进法治建设。指导依法治理和法治创建工作，参与社会治安综合治理工作。指导调解工作和人民陪审员、人民监督员选任管理工作，推进司法所建设。</w:t>
      </w:r>
    </w:p>
    <w:p>
      <w:pPr>
        <w:spacing w:line="600" w:lineRule="exact"/>
        <w:ind w:firstLine="480" w:firstLineChars="15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七</w:t>
      </w:r>
      <w:r>
        <w:rPr>
          <w:rFonts w:ascii="宋体" w:hAnsi="宋体"/>
          <w:bCs/>
          <w:kern w:val="0"/>
          <w:sz w:val="32"/>
          <w:szCs w:val="32"/>
        </w:rPr>
        <w:t>）</w:t>
      </w:r>
      <w:r>
        <w:rPr>
          <w:rFonts w:hint="eastAsia" w:ascii="宋体" w:hAnsi="宋体"/>
          <w:bCs/>
          <w:kern w:val="0"/>
          <w:sz w:val="32"/>
          <w:szCs w:val="32"/>
        </w:rPr>
        <w:t>负责</w:t>
      </w:r>
      <w:r>
        <w:rPr>
          <w:rFonts w:ascii="宋体" w:hAnsi="宋体"/>
          <w:bCs/>
          <w:kern w:val="0"/>
          <w:sz w:val="32"/>
          <w:szCs w:val="32"/>
        </w:rPr>
        <w:t>社区矫正工作。指导刑满释放人员帮教安置工作。</w:t>
      </w:r>
    </w:p>
    <w:p>
      <w:pPr>
        <w:spacing w:line="600" w:lineRule="exact"/>
        <w:ind w:firstLine="480" w:firstLineChars="15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八</w:t>
      </w:r>
      <w:r>
        <w:rPr>
          <w:rFonts w:ascii="宋体" w:hAnsi="宋体"/>
          <w:bCs/>
          <w:kern w:val="0"/>
          <w:sz w:val="32"/>
          <w:szCs w:val="32"/>
        </w:rPr>
        <w:t>）负责</w:t>
      </w:r>
      <w:r>
        <w:rPr>
          <w:rFonts w:hint="eastAsia" w:ascii="宋体" w:hAnsi="宋体"/>
          <w:bCs/>
          <w:kern w:val="0"/>
          <w:sz w:val="32"/>
          <w:szCs w:val="32"/>
        </w:rPr>
        <w:t>区</w:t>
      </w:r>
      <w:r>
        <w:rPr>
          <w:rFonts w:ascii="宋体" w:hAnsi="宋体"/>
          <w:bCs/>
          <w:kern w:val="0"/>
          <w:sz w:val="32"/>
          <w:szCs w:val="32"/>
        </w:rPr>
        <w:t>人民政府法律顾问工作。负责拟订公共法律服务体系建设规划并指导实施，统筹和布局城乡、区域法律服务资源。指导、监督律师、法律援助和基层法律服务管理工作。</w:t>
      </w:r>
    </w:p>
    <w:p>
      <w:pPr>
        <w:spacing w:line="600" w:lineRule="exact"/>
        <w:ind w:firstLine="480" w:firstLineChars="150"/>
        <w:rPr>
          <w:rFonts w:ascii="宋体" w:hAnsi="宋体"/>
          <w:bCs/>
          <w:kern w:val="0"/>
          <w:sz w:val="32"/>
          <w:szCs w:val="32"/>
        </w:rPr>
      </w:pPr>
      <w:r>
        <w:rPr>
          <w:rFonts w:ascii="宋体" w:hAnsi="宋体"/>
          <w:bCs/>
          <w:kern w:val="0"/>
          <w:sz w:val="32"/>
          <w:szCs w:val="32"/>
        </w:rPr>
        <w:t>（</w:t>
      </w:r>
      <w:r>
        <w:rPr>
          <w:rFonts w:hint="eastAsia" w:ascii="宋体" w:hAnsi="宋体"/>
          <w:bCs/>
          <w:kern w:val="0"/>
          <w:sz w:val="32"/>
          <w:szCs w:val="32"/>
        </w:rPr>
        <w:t>九</w:t>
      </w:r>
      <w:r>
        <w:rPr>
          <w:rFonts w:ascii="宋体" w:hAnsi="宋体"/>
          <w:bCs/>
          <w:kern w:val="0"/>
          <w:sz w:val="32"/>
          <w:szCs w:val="32"/>
        </w:rPr>
        <w:t>）负责全</w:t>
      </w:r>
      <w:r>
        <w:rPr>
          <w:rFonts w:hint="eastAsia" w:ascii="宋体" w:hAnsi="宋体"/>
          <w:bCs/>
          <w:kern w:val="0"/>
          <w:sz w:val="32"/>
          <w:szCs w:val="32"/>
        </w:rPr>
        <w:t>区</w:t>
      </w:r>
      <w:r>
        <w:rPr>
          <w:rFonts w:ascii="宋体" w:hAnsi="宋体"/>
          <w:bCs/>
          <w:kern w:val="0"/>
          <w:sz w:val="32"/>
          <w:szCs w:val="32"/>
        </w:rPr>
        <w:t>法治对外合作工作。组织开展法治对外合作交流。承担</w:t>
      </w:r>
      <w:r>
        <w:rPr>
          <w:rFonts w:hint="eastAsia" w:ascii="宋体" w:hAnsi="宋体"/>
          <w:bCs/>
          <w:kern w:val="0"/>
          <w:sz w:val="32"/>
          <w:szCs w:val="32"/>
        </w:rPr>
        <w:t>区</w:t>
      </w:r>
      <w:r>
        <w:rPr>
          <w:rFonts w:ascii="宋体" w:hAnsi="宋体"/>
          <w:bCs/>
          <w:kern w:val="0"/>
          <w:sz w:val="32"/>
          <w:szCs w:val="32"/>
        </w:rPr>
        <w:t>人民政府涉外协议等文件的法律审查工作。</w:t>
      </w:r>
    </w:p>
    <w:p>
      <w:pPr>
        <w:spacing w:line="600" w:lineRule="exact"/>
        <w:ind w:firstLine="480" w:firstLineChars="150"/>
        <w:rPr>
          <w:rFonts w:ascii="宋体" w:hAnsi="宋体"/>
          <w:bCs/>
          <w:kern w:val="0"/>
          <w:sz w:val="32"/>
          <w:szCs w:val="32"/>
        </w:rPr>
      </w:pPr>
      <w:r>
        <w:rPr>
          <w:rFonts w:ascii="宋体" w:hAnsi="宋体"/>
          <w:bCs/>
          <w:kern w:val="0"/>
          <w:sz w:val="32"/>
          <w:szCs w:val="32"/>
        </w:rPr>
        <w:t>（十）规划、协调、指导法治人才队伍建设相关工作。指导、监督本系统队伍建设。负责本系统警务管理和警务督察工作。</w:t>
      </w:r>
    </w:p>
    <w:p>
      <w:pPr>
        <w:spacing w:line="600" w:lineRule="exact"/>
        <w:ind w:firstLine="480" w:firstLineChars="150"/>
        <w:rPr>
          <w:rFonts w:ascii="宋体" w:hAnsi="宋体"/>
          <w:bCs/>
          <w:kern w:val="0"/>
          <w:sz w:val="32"/>
          <w:szCs w:val="32"/>
        </w:rPr>
      </w:pPr>
      <w:r>
        <w:rPr>
          <w:rFonts w:ascii="宋体" w:hAnsi="宋体"/>
          <w:bCs/>
          <w:kern w:val="0"/>
          <w:sz w:val="32"/>
          <w:szCs w:val="32"/>
        </w:rPr>
        <w:t>（十</w:t>
      </w:r>
      <w:r>
        <w:rPr>
          <w:rFonts w:hint="eastAsia" w:ascii="宋体" w:hAnsi="宋体"/>
          <w:bCs/>
          <w:kern w:val="0"/>
          <w:sz w:val="32"/>
          <w:szCs w:val="32"/>
        </w:rPr>
        <w:t>一</w:t>
      </w:r>
      <w:r>
        <w:rPr>
          <w:rFonts w:ascii="宋体" w:hAnsi="宋体"/>
          <w:bCs/>
          <w:kern w:val="0"/>
          <w:sz w:val="32"/>
          <w:szCs w:val="32"/>
        </w:rPr>
        <w:t>）完成</w:t>
      </w:r>
      <w:r>
        <w:rPr>
          <w:rFonts w:hint="eastAsia" w:ascii="宋体" w:hAnsi="宋体"/>
          <w:bCs/>
          <w:kern w:val="0"/>
          <w:sz w:val="32"/>
          <w:szCs w:val="32"/>
        </w:rPr>
        <w:t>区</w:t>
      </w:r>
      <w:r>
        <w:rPr>
          <w:rFonts w:ascii="宋体" w:hAnsi="宋体"/>
          <w:bCs/>
          <w:kern w:val="0"/>
          <w:sz w:val="32"/>
          <w:szCs w:val="32"/>
        </w:rPr>
        <w:t>委、</w:t>
      </w:r>
      <w:r>
        <w:rPr>
          <w:rFonts w:hint="eastAsia" w:ascii="宋体" w:hAnsi="宋体"/>
          <w:bCs/>
          <w:kern w:val="0"/>
          <w:sz w:val="32"/>
          <w:szCs w:val="32"/>
        </w:rPr>
        <w:t>区</w:t>
      </w:r>
      <w:r>
        <w:rPr>
          <w:rFonts w:ascii="宋体" w:hAnsi="宋体"/>
          <w:bCs/>
          <w:kern w:val="0"/>
          <w:sz w:val="32"/>
          <w:szCs w:val="32"/>
        </w:rPr>
        <w:t>政府交办的其他任务。</w:t>
      </w:r>
    </w:p>
    <w:p>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2、机构设置</w:t>
      </w:r>
    </w:p>
    <w:p>
      <w:pPr>
        <w:widowControl/>
        <w:adjustRightInd w:val="0"/>
        <w:snapToGrid w:val="0"/>
        <w:spacing w:line="600" w:lineRule="exact"/>
        <w:ind w:firstLine="640" w:firstLineChars="200"/>
        <w:rPr>
          <w:rFonts w:ascii="宋体" w:hAnsi="宋体"/>
          <w:bCs/>
          <w:kern w:val="0"/>
          <w:sz w:val="32"/>
          <w:szCs w:val="32"/>
        </w:rPr>
      </w:pPr>
      <w:r>
        <w:rPr>
          <w:rFonts w:hint="eastAsia" w:ascii="宋体" w:hAnsi="宋体"/>
          <w:bCs/>
          <w:kern w:val="0"/>
          <w:sz w:val="32"/>
          <w:szCs w:val="32"/>
        </w:rPr>
        <w:t>鹤城区司法局是</w:t>
      </w:r>
      <w:r>
        <w:rPr>
          <w:rFonts w:hint="eastAsia" w:cs="黑体" w:asciiTheme="minorEastAsia" w:hAnsiTheme="minorEastAsia"/>
          <w:color w:val="000000"/>
          <w:kern w:val="0"/>
          <w:sz w:val="32"/>
          <w:szCs w:val="32"/>
        </w:rPr>
        <w:t>区</w:t>
      </w:r>
      <w:r>
        <w:rPr>
          <w:rFonts w:cs="黑体" w:asciiTheme="minorEastAsia" w:hAnsiTheme="minorEastAsia"/>
          <w:color w:val="000000"/>
          <w:kern w:val="0"/>
          <w:sz w:val="32"/>
          <w:szCs w:val="32"/>
        </w:rPr>
        <w:t>政府工作部门</w:t>
      </w:r>
      <w:r>
        <w:rPr>
          <w:rFonts w:hint="eastAsia" w:cs="黑体" w:asciiTheme="minorEastAsia" w:hAnsiTheme="minorEastAsia"/>
          <w:color w:val="000000"/>
          <w:kern w:val="0"/>
          <w:sz w:val="32"/>
          <w:szCs w:val="32"/>
        </w:rPr>
        <w:t>，为</w:t>
      </w:r>
      <w:r>
        <w:rPr>
          <w:rFonts w:hint="eastAsia" w:ascii="宋体" w:hAnsi="宋体"/>
          <w:bCs/>
          <w:kern w:val="0"/>
          <w:sz w:val="32"/>
          <w:szCs w:val="32"/>
        </w:rPr>
        <w:t>全额拨款的行政单位。</w:t>
      </w:r>
      <w:r>
        <w:rPr>
          <w:rFonts w:ascii="宋体" w:hAnsi="宋体"/>
          <w:bCs/>
          <w:kern w:val="0"/>
          <w:sz w:val="32"/>
          <w:szCs w:val="32"/>
        </w:rPr>
        <w:t>机关下设：</w:t>
      </w:r>
    </w:p>
    <w:p>
      <w:pPr>
        <w:widowControl/>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（一）9个内设机构</w:t>
      </w:r>
    </w:p>
    <w:p>
      <w:pPr>
        <w:widowControl/>
        <w:ind w:firstLine="627" w:firstLineChars="196"/>
        <w:rPr>
          <w:rFonts w:asciiTheme="minorEastAsia" w:hAnsiTheme="minorEastAsia"/>
          <w:bCs/>
          <w:kern w:val="0"/>
          <w:sz w:val="32"/>
          <w:szCs w:val="32"/>
        </w:rPr>
      </w:pP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1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①</w:t>
      </w:r>
      <w:r>
        <w:rPr>
          <w:rFonts w:asciiTheme="minorEastAsia" w:hAnsiTheme="minorEastAsia"/>
          <w:bCs/>
          <w:kern w:val="0"/>
          <w:sz w:val="32"/>
          <w:szCs w:val="32"/>
        </w:rPr>
        <w:fldChar w:fldCharType="end"/>
      </w:r>
      <w:r>
        <w:rPr>
          <w:rFonts w:hint="eastAsia" w:asciiTheme="minorEastAsia" w:hAnsiTheme="minorEastAsia"/>
          <w:bCs/>
          <w:kern w:val="0"/>
          <w:sz w:val="32"/>
          <w:szCs w:val="32"/>
        </w:rPr>
        <w:t>.办公室</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2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②</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法治调研督察与</w:t>
      </w:r>
      <w:r>
        <w:rPr>
          <w:rFonts w:hint="eastAsia" w:ascii="宋体" w:hAnsi="宋体"/>
          <w:bCs/>
          <w:kern w:val="0"/>
          <w:sz w:val="32"/>
          <w:szCs w:val="32"/>
        </w:rPr>
        <w:t>法治宣传股</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3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③</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社区矫正管理</w:t>
      </w:r>
      <w:r>
        <w:rPr>
          <w:rFonts w:hint="eastAsia" w:ascii="宋体" w:hAnsi="宋体"/>
          <w:bCs/>
          <w:kern w:val="0"/>
          <w:sz w:val="32"/>
          <w:szCs w:val="32"/>
        </w:rPr>
        <w:t>股</w:t>
      </w:r>
      <w:r>
        <w:rPr>
          <w:rFonts w:ascii="宋体" w:hAnsi="宋体"/>
          <w:bCs/>
          <w:kern w:val="0"/>
          <w:sz w:val="32"/>
          <w:szCs w:val="32"/>
        </w:rPr>
        <w:t>（</w:t>
      </w:r>
      <w:r>
        <w:rPr>
          <w:rFonts w:hint="eastAsia" w:ascii="宋体" w:hAnsi="宋体"/>
          <w:bCs/>
          <w:kern w:val="0"/>
          <w:sz w:val="32"/>
          <w:szCs w:val="32"/>
        </w:rPr>
        <w:t>区</w:t>
      </w:r>
      <w:r>
        <w:rPr>
          <w:rFonts w:ascii="宋体" w:hAnsi="宋体"/>
          <w:bCs/>
          <w:kern w:val="0"/>
          <w:sz w:val="32"/>
          <w:szCs w:val="32"/>
        </w:rPr>
        <w:t>社区矫正</w:t>
      </w:r>
      <w:r>
        <w:rPr>
          <w:rFonts w:hint="eastAsia" w:ascii="宋体" w:hAnsi="宋体"/>
          <w:bCs/>
          <w:kern w:val="0"/>
          <w:sz w:val="32"/>
          <w:szCs w:val="32"/>
        </w:rPr>
        <w:t>工作</w:t>
      </w:r>
      <w:r>
        <w:rPr>
          <w:rFonts w:ascii="宋体" w:hAnsi="宋体"/>
          <w:bCs/>
          <w:kern w:val="0"/>
          <w:sz w:val="32"/>
          <w:szCs w:val="32"/>
        </w:rPr>
        <w:t>局）</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4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④</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行政复议与应诉</w:t>
      </w:r>
      <w:r>
        <w:rPr>
          <w:rFonts w:hint="eastAsia" w:ascii="宋体" w:hAnsi="宋体"/>
          <w:bCs/>
          <w:kern w:val="0"/>
          <w:sz w:val="32"/>
          <w:szCs w:val="32"/>
        </w:rPr>
        <w:t>股（区政府公职律师办公室）</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5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⑤</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行政执法协调监督</w:t>
      </w:r>
      <w:r>
        <w:rPr>
          <w:rFonts w:hint="eastAsia" w:ascii="宋体" w:hAnsi="宋体"/>
          <w:bCs/>
          <w:kern w:val="0"/>
          <w:sz w:val="32"/>
          <w:szCs w:val="32"/>
        </w:rPr>
        <w:t>与规范性文件管理股</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6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⑥</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人民参与</w:t>
      </w:r>
      <w:r>
        <w:rPr>
          <w:rFonts w:hint="eastAsia" w:ascii="宋体" w:hAnsi="宋体"/>
          <w:bCs/>
          <w:kern w:val="0"/>
          <w:sz w:val="32"/>
          <w:szCs w:val="32"/>
        </w:rPr>
        <w:t>和</w:t>
      </w:r>
      <w:r>
        <w:rPr>
          <w:rFonts w:ascii="宋体" w:hAnsi="宋体"/>
          <w:bCs/>
          <w:kern w:val="0"/>
          <w:sz w:val="32"/>
          <w:szCs w:val="32"/>
        </w:rPr>
        <w:t>促进法治</w:t>
      </w:r>
      <w:r>
        <w:rPr>
          <w:rFonts w:hint="eastAsia" w:ascii="宋体" w:hAnsi="宋体"/>
          <w:bCs/>
          <w:kern w:val="0"/>
          <w:sz w:val="32"/>
          <w:szCs w:val="32"/>
        </w:rPr>
        <w:t>股</w:t>
      </w:r>
      <w:r>
        <w:rPr>
          <w:rFonts w:ascii="宋体" w:hAnsi="宋体"/>
          <w:bCs/>
          <w:kern w:val="0"/>
          <w:sz w:val="32"/>
          <w:szCs w:val="32"/>
        </w:rPr>
        <w:t>（人民陪审员和监督员选任管理办公室）</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7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⑦</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公共法律服务管理</w:t>
      </w:r>
      <w:r>
        <w:rPr>
          <w:rFonts w:hint="eastAsia" w:ascii="宋体" w:hAnsi="宋体"/>
          <w:bCs/>
          <w:kern w:val="0"/>
          <w:sz w:val="32"/>
          <w:szCs w:val="32"/>
        </w:rPr>
        <w:t>股（区法律援助中心）</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8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⑧</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装备财务保障</w:t>
      </w:r>
      <w:r>
        <w:rPr>
          <w:rFonts w:hint="eastAsia" w:ascii="宋体" w:hAnsi="宋体"/>
          <w:bCs/>
          <w:kern w:val="0"/>
          <w:sz w:val="32"/>
          <w:szCs w:val="32"/>
        </w:rPr>
        <w:t>股</w:t>
      </w:r>
      <w:r>
        <w:rPr>
          <w:rFonts w:asciiTheme="minorEastAsia" w:hAnsiTheme="minorEastAsia"/>
          <w:bCs/>
          <w:kern w:val="0"/>
          <w:sz w:val="32"/>
          <w:szCs w:val="32"/>
        </w:rPr>
        <w:fldChar w:fldCharType="begin"/>
      </w:r>
      <w:r>
        <w:rPr>
          <w:rFonts w:asciiTheme="minorEastAsia" w:hAnsiTheme="minorEastAsia"/>
          <w:bCs/>
          <w:kern w:val="0"/>
          <w:sz w:val="32"/>
          <w:szCs w:val="32"/>
        </w:rPr>
        <w:instrText xml:space="preserve"> </w:instrText>
      </w:r>
      <w:r>
        <w:rPr>
          <w:rFonts w:hint="eastAsia" w:asciiTheme="minorEastAsia" w:hAnsiTheme="minorEastAsia"/>
          <w:bCs/>
          <w:kern w:val="0"/>
          <w:sz w:val="32"/>
          <w:szCs w:val="32"/>
        </w:rPr>
        <w:instrText xml:space="preserve">= 9 \* GB3</w:instrText>
      </w:r>
      <w:r>
        <w:rPr>
          <w:rFonts w:asciiTheme="minorEastAsia" w:hAnsiTheme="minorEastAsia"/>
          <w:bCs/>
          <w:kern w:val="0"/>
          <w:sz w:val="32"/>
          <w:szCs w:val="32"/>
        </w:rPr>
        <w:instrText xml:space="preserve"> </w:instrText>
      </w:r>
      <w:r>
        <w:rPr>
          <w:rFonts w:asciiTheme="minorEastAsia" w:hAnsiTheme="minorEastAsia"/>
          <w:bCs/>
          <w:kern w:val="0"/>
          <w:sz w:val="32"/>
          <w:szCs w:val="32"/>
        </w:rPr>
        <w:fldChar w:fldCharType="separate"/>
      </w:r>
      <w:r>
        <w:rPr>
          <w:rFonts w:hint="eastAsia" w:asciiTheme="minorEastAsia" w:hAnsiTheme="minorEastAsia"/>
          <w:bCs/>
          <w:kern w:val="0"/>
          <w:sz w:val="32"/>
          <w:szCs w:val="32"/>
        </w:rPr>
        <w:t>⑨</w:t>
      </w:r>
      <w:r>
        <w:rPr>
          <w:rFonts w:asciiTheme="minorEastAsia" w:hAnsiTheme="minorEastAsia"/>
          <w:bCs/>
          <w:kern w:val="0"/>
          <w:sz w:val="32"/>
          <w:szCs w:val="32"/>
        </w:rPr>
        <w:fldChar w:fldCharType="end"/>
      </w:r>
      <w:r>
        <w:rPr>
          <w:rFonts w:hint="eastAsia" w:asciiTheme="minorEastAsia" w:hAnsiTheme="minorEastAsia"/>
          <w:bCs/>
          <w:kern w:val="0"/>
          <w:sz w:val="32"/>
          <w:szCs w:val="32"/>
        </w:rPr>
        <w:t>.</w:t>
      </w:r>
      <w:r>
        <w:rPr>
          <w:rFonts w:ascii="宋体" w:hAnsi="宋体"/>
          <w:bCs/>
          <w:kern w:val="0"/>
          <w:sz w:val="32"/>
          <w:szCs w:val="32"/>
        </w:rPr>
        <w:t>政</w:t>
      </w:r>
      <w:r>
        <w:rPr>
          <w:rFonts w:hint="eastAsia" w:ascii="宋体" w:hAnsi="宋体"/>
          <w:bCs/>
          <w:kern w:val="0"/>
          <w:sz w:val="32"/>
          <w:szCs w:val="32"/>
        </w:rPr>
        <w:t>工室</w:t>
      </w:r>
      <w:r>
        <w:rPr>
          <w:rFonts w:ascii="宋体" w:hAnsi="宋体"/>
          <w:bCs/>
          <w:kern w:val="0"/>
          <w:sz w:val="32"/>
          <w:szCs w:val="32"/>
        </w:rPr>
        <w:t>（警务</w:t>
      </w:r>
      <w:r>
        <w:rPr>
          <w:rFonts w:hint="eastAsia" w:ascii="宋体" w:hAnsi="宋体"/>
          <w:bCs/>
          <w:kern w:val="0"/>
          <w:sz w:val="32"/>
          <w:szCs w:val="32"/>
        </w:rPr>
        <w:t>室</w:t>
      </w:r>
      <w:r>
        <w:rPr>
          <w:rFonts w:ascii="宋体" w:hAnsi="宋体"/>
          <w:bCs/>
          <w:kern w:val="0"/>
          <w:sz w:val="32"/>
          <w:szCs w:val="32"/>
        </w:rPr>
        <w:t>）</w:t>
      </w:r>
      <w:r>
        <w:rPr>
          <w:rFonts w:hint="eastAsia" w:asciiTheme="minorEastAsia" w:hAnsiTheme="minorEastAsia"/>
          <w:bCs/>
          <w:kern w:val="0"/>
          <w:sz w:val="32"/>
          <w:szCs w:val="32"/>
        </w:rPr>
        <w:t xml:space="preserve">。 </w:t>
      </w:r>
    </w:p>
    <w:p>
      <w:pPr>
        <w:widowControl/>
        <w:ind w:firstLine="480" w:firstLineChars="150"/>
        <w:rPr>
          <w:rFonts w:asciiTheme="minorEastAsia" w:hAnsiTheme="minorEastAsia"/>
          <w:bCs/>
          <w:kern w:val="0"/>
          <w:sz w:val="32"/>
          <w:szCs w:val="32"/>
        </w:rPr>
      </w:pPr>
      <w:r>
        <w:rPr>
          <w:rFonts w:hint="eastAsia" w:asciiTheme="minorEastAsia" w:hAnsiTheme="minorEastAsia"/>
          <w:bCs/>
          <w:kern w:val="0"/>
          <w:sz w:val="32"/>
          <w:szCs w:val="32"/>
        </w:rPr>
        <w:t>（二）司法局在乡镇（街道）设立派出机构司法所。</w:t>
      </w:r>
    </w:p>
    <w:p>
      <w:pPr>
        <w:widowControl/>
        <w:ind w:firstLine="480" w:firstLineChars="150"/>
        <w:rPr>
          <w:rFonts w:asciiTheme="minorEastAsia" w:hAnsiTheme="minorEastAsia"/>
          <w:bCs/>
          <w:kern w:val="0"/>
          <w:sz w:val="32"/>
          <w:szCs w:val="32"/>
        </w:rPr>
      </w:pPr>
      <w:r>
        <w:rPr>
          <w:rFonts w:hint="eastAsia" w:asciiTheme="minorEastAsia" w:hAnsiTheme="minorEastAsia"/>
          <w:bCs/>
          <w:kern w:val="0"/>
          <w:sz w:val="32"/>
          <w:szCs w:val="32"/>
        </w:rPr>
        <w:t>（三）下设自收自支二级事业机构鹤城区法律服务所。</w:t>
      </w:r>
    </w:p>
    <w:p>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3、人员编制情况</w:t>
      </w:r>
    </w:p>
    <w:p>
      <w:pPr>
        <w:widowControl/>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我局人员编制共75个（行政编制36个，全额拨款事业编制24个，自收自支编制15个），其中：机关</w:t>
      </w:r>
      <w:r>
        <w:rPr>
          <w:rFonts w:cs="黑体" w:asciiTheme="minorEastAsia" w:hAnsiTheme="minorEastAsia"/>
          <w:color w:val="000000"/>
          <w:kern w:val="0"/>
          <w:sz w:val="32"/>
          <w:szCs w:val="32"/>
        </w:rPr>
        <w:t>司法行政专项编制为</w:t>
      </w:r>
      <w:r>
        <w:rPr>
          <w:rFonts w:hint="eastAsia" w:cs="黑体" w:asciiTheme="minorEastAsia" w:hAnsiTheme="minorEastAsia"/>
          <w:color w:val="000000"/>
          <w:kern w:val="0"/>
          <w:sz w:val="32"/>
          <w:szCs w:val="32"/>
        </w:rPr>
        <w:t>15</w:t>
      </w:r>
      <w:r>
        <w:rPr>
          <w:rFonts w:cs="黑体" w:asciiTheme="minorEastAsia" w:hAnsiTheme="minorEastAsia"/>
          <w:color w:val="000000"/>
          <w:kern w:val="0"/>
          <w:sz w:val="32"/>
          <w:szCs w:val="32"/>
        </w:rPr>
        <w:t>名</w:t>
      </w:r>
      <w:r>
        <w:rPr>
          <w:rFonts w:hint="eastAsia" w:cs="黑体" w:asciiTheme="minorEastAsia" w:hAnsiTheme="minorEastAsia"/>
          <w:color w:val="000000"/>
          <w:kern w:val="0"/>
          <w:sz w:val="32"/>
          <w:szCs w:val="32"/>
        </w:rPr>
        <w:t>，行政编制1名，全额拨款事业编制2名；基层司法所20个</w:t>
      </w:r>
      <w:r>
        <w:rPr>
          <w:rFonts w:cs="黑体" w:asciiTheme="minorEastAsia" w:hAnsiTheme="minorEastAsia"/>
          <w:color w:val="000000"/>
          <w:kern w:val="0"/>
          <w:sz w:val="32"/>
          <w:szCs w:val="32"/>
        </w:rPr>
        <w:t>司法行政专项编制</w:t>
      </w:r>
      <w:r>
        <w:rPr>
          <w:rFonts w:hint="eastAsia" w:cs="黑体" w:asciiTheme="minorEastAsia" w:hAnsiTheme="minorEastAsia"/>
          <w:color w:val="000000"/>
          <w:kern w:val="0"/>
          <w:sz w:val="32"/>
          <w:szCs w:val="32"/>
        </w:rPr>
        <w:t>、14个全额拨款事业编制；二级机构鹤城区法律服务所8个全额拨款事业编制，15个自收自支编制。我局20</w:t>
      </w:r>
      <w:r>
        <w:rPr>
          <w:rFonts w:hint="eastAsia" w:cs="黑体" w:asciiTheme="minorEastAsia" w:hAnsiTheme="minorEastAsia"/>
          <w:color w:val="000000"/>
          <w:kern w:val="0"/>
          <w:sz w:val="32"/>
          <w:szCs w:val="32"/>
          <w:lang w:val="en-US" w:eastAsia="zh-CN"/>
        </w:rPr>
        <w:t>20</w:t>
      </w:r>
      <w:r>
        <w:rPr>
          <w:rFonts w:hint="eastAsia" w:cs="黑体" w:asciiTheme="minorEastAsia" w:hAnsiTheme="minorEastAsia"/>
          <w:color w:val="000000"/>
          <w:kern w:val="0"/>
          <w:sz w:val="32"/>
          <w:szCs w:val="32"/>
        </w:rPr>
        <w:t>年实有人员9</w:t>
      </w:r>
      <w:r>
        <w:rPr>
          <w:rFonts w:hint="eastAsia" w:cs="黑体" w:asciiTheme="minorEastAsia" w:hAnsiTheme="minorEastAsia"/>
          <w:color w:val="000000"/>
          <w:kern w:val="0"/>
          <w:sz w:val="32"/>
          <w:szCs w:val="32"/>
          <w:lang w:val="en-US" w:eastAsia="zh-CN"/>
        </w:rPr>
        <w:t>6</w:t>
      </w:r>
      <w:r>
        <w:rPr>
          <w:rFonts w:hint="eastAsia" w:cs="黑体" w:asciiTheme="minorEastAsia" w:hAnsiTheme="minorEastAsia"/>
          <w:color w:val="000000"/>
          <w:kern w:val="0"/>
          <w:sz w:val="32"/>
          <w:szCs w:val="32"/>
        </w:rPr>
        <w:t>人，其中：在职干部职工全额拨款6</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人（行政人员3</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人，全额拨款事业人员30人），自收自支事业人员</w:t>
      </w:r>
      <w:r>
        <w:rPr>
          <w:rFonts w:hint="eastAsia" w:cs="黑体" w:asciiTheme="minorEastAsia" w:hAnsiTheme="minorEastAsia"/>
          <w:color w:val="000000"/>
          <w:kern w:val="0"/>
          <w:sz w:val="32"/>
          <w:szCs w:val="32"/>
          <w:lang w:val="en-US" w:eastAsia="zh-CN"/>
        </w:rPr>
        <w:t>8</w:t>
      </w:r>
      <w:r>
        <w:rPr>
          <w:rFonts w:hint="eastAsia" w:cs="黑体" w:asciiTheme="minorEastAsia" w:hAnsiTheme="minorEastAsia"/>
          <w:color w:val="000000"/>
          <w:kern w:val="0"/>
          <w:sz w:val="32"/>
          <w:szCs w:val="32"/>
        </w:rPr>
        <w:t>人，提前退休行政人员2人，由养老保险基金发放的退休人员25人，离休人员0人。</w:t>
      </w:r>
    </w:p>
    <w:p>
      <w:pPr>
        <w:pStyle w:val="11"/>
        <w:widowControl/>
        <w:spacing w:line="600" w:lineRule="exact"/>
        <w:ind w:left="640" w:firstLine="0" w:firstLineChars="0"/>
        <w:rPr>
          <w:rFonts w:ascii="Times New Roman" w:hAnsi="Times New Roman" w:eastAsia="黑体"/>
          <w:sz w:val="32"/>
          <w:szCs w:val="32"/>
        </w:rPr>
      </w:pPr>
    </w:p>
    <w:p>
      <w:pPr>
        <w:pStyle w:val="11"/>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1"/>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10"/>
        <w:ind w:firstLine="640" w:firstLineChars="200"/>
        <w:rPr>
          <w:rFonts w:ascii="Times New Roman" w:hAnsi="Times New Roman" w:eastAsia="黑体"/>
          <w:sz w:val="32"/>
          <w:szCs w:val="32"/>
        </w:rPr>
      </w:pPr>
      <w:r>
        <w:rPr>
          <w:rFonts w:hint="eastAsia" w:eastAsia="宋体" w:asciiTheme="minorEastAsia" w:hAnsiTheme="minorEastAsia"/>
          <w:sz w:val="32"/>
          <w:szCs w:val="32"/>
        </w:rPr>
        <w:t>20</w:t>
      </w:r>
      <w:r>
        <w:rPr>
          <w:rFonts w:hint="eastAsia" w:eastAsia="宋体" w:asciiTheme="minorEastAsia" w:hAnsiTheme="minorEastAsia"/>
          <w:sz w:val="32"/>
          <w:szCs w:val="32"/>
          <w:lang w:val="en-US" w:eastAsia="zh-CN"/>
        </w:rPr>
        <w:t>20</w:t>
      </w:r>
      <w:r>
        <w:rPr>
          <w:rFonts w:hint="eastAsia" w:eastAsia="宋体" w:asciiTheme="minorEastAsia" w:hAnsiTheme="minorEastAsia"/>
          <w:sz w:val="32"/>
          <w:szCs w:val="32"/>
        </w:rPr>
        <w:t>年度财政拨款基本支出</w:t>
      </w:r>
      <w:r>
        <w:rPr>
          <w:rFonts w:hint="eastAsia" w:eastAsia="宋体" w:asciiTheme="minorEastAsia" w:hAnsiTheme="minorEastAsia"/>
          <w:sz w:val="32"/>
          <w:szCs w:val="32"/>
          <w:lang w:val="en-US" w:eastAsia="zh-CN"/>
        </w:rPr>
        <w:t>884.97</w:t>
      </w:r>
      <w:r>
        <w:rPr>
          <w:rFonts w:hint="eastAsia" w:eastAsia="宋体" w:asciiTheme="minorEastAsia" w:hAnsiTheme="minorEastAsia"/>
          <w:sz w:val="32"/>
          <w:szCs w:val="32"/>
        </w:rPr>
        <w:t>万元，其中：人员经费8</w:t>
      </w:r>
      <w:r>
        <w:rPr>
          <w:rFonts w:hint="eastAsia" w:eastAsia="宋体" w:asciiTheme="minorEastAsia" w:hAnsiTheme="minorEastAsia"/>
          <w:sz w:val="32"/>
          <w:szCs w:val="32"/>
          <w:lang w:val="en-US" w:eastAsia="zh-CN"/>
        </w:rPr>
        <w:t>24.35</w:t>
      </w:r>
      <w:r>
        <w:rPr>
          <w:rFonts w:hint="eastAsia" w:eastAsia="宋体" w:asciiTheme="minorEastAsia" w:hAnsiTheme="minorEastAsia"/>
          <w:sz w:val="32"/>
          <w:szCs w:val="32"/>
        </w:rPr>
        <w:t>万元，占基本支出的93.</w:t>
      </w:r>
      <w:r>
        <w:rPr>
          <w:rFonts w:hint="eastAsia" w:eastAsia="宋体" w:asciiTheme="minorEastAsia" w:hAnsiTheme="minorEastAsia"/>
          <w:sz w:val="32"/>
          <w:szCs w:val="32"/>
          <w:lang w:val="en-US" w:eastAsia="zh-CN"/>
        </w:rPr>
        <w:t>15</w:t>
      </w:r>
      <w:r>
        <w:rPr>
          <w:rFonts w:hint="eastAsia" w:eastAsia="宋体" w:asciiTheme="minorEastAsia" w:hAnsiTheme="minorEastAsia"/>
          <w:sz w:val="32"/>
          <w:szCs w:val="32"/>
        </w:rPr>
        <w:t>%,主要包括基本工资、津贴补贴、奖金、伙食补助费、绩效工资、机关事业单位基本养老保险费、职工基本医疗保险缴费、公务员医疗补助缴费、其他社会保障缴费、住房公积金、其他工资福利支出、抚恤金、生活补助、奖励金、其他对个人和家庭的补助；公用经费6</w:t>
      </w:r>
      <w:r>
        <w:rPr>
          <w:rFonts w:hint="eastAsia" w:eastAsia="宋体" w:asciiTheme="minorEastAsia" w:hAnsiTheme="minorEastAsia"/>
          <w:sz w:val="32"/>
          <w:szCs w:val="32"/>
          <w:lang w:val="en-US" w:eastAsia="zh-CN"/>
        </w:rPr>
        <w:t>0.62</w:t>
      </w:r>
      <w:r>
        <w:rPr>
          <w:rFonts w:hint="eastAsia" w:eastAsia="宋体" w:asciiTheme="minorEastAsia" w:hAnsiTheme="minorEastAsia"/>
          <w:sz w:val="32"/>
          <w:szCs w:val="32"/>
        </w:rPr>
        <w:t>万元，占基本支出的6.</w:t>
      </w:r>
      <w:r>
        <w:rPr>
          <w:rFonts w:hint="eastAsia" w:eastAsia="宋体" w:asciiTheme="minorEastAsia" w:hAnsiTheme="minorEastAsia"/>
          <w:sz w:val="32"/>
          <w:szCs w:val="32"/>
          <w:lang w:val="en-US" w:eastAsia="zh-CN"/>
        </w:rPr>
        <w:t>85</w:t>
      </w:r>
      <w:r>
        <w:rPr>
          <w:rFonts w:hint="eastAsia" w:eastAsia="宋体" w:asciiTheme="minorEastAsia" w:hAnsiTheme="minorEastAsia"/>
          <w:sz w:val="32"/>
          <w:szCs w:val="32"/>
        </w:rPr>
        <w:t>%，主要包括办公费、印刷费、水费、电费、邮电费、物业管理费、差旅费、维修（护）费、培训费、公务接待费、劳务费、工会经费、福利费、其他商品和服务支出。</w:t>
      </w:r>
    </w:p>
    <w:p>
      <w:pPr>
        <w:pStyle w:val="11"/>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spacing w:line="600" w:lineRule="exact"/>
        <w:ind w:firstLine="640" w:firstLineChars="200"/>
        <w:rPr>
          <w:rFonts w:ascii="宋体" w:hAnsi="宋体"/>
          <w:bCs/>
          <w:kern w:val="0"/>
          <w:sz w:val="32"/>
          <w:szCs w:val="32"/>
        </w:rPr>
      </w:pPr>
      <w:r>
        <w:rPr>
          <w:rFonts w:hint="eastAsia" w:ascii="宋体" w:hAnsi="宋体"/>
          <w:bCs/>
          <w:kern w:val="0"/>
          <w:sz w:val="32"/>
          <w:szCs w:val="32"/>
        </w:rPr>
        <w:t>专项资金实行“集中管理、统一账户、分户核算、专款专用”的原则。专项资金实行集中管理后，资金性质不变，使用权限不变，</w:t>
      </w:r>
      <w:r>
        <w:rPr>
          <w:rFonts w:ascii="宋体" w:hAnsi="宋体"/>
          <w:bCs/>
          <w:kern w:val="0"/>
          <w:sz w:val="32"/>
          <w:szCs w:val="32"/>
        </w:rPr>
        <w:t>装备财务保障</w:t>
      </w:r>
      <w:r>
        <w:rPr>
          <w:rFonts w:hint="eastAsia" w:ascii="宋体" w:hAnsi="宋体"/>
          <w:bCs/>
          <w:kern w:val="0"/>
          <w:sz w:val="32"/>
          <w:szCs w:val="32"/>
        </w:rPr>
        <w:t>股负责资金管理，各业务股室按照相关法律法规及项目管理严格执行专项资金使用。</w:t>
      </w:r>
    </w:p>
    <w:p>
      <w:pPr>
        <w:pStyle w:val="11"/>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11"/>
        <w:widowControl/>
        <w:spacing w:line="600" w:lineRule="exact"/>
        <w:ind w:left="640" w:firstLine="0" w:firstLineChars="0"/>
        <w:jc w:val="left"/>
        <w:rPr>
          <w:rFonts w:ascii="Times New Roman" w:hAnsi="Times New Roman" w:eastAsia="黑体"/>
          <w:sz w:val="32"/>
          <w:szCs w:val="32"/>
        </w:rPr>
      </w:pPr>
      <w:r>
        <w:rPr>
          <w:rFonts w:hint="eastAsia" w:asciiTheme="minorEastAsia" w:hAnsiTheme="minorEastAsia" w:eastAsiaTheme="minorEastAsia"/>
          <w:color w:val="000000" w:themeColor="text1"/>
          <w:sz w:val="32"/>
          <w:szCs w:val="32"/>
        </w:rPr>
        <w:t>本单位无政府性基金。</w:t>
      </w:r>
    </w:p>
    <w:p>
      <w:pPr>
        <w:pStyle w:val="11"/>
        <w:widowControl/>
        <w:numPr>
          <w:ilvl w:val="0"/>
          <w:numId w:val="2"/>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1"/>
        <w:widowControl/>
        <w:spacing w:line="600" w:lineRule="exact"/>
        <w:ind w:left="640" w:firstLine="0" w:firstLineChars="0"/>
        <w:jc w:val="left"/>
        <w:rPr>
          <w:rFonts w:ascii="Times New Roman" w:hAnsi="Times New Roman" w:eastAsia="黑体"/>
          <w:sz w:val="32"/>
          <w:szCs w:val="32"/>
        </w:rPr>
      </w:pPr>
      <w:r>
        <w:rPr>
          <w:rFonts w:hint="eastAsia" w:asciiTheme="minorEastAsia" w:hAnsiTheme="minorEastAsia" w:eastAsiaTheme="minorEastAsia"/>
          <w:color w:val="000000" w:themeColor="text1"/>
          <w:sz w:val="32"/>
          <w:szCs w:val="32"/>
        </w:rPr>
        <w:t>本单位无国有资本经营。</w:t>
      </w:r>
    </w:p>
    <w:p>
      <w:pPr>
        <w:pStyle w:val="11"/>
        <w:widowControl/>
        <w:numPr>
          <w:ilvl w:val="0"/>
          <w:numId w:val="2"/>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1"/>
        <w:widowControl/>
        <w:spacing w:line="600" w:lineRule="exact"/>
        <w:ind w:left="640" w:firstLine="0" w:firstLineChars="0"/>
        <w:jc w:val="left"/>
        <w:rPr>
          <w:rFonts w:ascii="Times New Roman" w:hAnsi="Times New Roman" w:eastAsia="黑体"/>
          <w:sz w:val="32"/>
          <w:szCs w:val="32"/>
        </w:rPr>
      </w:pPr>
      <w:r>
        <w:rPr>
          <w:rFonts w:hint="eastAsia" w:asciiTheme="minorEastAsia" w:hAnsiTheme="minorEastAsia" w:eastAsiaTheme="minorEastAsia"/>
          <w:color w:val="000000" w:themeColor="text1"/>
          <w:sz w:val="32"/>
          <w:szCs w:val="32"/>
        </w:rPr>
        <w:t>本单位无社会保险基金。</w:t>
      </w:r>
    </w:p>
    <w:p>
      <w:pPr>
        <w:widowControl/>
        <w:spacing w:line="600" w:lineRule="exact"/>
        <w:ind w:firstLine="645"/>
        <w:jc w:val="left"/>
        <w:rPr>
          <w:rFonts w:eastAsia="黑体"/>
          <w:sz w:val="32"/>
          <w:szCs w:val="32"/>
        </w:rPr>
      </w:pPr>
      <w:r>
        <w:rPr>
          <w:rFonts w:eastAsia="黑体"/>
          <w:sz w:val="32"/>
          <w:szCs w:val="32"/>
        </w:rPr>
        <w:t>六、部门整体支出绩效情况</w:t>
      </w:r>
    </w:p>
    <w:p>
      <w:pPr>
        <w:spacing w:line="560" w:lineRule="exact"/>
        <w:ind w:firstLine="640" w:firstLineChars="200"/>
        <w:rPr>
          <w:rFonts w:hint="eastAsia" w:cs="黑体" w:asciiTheme="minorEastAsia" w:hAnsiTheme="minorEastAsia" w:eastAsiaTheme="minorEastAsia"/>
          <w:b w:val="0"/>
          <w:bCs w:val="0"/>
          <w:color w:val="000000"/>
          <w:kern w:val="0"/>
          <w:sz w:val="32"/>
          <w:szCs w:val="32"/>
          <w:lang w:val="en-US" w:eastAsia="zh-CN" w:bidi="ar-SA"/>
        </w:rPr>
      </w:pPr>
      <w:r>
        <w:rPr>
          <w:rFonts w:hint="eastAsia" w:cs="黑体" w:asciiTheme="minorEastAsia" w:hAnsiTheme="minorEastAsia" w:eastAsiaTheme="minorEastAsia"/>
          <w:b w:val="0"/>
          <w:bCs w:val="0"/>
          <w:color w:val="000000"/>
          <w:kern w:val="0"/>
          <w:sz w:val="32"/>
          <w:szCs w:val="32"/>
          <w:lang w:val="en-US" w:eastAsia="zh-CN" w:bidi="ar-SA"/>
        </w:rPr>
        <w:t>2020年以来，区司法局始终坚持以习近平新时代中国特色社会主义思想为指导，在省厅、市局支持指导下，在区委、区政府的正确领导下，紧紧围绕把“五省通衢”城市建设成为“西南明珠”的战略目标，积极推进平安鹤城、法治鹤城建设，努力开创全区司法行政工作新局面。</w:t>
      </w:r>
    </w:p>
    <w:p>
      <w:pPr>
        <w:pStyle w:val="2"/>
        <w:shd w:val="clear" w:color="auto" w:fill="FFFFFF"/>
        <w:spacing w:before="0" w:beforeAutospacing="0" w:after="0" w:afterAutospacing="0" w:line="560" w:lineRule="exact"/>
        <w:ind w:firstLine="640"/>
        <w:rPr>
          <w:rFonts w:ascii="楷体" w:hAnsi="楷体" w:eastAsia="楷体" w:cs="仿宋"/>
          <w:kern w:val="2"/>
          <w:sz w:val="32"/>
          <w:szCs w:val="32"/>
        </w:rPr>
      </w:pPr>
      <w:r>
        <w:rPr>
          <w:rFonts w:hint="eastAsia" w:ascii="楷体" w:hAnsi="楷体" w:eastAsia="楷体" w:cs="仿宋"/>
          <w:kern w:val="2"/>
          <w:sz w:val="32"/>
          <w:szCs w:val="32"/>
        </w:rPr>
        <w:t>（一）政治引领，党的建设进一步深化</w:t>
      </w:r>
    </w:p>
    <w:p>
      <w:pPr>
        <w:spacing w:line="560" w:lineRule="exact"/>
        <w:ind w:firstLine="640" w:firstLineChars="200"/>
        <w:rPr>
          <w:rFonts w:hint="eastAsia" w:cs="黑体" w:asciiTheme="minorEastAsia" w:hAnsiTheme="minorEastAsia" w:eastAsiaTheme="minorEastAsia"/>
          <w:b w:val="0"/>
          <w:bCs w:val="0"/>
          <w:color w:val="000000"/>
          <w:kern w:val="0"/>
          <w:sz w:val="32"/>
          <w:szCs w:val="32"/>
          <w:lang w:val="en-US" w:eastAsia="zh-CN" w:bidi="ar-SA"/>
        </w:rPr>
      </w:pPr>
      <w:r>
        <w:rPr>
          <w:rFonts w:hint="eastAsia" w:ascii="仿宋" w:hAnsi="仿宋" w:eastAsia="仿宋" w:cs="仿宋"/>
          <w:b/>
          <w:bCs/>
          <w:sz w:val="32"/>
          <w:szCs w:val="32"/>
        </w:rPr>
        <w:t>1、夯实政治思想基础。</w:t>
      </w:r>
      <w:r>
        <w:rPr>
          <w:rFonts w:hint="eastAsia" w:cs="黑体" w:asciiTheme="minorEastAsia" w:hAnsiTheme="minorEastAsia" w:eastAsiaTheme="minorEastAsia"/>
          <w:b w:val="0"/>
          <w:bCs w:val="0"/>
          <w:color w:val="000000"/>
          <w:kern w:val="0"/>
          <w:sz w:val="32"/>
          <w:szCs w:val="32"/>
          <w:lang w:val="en-US" w:eastAsia="zh-CN" w:bidi="ar-SA"/>
        </w:rPr>
        <w:t>认真学习贯彻党的十九大和十九届二中、三中、四中、五中全会精神以及习近平考察湖南重要讲话精神，做到始终能坚定“四个自信”，树牢“四个意识”，做到“两个维护”，牢牢把握新时代司法行政工作正确政治方向。认真落实“五位一体”总体布局和“四个全面”战略布局，贯彻五大发展理念。围绕习近平总书记对湖南提出的“三个高地”、“四新使命”、“五项任务”系列重要要求，科学谋划全区司法行政工作，为更好履行司法行政职能提供坚强有力的理论支持和思想保证。</w:t>
      </w:r>
    </w:p>
    <w:p>
      <w:pPr>
        <w:spacing w:line="560" w:lineRule="exact"/>
        <w:ind w:firstLine="640" w:firstLineChars="200"/>
        <w:rPr>
          <w:rFonts w:hint="eastAsia" w:cs="黑体" w:asciiTheme="minorEastAsia" w:hAnsiTheme="minorEastAsia" w:eastAsiaTheme="minorEastAsia"/>
          <w:b w:val="0"/>
          <w:bCs w:val="0"/>
          <w:color w:val="000000"/>
          <w:kern w:val="0"/>
          <w:sz w:val="32"/>
          <w:szCs w:val="32"/>
          <w:lang w:val="en-US" w:eastAsia="zh-CN" w:bidi="ar-SA"/>
        </w:rPr>
      </w:pPr>
      <w:r>
        <w:rPr>
          <w:rFonts w:hint="eastAsia" w:ascii="仿宋" w:hAnsi="仿宋" w:eastAsia="仿宋" w:cs="仿宋"/>
          <w:b/>
          <w:bCs/>
          <w:sz w:val="32"/>
          <w:szCs w:val="32"/>
        </w:rPr>
        <w:t>2、不断深化党的建设工作。</w:t>
      </w:r>
      <w:r>
        <w:rPr>
          <w:rFonts w:hint="eastAsia" w:cs="黑体" w:asciiTheme="minorEastAsia" w:hAnsiTheme="minorEastAsia" w:eastAsiaTheme="minorEastAsia"/>
          <w:b w:val="0"/>
          <w:bCs w:val="0"/>
          <w:color w:val="000000"/>
          <w:kern w:val="0"/>
          <w:sz w:val="32"/>
          <w:szCs w:val="32"/>
          <w:lang w:val="en-US" w:eastAsia="zh-CN" w:bidi="ar-SA"/>
        </w:rPr>
        <w:t>认真贯彻落实《中国共产党政法工作条例》，坚定不移把党的领导贯穿于司法行政工作全过程。大力弘扬“半条被子”精神, 与进一步巩固“不忘初心、牢记使命”主题教育成果相结合，引导党员干部传承红色基因、牢记初心使命。全面落实从严治党责任，坚持民主集中制和党风廉政建设责任制，落实管党治党政治责任，将党建工作与业务工作相互融合、相互促进，调动党员干部干事创业、履职担当的积极性、主动性。积极实施“互联网+党建”，充分利用红星云和“学习强国”APP等多媒体在线平台，强化党员的思想政治教育。认真落实“三会一课”、组织生活会、民主评议党员等基本制度，严格党内政治生活各项具体规定，切实使党内组织生活严起来、实起来、规范起来。</w:t>
      </w:r>
    </w:p>
    <w:p>
      <w:pPr>
        <w:spacing w:line="560" w:lineRule="exact"/>
        <w:ind w:firstLine="640" w:firstLineChars="200"/>
        <w:rPr>
          <w:rFonts w:hint="eastAsia" w:cs="黑体" w:asciiTheme="minorEastAsia" w:hAnsiTheme="minorEastAsia" w:eastAsiaTheme="minorEastAsia"/>
          <w:b w:val="0"/>
          <w:bCs w:val="0"/>
          <w:color w:val="000000"/>
          <w:kern w:val="0"/>
          <w:sz w:val="32"/>
          <w:szCs w:val="32"/>
          <w:lang w:val="en-US" w:eastAsia="zh-CN" w:bidi="ar-SA"/>
        </w:rPr>
      </w:pPr>
      <w:r>
        <w:rPr>
          <w:rFonts w:hint="eastAsia" w:ascii="仿宋" w:hAnsi="仿宋" w:eastAsia="仿宋" w:cs="仿宋"/>
          <w:b/>
          <w:bCs/>
          <w:sz w:val="32"/>
          <w:szCs w:val="32"/>
        </w:rPr>
        <w:t>3、</w:t>
      </w:r>
      <w:r>
        <w:fldChar w:fldCharType="begin"/>
      </w:r>
      <w:r>
        <w:instrText xml:space="preserve"> HYPERLINK "https://www.baidu.com/link?url=2BK3zhDK7z5FRRbMKzLgEyHVjGyuihMMct4_V0AHEbsjWd5ymw7jviZ6Jbk281S1Q1MKbhZ_OkMP9WYXz4bqC_&amp;wd=&amp;eqid=baa083280000a0f2000000065b616c01" \t "_blank" </w:instrText>
      </w:r>
      <w:r>
        <w:fldChar w:fldCharType="separate"/>
      </w:r>
      <w:r>
        <w:rPr>
          <w:rFonts w:ascii="仿宋" w:hAnsi="仿宋" w:eastAsia="仿宋" w:cs="仿宋"/>
          <w:b/>
          <w:bCs/>
          <w:sz w:val="32"/>
          <w:szCs w:val="32"/>
        </w:rPr>
        <w:t>切实做好意识形态工作</w:t>
      </w:r>
      <w:r>
        <w:rPr>
          <w:rFonts w:ascii="仿宋" w:hAnsi="仿宋" w:eastAsia="仿宋" w:cs="仿宋"/>
          <w:b/>
          <w:bCs/>
          <w:sz w:val="32"/>
          <w:szCs w:val="32"/>
        </w:rPr>
        <w:fldChar w:fldCharType="end"/>
      </w:r>
      <w:r>
        <w:rPr>
          <w:rFonts w:hint="eastAsia" w:ascii="仿宋" w:hAnsi="仿宋" w:eastAsia="仿宋" w:cs="仿宋"/>
          <w:b/>
          <w:bCs/>
          <w:sz w:val="32"/>
          <w:szCs w:val="32"/>
        </w:rPr>
        <w:t>。</w:t>
      </w:r>
      <w:r>
        <w:rPr>
          <w:rFonts w:hint="eastAsia" w:cs="黑体" w:asciiTheme="minorEastAsia" w:hAnsiTheme="minorEastAsia" w:eastAsiaTheme="minorEastAsia"/>
          <w:b w:val="0"/>
          <w:bCs w:val="0"/>
          <w:color w:val="000000"/>
          <w:kern w:val="0"/>
          <w:sz w:val="32"/>
          <w:szCs w:val="32"/>
          <w:lang w:val="en-US" w:eastAsia="zh-CN" w:bidi="ar-SA"/>
        </w:rPr>
        <w:t>我局始终将意识形态工作作为一项重点工作来抓，与业务工作同部署、同落实、同检查、同考核。定期召开党组会议分析和研判意识形态和网络意识形态领域情况，对重大事件、重要情况、重要民情民意中的苗头倾向性的问题，班子集体参与讨论决策。注重掌握各级新闻媒体的舆情动态，重点关注同司法行政相关的舆情信息和诉求，加强舆论的正面教育和引导。2020年，我局在主流媒体上进行宣传报道90多次，妥善处理信访问题2件，得到了群众的好评。</w:t>
      </w:r>
    </w:p>
    <w:p>
      <w:pPr>
        <w:pStyle w:val="2"/>
        <w:shd w:val="clear" w:color="auto" w:fill="FFFFFF"/>
        <w:spacing w:before="0" w:beforeAutospacing="0" w:after="0" w:afterAutospacing="0" w:line="560" w:lineRule="exact"/>
        <w:ind w:firstLine="640" w:firstLineChars="200"/>
        <w:rPr>
          <w:rFonts w:ascii="楷体" w:hAnsi="楷体" w:eastAsia="楷体" w:cs="仿宋"/>
          <w:kern w:val="2"/>
          <w:sz w:val="32"/>
          <w:szCs w:val="32"/>
        </w:rPr>
      </w:pPr>
      <w:r>
        <w:rPr>
          <w:rFonts w:hint="eastAsia" w:ascii="楷体" w:hAnsi="楷体" w:eastAsia="楷体" w:cs="仿宋"/>
          <w:kern w:val="2"/>
          <w:sz w:val="32"/>
          <w:szCs w:val="32"/>
        </w:rPr>
        <w:t>（二）坚定思想，扛牢疫情防控政治责任</w:t>
      </w:r>
    </w:p>
    <w:p>
      <w:pPr>
        <w:pStyle w:val="2"/>
        <w:shd w:val="clear" w:color="auto" w:fill="FFFFFF"/>
        <w:spacing w:before="0" w:beforeAutospacing="0" w:after="0" w:afterAutospacing="0" w:line="560" w:lineRule="exact"/>
        <w:ind w:firstLine="640" w:firstLineChars="200"/>
        <w:rPr>
          <w:rFonts w:hint="eastAsia" w:cs="黑体" w:asciiTheme="minorEastAsia" w:hAnsiTheme="minorEastAsia" w:eastAsiaTheme="minorEastAsia"/>
          <w:b w:val="0"/>
          <w:bCs w:val="0"/>
          <w:color w:val="000000"/>
          <w:kern w:val="0"/>
          <w:sz w:val="32"/>
          <w:szCs w:val="32"/>
          <w:lang w:val="en-US" w:eastAsia="zh-CN" w:bidi="ar-SA"/>
        </w:rPr>
      </w:pPr>
      <w:r>
        <w:rPr>
          <w:rFonts w:hint="eastAsia" w:cs="黑体" w:asciiTheme="minorEastAsia" w:hAnsiTheme="minorEastAsia" w:eastAsiaTheme="minorEastAsia"/>
          <w:b w:val="0"/>
          <w:bCs w:val="0"/>
          <w:color w:val="000000"/>
          <w:kern w:val="0"/>
          <w:sz w:val="32"/>
          <w:szCs w:val="32"/>
          <w:lang w:val="en-US" w:eastAsia="zh-CN" w:bidi="ar-SA"/>
        </w:rPr>
        <w:t>为防控新冠疫情，我局迅速响应，由党组成员带队，先后组织4批次50余人奋战在抗疫一线。印发《怀化市鹤城区加强疫情防控期间公共法律服务十一条措施》，将因疫情导致的劳动关系、工伤赔偿、房屋租赁等纠纷纳入法律援助补充事项。对于疫情防控一线的工作人员提出的符合法律援助事项范围的法律援助申请，免予审查经济困难状况。组织律所律师与区重点企业、重点项目形成帮扶结对，帮助企业解决在劳动用工、商事往来、生产经营方面遇到的法律疑难，助力企业项目全面复工复产。</w:t>
      </w:r>
    </w:p>
    <w:p>
      <w:pPr>
        <w:pStyle w:val="2"/>
        <w:shd w:val="clear" w:color="auto" w:fill="FFFFFF"/>
        <w:spacing w:before="0" w:beforeAutospacing="0" w:after="0" w:afterAutospacing="0" w:line="560" w:lineRule="exact"/>
        <w:ind w:firstLine="640" w:firstLineChars="200"/>
        <w:rPr>
          <w:rFonts w:hint="eastAsia" w:cs="黑体" w:asciiTheme="minorEastAsia" w:hAnsiTheme="minorEastAsia" w:eastAsiaTheme="minorEastAsia"/>
          <w:b w:val="0"/>
          <w:bCs w:val="0"/>
          <w:color w:val="000000"/>
          <w:kern w:val="0"/>
          <w:sz w:val="32"/>
          <w:szCs w:val="32"/>
          <w:lang w:val="en-US" w:eastAsia="zh-CN" w:bidi="ar-SA"/>
        </w:rPr>
      </w:pPr>
      <w:r>
        <w:rPr>
          <w:rFonts w:hint="eastAsia" w:cs="黑体" w:asciiTheme="minorEastAsia" w:hAnsiTheme="minorEastAsia" w:eastAsiaTheme="minorEastAsia"/>
          <w:b w:val="0"/>
          <w:bCs w:val="0"/>
          <w:color w:val="000000"/>
          <w:kern w:val="0"/>
          <w:sz w:val="32"/>
          <w:szCs w:val="32"/>
          <w:lang w:val="en-US" w:eastAsia="zh-CN" w:bidi="ar-SA"/>
        </w:rPr>
        <w:t>积极开展“防控疫情、法治同行”法治宣传活动。全区累计悬挂防疫标语2万余幅、挂图30余万份，发放各类防疫宣传资料80余万份，推送防疫知识短信2000万余条，接待涉疫防控咨询50余人次、开展涉疫防控宣传300余次、为各级党委政府提供法律咨询30余次，城区2000余处大小电子屏日夜滚动播放，城乡2200余个小喇叭、62个“村村响”日均至少8小时以上“集体发声”，入户上门宣传20余万户65万余人次，在“平安鹤城”微信公众号上设立“防控疫情法治同行”专栏，营造浓厚的全区群众齐心并肩战疫良好氛围。</w:t>
      </w:r>
      <w:bookmarkStart w:id="0" w:name="_Hlk55380329"/>
    </w:p>
    <w:bookmarkEnd w:id="0"/>
    <w:p>
      <w:pPr>
        <w:pStyle w:val="2"/>
        <w:shd w:val="clear" w:color="auto" w:fill="FFFFFF"/>
        <w:spacing w:before="0" w:beforeAutospacing="0" w:after="0" w:afterAutospacing="0" w:line="560" w:lineRule="exact"/>
        <w:ind w:firstLine="640" w:firstLineChars="200"/>
        <w:rPr>
          <w:rFonts w:ascii="楷体" w:hAnsi="楷体" w:eastAsia="楷体" w:cs="仿宋"/>
          <w:bCs w:val="0"/>
          <w:sz w:val="32"/>
          <w:szCs w:val="32"/>
        </w:rPr>
      </w:pPr>
      <w:r>
        <w:rPr>
          <w:rFonts w:hint="eastAsia" w:ascii="楷体" w:hAnsi="楷体" w:eastAsia="楷体" w:cs="仿宋"/>
          <w:bCs w:val="0"/>
          <w:sz w:val="32"/>
          <w:szCs w:val="32"/>
        </w:rPr>
        <w:t>（三）统筹协调，法治鹤城建设稳步推进</w:t>
      </w:r>
    </w:p>
    <w:p>
      <w:pPr>
        <w:widowControl/>
        <w:spacing w:line="560" w:lineRule="exact"/>
        <w:ind w:firstLine="640" w:firstLineChars="200"/>
        <w:jc w:val="left"/>
        <w:rPr>
          <w:rFonts w:ascii="仿宋" w:hAnsi="仿宋" w:eastAsia="仿宋" w:cs="仿宋"/>
          <w:b/>
          <w:kern w:val="0"/>
          <w:sz w:val="32"/>
          <w:szCs w:val="32"/>
        </w:rPr>
      </w:pPr>
      <w:r>
        <w:rPr>
          <w:rFonts w:hint="eastAsia" w:ascii="仿宋" w:hAnsi="仿宋" w:eastAsia="仿宋" w:cs="仿宋"/>
          <w:b/>
          <w:kern w:val="0"/>
          <w:sz w:val="32"/>
          <w:szCs w:val="32"/>
        </w:rPr>
        <w:t>1、深入推进依法行政，大力建设法治政府</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积极推进全面依法治区工作上新台阶，不断强化与区委政法委、各协调小组和机关单位工作衔接，形成推动依法治区整体合力。严格执行规范性文件合法性审查制度，依法办理行政复议与行政应诉案件，2020年，共协助区政府对16份标的在500万元以上的合同进行了备案审查，提出法律意见，参与行政复议案件13件、行政诉讼案件47件。根据《鹤城区政府法律顾问团工作规则》，与政府法律顾问团一起参与了区委区政府重大法律事务活动40余件，为全区重点建设工程项目和经济领域中的行政决策提供了全方面的法律服务。</w:t>
      </w:r>
    </w:p>
    <w:p>
      <w:pPr>
        <w:widowControl/>
        <w:spacing w:line="560" w:lineRule="exact"/>
        <w:ind w:firstLine="640" w:firstLineChars="200"/>
        <w:jc w:val="left"/>
        <w:rPr>
          <w:rFonts w:ascii="仿宋" w:hAnsi="仿宋" w:eastAsia="仿宋" w:cs="仿宋"/>
          <w:b/>
          <w:kern w:val="0"/>
          <w:sz w:val="32"/>
          <w:szCs w:val="32"/>
        </w:rPr>
      </w:pPr>
      <w:r>
        <w:rPr>
          <w:rFonts w:hint="eastAsia" w:ascii="仿宋" w:hAnsi="仿宋" w:eastAsia="仿宋" w:cs="仿宋"/>
          <w:b/>
          <w:kern w:val="0"/>
          <w:sz w:val="32"/>
          <w:szCs w:val="32"/>
        </w:rPr>
        <w:t>2、扎实开展行政执法监督工作</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制定《鹤城区全面推行行政执法公示制度执法全过程记录制度重大执法决定法制审核制度的实施方案》，在全区行政执法机关全面推行行政执法“三项制度”，将三项制度作为严格规范公正文明执法，保障和监督行政机关有效履行职责，维护人民群众合法权益的重要抓手。</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量化行政执法监督考核标准，严格监督执法单位行政处罚适用法律、法规准确，程序合法。10月，对我区市场监管、生态环境、农业农村、文化旅游、交通、城市管理、卫健、民政、发改、教育、公安、司法行政共12个部门的部分行政执法案件进行案卷执法质量评查，规范行政执法行为。</w:t>
      </w:r>
    </w:p>
    <w:p>
      <w:pPr>
        <w:widowControl/>
        <w:spacing w:line="560" w:lineRule="exact"/>
        <w:ind w:firstLine="640" w:firstLineChars="200"/>
        <w:jc w:val="left"/>
        <w:rPr>
          <w:rFonts w:ascii="仿宋" w:hAnsi="仿宋" w:eastAsia="仿宋" w:cs="仿宋"/>
          <w:b/>
          <w:kern w:val="0"/>
          <w:sz w:val="32"/>
          <w:szCs w:val="32"/>
        </w:rPr>
      </w:pPr>
      <w:r>
        <w:rPr>
          <w:rFonts w:hint="eastAsia" w:ascii="仿宋" w:hAnsi="仿宋" w:eastAsia="仿宋" w:cs="仿宋"/>
          <w:b/>
          <w:kern w:val="0"/>
          <w:sz w:val="32"/>
          <w:szCs w:val="32"/>
        </w:rPr>
        <w:t>3、深化“放管服”改革，优化营商环境</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为深化“放管服”改革，优化营商环境，组织全区各行政单位对各单位所有的证明事项进行梳理，全面推广证明事项告知承诺制。同时，对照我区放管服改革优化营商环境重点任务责任分工，对2019年12月31日前出台的政策措施进行了全面清理，修改、废止不利于公平竞争的政策措施，滞后于改革要求、不利于优化营商环境、制约新产业新业态新模式发展的有关规定，梳理与改革决策相抵触的行政法规、部门规章和规范性文件，做到应改尽改、应废尽废。</w:t>
      </w:r>
    </w:p>
    <w:p>
      <w:pPr>
        <w:tabs>
          <w:tab w:val="left" w:pos="8460"/>
        </w:tabs>
        <w:spacing w:line="560" w:lineRule="exact"/>
        <w:ind w:firstLine="640" w:firstLineChars="200"/>
        <w:rPr>
          <w:rFonts w:ascii="楷体" w:hAnsi="楷体" w:eastAsia="楷体" w:cs="仿宋"/>
          <w:b/>
          <w:kern w:val="0"/>
          <w:sz w:val="32"/>
          <w:szCs w:val="32"/>
        </w:rPr>
      </w:pPr>
      <w:r>
        <w:rPr>
          <w:rFonts w:hint="eastAsia" w:ascii="楷体" w:hAnsi="楷体" w:eastAsia="楷体" w:cs="仿宋"/>
          <w:b/>
          <w:kern w:val="0"/>
          <w:sz w:val="32"/>
          <w:szCs w:val="32"/>
        </w:rPr>
        <w:t>（四）夯实基础，全力维护社会和谐稳定</w:t>
      </w:r>
    </w:p>
    <w:p>
      <w:pPr>
        <w:spacing w:line="560" w:lineRule="exact"/>
        <w:ind w:firstLine="645"/>
        <w:rPr>
          <w:rFonts w:ascii="仿宋" w:hAnsi="仿宋" w:eastAsia="仿宋" w:cs="仿宋"/>
          <w:b/>
          <w:bCs/>
          <w:kern w:val="0"/>
          <w:sz w:val="32"/>
          <w:szCs w:val="32"/>
        </w:rPr>
      </w:pPr>
      <w:r>
        <w:rPr>
          <w:rFonts w:hint="eastAsia" w:ascii="仿宋" w:hAnsi="仿宋" w:eastAsia="仿宋" w:cs="仿宋"/>
          <w:b/>
          <w:bCs/>
          <w:kern w:val="0"/>
          <w:sz w:val="32"/>
          <w:szCs w:val="32"/>
        </w:rPr>
        <w:t>1、加强基层基础建设</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加强辖区11个乡镇（街道）人民调解委员会和128个村（社区）人民调解委员会以及3个行业性专业性人民调解委员会组织建设、业务建设。2020年1月增设在婚姻登记处的婚姻家庭纠纷人民调解室正式启动，截止目前婚姻家庭纠纷已调解400多起。继续抓好司法所规范化建设，主动与上级党委沟通协调，积极争取支持，进一步改善办公环境，提升执法条件。建立信息报告制度和学习例会制度，不断提升司法所工作水平和业务素质。</w:t>
      </w:r>
    </w:p>
    <w:p>
      <w:pPr>
        <w:spacing w:line="560" w:lineRule="exact"/>
        <w:ind w:firstLine="645"/>
        <w:rPr>
          <w:rFonts w:ascii="仿宋" w:hAnsi="仿宋" w:eastAsia="仿宋" w:cs="仿宋"/>
          <w:b/>
          <w:bCs/>
          <w:kern w:val="0"/>
          <w:sz w:val="32"/>
          <w:szCs w:val="32"/>
        </w:rPr>
      </w:pPr>
      <w:r>
        <w:rPr>
          <w:rFonts w:hint="eastAsia" w:ascii="仿宋" w:hAnsi="仿宋" w:eastAsia="仿宋" w:cs="仿宋"/>
          <w:b/>
          <w:bCs/>
          <w:kern w:val="0"/>
          <w:sz w:val="32"/>
          <w:szCs w:val="32"/>
        </w:rPr>
        <w:t>2、全力化解社会矛盾纠纷</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积极落实“枫桥经验”，充分发挥各法律援助工作站点、司法所、调解室职能作用，形成排查调处矛盾纠纷的整体合力，努力把矛盾纠纷化解在内部、消除在萌芽、解决在基层。2020年1－12月，全区调解组织开展排查矛盾纠纷摸排1774次，调解矛盾纠纷1945起 ，调解成功1907起，成功率98%，其中涉疫纠纷7起，复工复产纠纷4起，疑难复杂、重大矛盾纠纷298起，充分发挥了维护社会和谐稳定的“第一道防线”的作用。</w:t>
      </w:r>
    </w:p>
    <w:p>
      <w:pPr>
        <w:widowControl/>
        <w:spacing w:line="560" w:lineRule="exact"/>
        <w:ind w:firstLine="640" w:firstLineChars="200"/>
        <w:rPr>
          <w:rFonts w:ascii="仿宋" w:hAnsi="仿宋" w:eastAsia="仿宋" w:cs="仿宋"/>
          <w:b/>
          <w:bCs/>
          <w:kern w:val="0"/>
          <w:sz w:val="32"/>
          <w:szCs w:val="32"/>
        </w:rPr>
      </w:pPr>
      <w:r>
        <w:rPr>
          <w:rFonts w:hint="eastAsia" w:ascii="仿宋" w:hAnsi="仿宋" w:eastAsia="仿宋" w:cs="仿宋"/>
          <w:b/>
          <w:bCs/>
          <w:kern w:val="0"/>
          <w:sz w:val="32"/>
          <w:szCs w:val="32"/>
        </w:rPr>
        <w:t>3、深入推进扫黑除恶专项斗争</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加强组织领导，积极落实中央督导组“回头看”反馈问题整改工作。结合普法宣传教育职能，大力宣传扫黑除恶专项斗争取得的成果和涉黑涉恶法律知识。重点排查涉黑涉恶矛盾纠纷的问题线索和隐患纠纷。强化社区服刑人员的管控。严格监督辖区律师参与涉黑涉恶辩护接案审查、请示报告、定期报备、派员旁听等制度，落实法律服务行业清源“六清行动”工作，自扫黑除恶专项行动开展至今，共监督区属各律师事务所办理委托类涉黑涉恶案件53件、区法律援助中心受理通知辩护类涉黑涉恶案件91件；派员旁听涉黑涉恶案件庭审活动32次。</w:t>
      </w:r>
    </w:p>
    <w:p>
      <w:pPr>
        <w:widowControl/>
        <w:spacing w:line="560" w:lineRule="exact"/>
        <w:ind w:firstLine="640" w:firstLineChars="200"/>
        <w:rPr>
          <w:rFonts w:ascii="楷体" w:hAnsi="楷体" w:eastAsia="楷体" w:cs="仿宋"/>
          <w:b/>
          <w:bCs/>
          <w:kern w:val="0"/>
          <w:sz w:val="32"/>
          <w:szCs w:val="32"/>
        </w:rPr>
      </w:pPr>
      <w:r>
        <w:rPr>
          <w:rFonts w:hint="eastAsia" w:ascii="楷体" w:hAnsi="楷体" w:eastAsia="楷体" w:cs="仿宋"/>
          <w:b/>
          <w:bCs/>
          <w:kern w:val="0"/>
          <w:sz w:val="32"/>
          <w:szCs w:val="32"/>
        </w:rPr>
        <w:t>（五）创新手段，法治宣传教育纵深推进</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以“谁执法谁普法”普法责任制为抓手，以普法责任清单为依据，突出抓好重点内容、重点对象的普法宣传和重点领域的依法治理，全面完成了“七五”普法各项工作任务。</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ascii="仿宋" w:hAnsi="仿宋" w:eastAsia="仿宋" w:cs="仿宋"/>
          <w:b/>
          <w:sz w:val="32"/>
          <w:szCs w:val="32"/>
        </w:rPr>
        <w:t>1、围绕中心工作开展法治宣传。</w:t>
      </w:r>
      <w:r>
        <w:rPr>
          <w:rFonts w:hint="eastAsia" w:cs="黑体" w:asciiTheme="minorEastAsia" w:hAnsiTheme="minorEastAsia" w:eastAsiaTheme="minorEastAsia"/>
          <w:color w:val="000000"/>
          <w:kern w:val="0"/>
          <w:sz w:val="32"/>
          <w:szCs w:val="32"/>
        </w:rPr>
        <w:t>深入开展“宪法进宾馆（景区）”活动，发放宪法读本1.6万余册，并张贴宪法宣传挂图，播放宪法宣传视频、标语。围绕“三大攻坚战”、乡村振兴、扫黑除恶、优化营商环境等重大战略部署开展法治宣传主题活动。利用开展元旦春节送法下乡、农村法治宣传月、“4·15”国家安全教育日、“6.26”国际禁毒日、青少年法治宣传教育周、“12.4”国家宪法日等，就群众热切关注的农业生产、防疫健康、非法集资、金融风险、扫黑除恶等问题现场宣讲、答疑。加强民法典学习宣传，编印发放《民法典宣传手册》万余份，把民法典和法治元素融入村(社区)文化广场、村务公开栏等宣传阵地。利用平安鹤城、红网鹤城站、鹤城政法头条等媒介平台多角度宣传法律知识和法律咨询，免费向群众发放《致广大群众的一封信》、普法宣传资料、法律书籍、法治文化产品，扩大法治宣传覆盖面。</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ascii="仿宋" w:hAnsi="仿宋" w:eastAsia="仿宋" w:cs="仿宋"/>
          <w:b/>
          <w:sz w:val="32"/>
          <w:szCs w:val="32"/>
        </w:rPr>
        <w:t>2、</w:t>
      </w:r>
      <w:r>
        <w:rPr>
          <w:rFonts w:hint="eastAsia" w:ascii="仿宋" w:hAnsi="仿宋" w:eastAsia="仿宋" w:cs="仿宋"/>
          <w:b/>
          <w:bCs/>
          <w:sz w:val="32"/>
          <w:szCs w:val="32"/>
        </w:rPr>
        <w:t>加强领导干部尊法学法守法用法。</w:t>
      </w:r>
      <w:r>
        <w:rPr>
          <w:rFonts w:hint="eastAsia" w:cs="黑体" w:asciiTheme="minorEastAsia" w:hAnsiTheme="minorEastAsia" w:eastAsiaTheme="minorEastAsia"/>
          <w:color w:val="000000"/>
          <w:kern w:val="0"/>
          <w:sz w:val="32"/>
          <w:szCs w:val="32"/>
        </w:rPr>
        <w:t>党委（党组）中心组学法制度化常态化，将习近平总书记全面依法治国新理念新思想新战略和民法典学习作为区委理论中心组理论学习的重要内容和落实国家机关“谁执法谁普法”普法责任制的重点任务，推动领导干部做学习、遵守、维护民法典的表率。做好全区国家工作人员学法考法工作，并强化结果运用。</w:t>
      </w:r>
    </w:p>
    <w:p>
      <w:pPr>
        <w:shd w:val="clear" w:color="auto" w:fill="FFFFFF"/>
        <w:spacing w:line="560" w:lineRule="exact"/>
        <w:ind w:firstLine="641"/>
        <w:jc w:val="left"/>
        <w:rPr>
          <w:rFonts w:ascii="仿宋" w:hAnsi="仿宋" w:eastAsia="仿宋" w:cs="仿宋"/>
          <w:b/>
          <w:bCs/>
          <w:kern w:val="0"/>
          <w:sz w:val="32"/>
          <w:szCs w:val="32"/>
        </w:rPr>
      </w:pPr>
      <w:r>
        <w:rPr>
          <w:rFonts w:hint="eastAsia" w:ascii="仿宋" w:hAnsi="仿宋" w:eastAsia="仿宋" w:cs="仿宋"/>
          <w:b/>
          <w:bCs/>
          <w:kern w:val="0"/>
          <w:sz w:val="32"/>
          <w:szCs w:val="32"/>
        </w:rPr>
        <w:t>3、创新开展法治文化建设</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组织社区业余文艺演出队开展大型法治文艺演出4场次，创作《疫情面前》原创法治音乐MV。进一步夯实凉亭坳乡尹家岭村、坨院街道山下村等“美丽乡村”法治阵地建设，加强法治图书角、法治宣传栏、法治文化长廊的管理和利用。目前，全区20%以上的村（社区）有一个法治文化小广场或长廊。</w:t>
      </w:r>
    </w:p>
    <w:p>
      <w:pPr>
        <w:widowControl/>
        <w:spacing w:line="560" w:lineRule="exact"/>
        <w:ind w:firstLine="640" w:firstLineChars="200"/>
        <w:rPr>
          <w:rFonts w:ascii="楷体" w:hAnsi="楷体" w:eastAsia="楷体" w:cs="仿宋"/>
          <w:b/>
          <w:bCs/>
          <w:kern w:val="0"/>
          <w:sz w:val="32"/>
          <w:szCs w:val="32"/>
        </w:rPr>
      </w:pPr>
      <w:r>
        <w:rPr>
          <w:rFonts w:hint="eastAsia" w:ascii="楷体" w:hAnsi="楷体" w:eastAsia="楷体" w:cs="仿宋"/>
          <w:b/>
          <w:bCs/>
          <w:kern w:val="0"/>
          <w:sz w:val="32"/>
          <w:szCs w:val="32"/>
        </w:rPr>
        <w:t>（六）严控风险，强化特殊人群监管帮扶</w:t>
      </w:r>
    </w:p>
    <w:p>
      <w:pPr>
        <w:widowControl/>
        <w:spacing w:line="560" w:lineRule="exact"/>
        <w:ind w:firstLine="640" w:firstLineChars="200"/>
        <w:rPr>
          <w:rFonts w:ascii="仿宋_GB2312" w:hAnsi="黑体" w:eastAsia="仿宋_GB2312"/>
          <w:sz w:val="32"/>
          <w:szCs w:val="32"/>
        </w:rPr>
      </w:pPr>
      <w:r>
        <w:rPr>
          <w:rFonts w:hint="eastAsia" w:ascii="仿宋_GB2312" w:hAnsi="宋体" w:eastAsia="仿宋_GB2312"/>
          <w:b/>
          <w:sz w:val="32"/>
          <w:szCs w:val="32"/>
        </w:rPr>
        <w:t>1、</w:t>
      </w:r>
      <w:r>
        <w:rPr>
          <w:rFonts w:hint="eastAsia" w:ascii="仿宋_GB2312" w:hAnsi="黑体" w:eastAsia="仿宋_GB2312"/>
          <w:b/>
          <w:sz w:val="32"/>
          <w:szCs w:val="32"/>
        </w:rPr>
        <w:t>多种形式学习宣传《社区矫正法》</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在《社区矫正法》发布当日，组织司法所自行下载全文进行学习，并打印成册列为社区服刑人员集中教育学习的内容，让每名服刑人员熟知《社区矫正法》。组织业务股室、司法所通过会议、微信群聊等方式积极参与学习讨论，邀请律师从专业法律角度剖析、阐述《社区矫正法》立法意图和精神实质。积极开展《社区矫正法》宣传，我局购买《社区矫正法》单行本300册，自行印制《社区矫正法》宣传单2000份，利用法制宣传周、农村赶集等时间，深入乡镇、街道开展宣传。</w:t>
      </w:r>
    </w:p>
    <w:p>
      <w:pPr>
        <w:widowControl/>
        <w:spacing w:line="560" w:lineRule="exact"/>
        <w:ind w:firstLine="640" w:firstLineChars="200"/>
        <w:rPr>
          <w:rFonts w:ascii="仿宋" w:hAnsi="仿宋" w:eastAsia="仿宋"/>
          <w:b/>
          <w:bCs/>
          <w:sz w:val="32"/>
          <w:szCs w:val="32"/>
        </w:rPr>
      </w:pPr>
      <w:r>
        <w:rPr>
          <w:rFonts w:hint="eastAsia" w:ascii="仿宋" w:hAnsi="仿宋" w:eastAsia="仿宋"/>
          <w:b/>
          <w:bCs/>
          <w:sz w:val="32"/>
          <w:szCs w:val="32"/>
        </w:rPr>
        <w:t>2、扎实做好社区矫正人员的监管工作</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不断推动我区社区矫正信息化建设，今年已建设完成鹤城区社区矫正指挥信息平台，并实现了下联司法所，上达省、市两级指挥平台的对接。同时，完成远程探视室建设，远程探视系统所有设备已安装调试到位，成功与省厅和各监所完成对接。下阶段，我局将把社区矫正信息化建设的重点放在完善功能布局、优化工作流程、强化与公检法的衔接配合、提高监督管理效率和水平上来，更好地发挥社区矫正信息化建设作用。</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严格落实社区矫正人员日常监管各项措施，严控社区矫正人员重新犯罪风险。2020年1-12月，共接受人民法院、人民检察院、监狱、公安机关各类委托调查评估195件，每件均按照规范化调查评估流程进行。截至2020年12月31日，我局累计接收社区矫正人员1636人，累计解除1399人，目前在册矫正对象共计237人，其中缓刑223人，假释7人，暂予监外执行7人，管制0人。累计建议人民法院撤销缓刑收监执行原判刑罚15人，累计对暂予监外执行收监执行6人，无一人重新犯罪。</w:t>
      </w:r>
    </w:p>
    <w:p>
      <w:pPr>
        <w:widowControl/>
        <w:spacing w:line="560" w:lineRule="exact"/>
        <w:ind w:firstLine="640" w:firstLineChars="200"/>
        <w:rPr>
          <w:rFonts w:ascii="仿宋" w:hAnsi="仿宋" w:eastAsia="仿宋"/>
          <w:b/>
          <w:bCs/>
          <w:sz w:val="32"/>
          <w:szCs w:val="32"/>
        </w:rPr>
      </w:pPr>
      <w:r>
        <w:rPr>
          <w:rFonts w:hint="eastAsia" w:ascii="仿宋" w:hAnsi="仿宋" w:eastAsia="仿宋"/>
          <w:b/>
          <w:bCs/>
          <w:sz w:val="32"/>
          <w:szCs w:val="32"/>
        </w:rPr>
        <w:t>3、有效开展安置帮教工作</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以“三帮一促”主题帮教活动为抓手，开展我区安置帮教各类工作。目前，所有刑释人员信息均以详细地录入信息库，方便查询和日常管理。严格落实对重点帮教人员必接工作，加大与各监所衔接配合力度，在新冠疫情防控常态化期间，确保出监前每一名服刑人员均做到核酸检测、CT检验合格。继续做好过渡性安置帮教工作，本年度共安排16名安帮人员进入我区过渡性安帮基地完成过渡性帮扶。加大对生活困难、“三无”“三假”刑释人员帮扶力度。开展好对服刑人员未成年子女帮扶工作，坚持开展每月对辖区服刑人员未成年子女学习、生活的情况摸排工作。</w:t>
      </w:r>
    </w:p>
    <w:p>
      <w:pPr>
        <w:widowControl/>
        <w:spacing w:line="560" w:lineRule="exact"/>
        <w:ind w:firstLine="640" w:firstLineChars="200"/>
        <w:rPr>
          <w:rFonts w:ascii="楷体" w:hAnsi="楷体" w:eastAsia="楷体" w:cs="仿宋"/>
          <w:b/>
          <w:bCs/>
          <w:kern w:val="0"/>
          <w:sz w:val="32"/>
          <w:szCs w:val="32"/>
        </w:rPr>
      </w:pPr>
      <w:r>
        <w:rPr>
          <w:rFonts w:hint="eastAsia" w:ascii="楷体" w:hAnsi="楷体" w:eastAsia="楷体" w:cs="仿宋"/>
          <w:b/>
          <w:bCs/>
          <w:kern w:val="0"/>
          <w:sz w:val="32"/>
          <w:szCs w:val="32"/>
        </w:rPr>
        <w:t>（七）健全机制，公共法律服务水平全面提升</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坚持以人民群众需求为导向，积极加快整合各项公共法律服务资源，构建我区覆盖城乡的公共法律服务体系，打通基层公共法律服务最后一公里。积极组织律师、法律服务工作者开展法律服务活动，进一步发挥律师、基层法律服务工作者服务社会、服务基层群众的法律专业优势。合理拓展法律援助覆盖人群，努力做到能援尽援、尽援优援。自2020年共受理法律援助案件361件，其中刑事案件290件、民事案件69件、行政案件2件，共办结法律援助案件251件。</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进一步规范基层法律服务行业管理，严格规范辖区各基层法律服务所的年度考核工作和行业执业核准，继续加强基层法律服务工作者执业诚信行为监督，落实法律服务“双随机一公开”监管。在全区律师队伍中开展违规兼职行为专项清理活动，对区属律师是否涉嫌违规兼职、丧失中国国籍后是否仍然执业的相关情况进行了全面核查；对基层法律服务工作者是否参加基层法律工作者执业资格考试并取得合格证情况、有无违法犯罪记录情况进行了全面核查。</w:t>
      </w:r>
    </w:p>
    <w:p>
      <w:pPr>
        <w:widowControl/>
        <w:spacing w:line="560" w:lineRule="exact"/>
        <w:ind w:firstLine="640" w:firstLineChars="200"/>
        <w:rPr>
          <w:rFonts w:ascii="楷体" w:hAnsi="楷体" w:eastAsia="楷体" w:cs="仿宋"/>
          <w:b/>
          <w:bCs/>
          <w:kern w:val="0"/>
          <w:sz w:val="32"/>
          <w:szCs w:val="32"/>
        </w:rPr>
      </w:pPr>
      <w:r>
        <w:rPr>
          <w:rFonts w:hint="eastAsia" w:ascii="楷体" w:hAnsi="楷体" w:eastAsia="楷体" w:cs="仿宋"/>
          <w:b/>
          <w:bCs/>
          <w:kern w:val="0"/>
          <w:sz w:val="32"/>
          <w:szCs w:val="32"/>
        </w:rPr>
        <w:t>（八）服务大局，全面脱贫与乡村振兴有效衔接</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发挥司法行政职能优势,运用法治力量助力脱贫攻坚和乡村振兴。</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丰富“送法下乡”“农村法治宣传月”等活动形式和内容, 加强乡村法治宣传教育,把农民迫切需要的法律知识和脱贫攻坚政策送到田间地头。深入黄金坳镇花果园等11个安置点开展易地扶贫搬迁集中安置点法治宣传，活动开展以来，已开展集中法治宣传4次，入户上门宣传128户，发放各类法治宣传资料600余份，悬挂横幅28条，出动法治宣传车22台次。</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cs="黑体" w:asciiTheme="minorEastAsia" w:hAnsiTheme="minorEastAsia" w:eastAsiaTheme="minorEastAsia"/>
          <w:color w:val="000000"/>
          <w:kern w:val="0"/>
          <w:sz w:val="32"/>
          <w:szCs w:val="32"/>
        </w:rPr>
        <w:t>深化“法援惠民生·扶贫奔小康”活动, 降低特殊案件审查门槛，为弱势群体维权开辟“绿色通道”，推进乡镇街道公共法律服务工作站点融入乡镇街道便民中心一站式工作，实现经济困难证明表、法援申请格式文书等在站点可直接领取。整合社会资源，进一步推动法律服务工作者参与到法治乡村建设中去。</w:t>
      </w:r>
    </w:p>
    <w:p>
      <w:pPr>
        <w:pStyle w:val="11"/>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ascii="楷体" w:hAnsi="楷体" w:eastAsia="楷体"/>
          <w:b/>
          <w:bCs/>
          <w:sz w:val="32"/>
          <w:szCs w:val="32"/>
        </w:rPr>
        <w:t>一是公共法律服务系统的效用需要提升。</w:t>
      </w:r>
      <w:r>
        <w:rPr>
          <w:rFonts w:hint="eastAsia" w:cs="黑体" w:asciiTheme="minorEastAsia" w:hAnsiTheme="minorEastAsia" w:eastAsiaTheme="minorEastAsia"/>
          <w:color w:val="000000"/>
          <w:kern w:val="0"/>
          <w:sz w:val="32"/>
          <w:szCs w:val="32"/>
        </w:rPr>
        <w:t>公共法律服务站点的作用仍局限在法律事务咨询,服务站点与线上公共法律服务平台连接较弱，平台的使用率以及群众通过平台联系法律服务的知晓率仍然是较低水平。</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ascii="楷体" w:hAnsi="楷体" w:eastAsia="楷体"/>
          <w:b/>
          <w:bCs/>
          <w:sz w:val="32"/>
          <w:szCs w:val="32"/>
        </w:rPr>
        <w:t>二是队伍年龄结构老化。</w:t>
      </w:r>
      <w:r>
        <w:rPr>
          <w:rFonts w:hint="eastAsia" w:cs="黑体" w:asciiTheme="minorEastAsia" w:hAnsiTheme="minorEastAsia" w:eastAsiaTheme="minorEastAsia"/>
          <w:color w:val="000000"/>
          <w:kern w:val="0"/>
          <w:sz w:val="32"/>
          <w:szCs w:val="32"/>
        </w:rPr>
        <w:t xml:space="preserve">我局在职人员中,公务员29人,占48%,工勤人员18人,占30%。从年龄构成来看，平均年龄43.6岁，年龄最大的57岁,最年轻的也接近33岁, 30岁及以下0人,31—40岁占26%，45岁以下人员占比仅为61%，总体年龄趋于老化。全员中通过国家法律执业资格证考试的仅为6人，人才队伍的年龄结构和专业化水平亟需进一步优化。 </w:t>
      </w:r>
    </w:p>
    <w:p>
      <w:pPr>
        <w:shd w:val="clear" w:color="auto" w:fill="FFFFFF"/>
        <w:spacing w:line="560" w:lineRule="exact"/>
        <w:ind w:firstLine="641"/>
        <w:jc w:val="left"/>
        <w:rPr>
          <w:rFonts w:hint="eastAsia" w:cs="黑体" w:asciiTheme="minorEastAsia" w:hAnsiTheme="minorEastAsia" w:eastAsiaTheme="minorEastAsia"/>
          <w:color w:val="000000"/>
          <w:kern w:val="0"/>
          <w:sz w:val="32"/>
          <w:szCs w:val="32"/>
        </w:rPr>
      </w:pPr>
      <w:r>
        <w:rPr>
          <w:rFonts w:hint="eastAsia" w:ascii="楷体" w:hAnsi="楷体" w:eastAsia="楷体"/>
          <w:b/>
          <w:bCs/>
          <w:sz w:val="32"/>
          <w:szCs w:val="32"/>
        </w:rPr>
        <w:t>三是智慧司法行政需要大力发展。</w:t>
      </w:r>
      <w:r>
        <w:rPr>
          <w:rFonts w:hint="eastAsia" w:cs="黑体" w:asciiTheme="minorEastAsia" w:hAnsiTheme="minorEastAsia" w:eastAsiaTheme="minorEastAsia"/>
          <w:color w:val="000000"/>
          <w:kern w:val="0"/>
          <w:sz w:val="32"/>
          <w:szCs w:val="32"/>
        </w:rPr>
        <w:t>进入新时代,大数据、云计算、人工智能蓬勃兴起,经济社会发展的方方面面都离不开信息化,司法行政工作也不例外。面向未来，立足自身实际,大力发展智慧司法势在必行,全面提速、扎实推进信息化工作再上新台阶是司法行政工作“十四五”面临的挑战。</w:t>
      </w:r>
    </w:p>
    <w:p>
      <w:pPr>
        <w:widowControl/>
        <w:numPr>
          <w:ilvl w:val="0"/>
          <w:numId w:val="3"/>
        </w:numPr>
        <w:spacing w:line="600" w:lineRule="exact"/>
        <w:ind w:firstLine="640" w:firstLineChars="200"/>
        <w:jc w:val="left"/>
        <w:rPr>
          <w:rFonts w:eastAsia="黑体"/>
          <w:sz w:val="32"/>
          <w:szCs w:val="32"/>
        </w:rPr>
      </w:pPr>
      <w:r>
        <w:rPr>
          <w:rFonts w:eastAsia="黑体"/>
          <w:sz w:val="32"/>
          <w:szCs w:val="32"/>
        </w:rPr>
        <w:t>下一步改进措施</w:t>
      </w:r>
    </w:p>
    <w:p>
      <w:pPr>
        <w:widowControl/>
        <w:spacing w:line="600" w:lineRule="exact"/>
        <w:ind w:firstLine="640" w:firstLineChars="200"/>
        <w:jc w:val="left"/>
        <w:rPr>
          <w:rFonts w:eastAsia="黑体"/>
          <w:sz w:val="32"/>
          <w:szCs w:val="32"/>
        </w:rPr>
      </w:pPr>
      <w:r>
        <w:rPr>
          <w:rFonts w:hint="eastAsia" w:cs="黑体" w:asciiTheme="minorEastAsia" w:hAnsiTheme="minorEastAsia" w:eastAsiaTheme="minorEastAsia"/>
          <w:color w:val="000000"/>
          <w:kern w:val="0"/>
          <w:sz w:val="32"/>
          <w:szCs w:val="32"/>
        </w:rPr>
        <w:t>积极争取资金，加快公共法律服务体系建设, 加大宣传力度，提升公共法律服务体系社会知晓度，进一步增强公共法律服务网络为群众提供公共法律服务产品的能力。</w:t>
      </w: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645"/>
        <w:jc w:val="left"/>
        <w:rPr>
          <w:rFonts w:hint="eastAsia" w:eastAsia="仿宋_GB2312"/>
          <w:sz w:val="32"/>
          <w:szCs w:val="32"/>
          <w:lang w:eastAsia="zh-CN"/>
        </w:rPr>
      </w:pPr>
      <w:r>
        <w:rPr>
          <w:rFonts w:hint="eastAsia" w:eastAsia="仿宋_GB2312"/>
          <w:sz w:val="32"/>
          <w:szCs w:val="32"/>
          <w:lang w:eastAsia="zh-CN"/>
        </w:rPr>
        <w:t>无</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27A54"/>
    <w:multiLevelType w:val="singleLevel"/>
    <w:tmpl w:val="AB627A54"/>
    <w:lvl w:ilvl="0" w:tentative="0">
      <w:start w:val="8"/>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E109398"/>
    <w:multiLevelType w:val="singleLevel"/>
    <w:tmpl w:val="6E109398"/>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84341"/>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0534"/>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35130C"/>
    <w:rsid w:val="019D06B4"/>
    <w:rsid w:val="01C77E3F"/>
    <w:rsid w:val="026670AF"/>
    <w:rsid w:val="0283611B"/>
    <w:rsid w:val="029C7895"/>
    <w:rsid w:val="02D32989"/>
    <w:rsid w:val="03803CE4"/>
    <w:rsid w:val="039C50F6"/>
    <w:rsid w:val="03C04C90"/>
    <w:rsid w:val="03C86E42"/>
    <w:rsid w:val="04A25FE7"/>
    <w:rsid w:val="05EB7FEA"/>
    <w:rsid w:val="060A4006"/>
    <w:rsid w:val="06FA67EB"/>
    <w:rsid w:val="073A2F34"/>
    <w:rsid w:val="08E83962"/>
    <w:rsid w:val="095919A9"/>
    <w:rsid w:val="0B2A542F"/>
    <w:rsid w:val="0B2E53AE"/>
    <w:rsid w:val="0B8135E1"/>
    <w:rsid w:val="0B84429F"/>
    <w:rsid w:val="0BB059C5"/>
    <w:rsid w:val="0BE95ABD"/>
    <w:rsid w:val="0DE33811"/>
    <w:rsid w:val="0F016487"/>
    <w:rsid w:val="0FE97468"/>
    <w:rsid w:val="102068BE"/>
    <w:rsid w:val="112D4BEF"/>
    <w:rsid w:val="11C04143"/>
    <w:rsid w:val="11CC4760"/>
    <w:rsid w:val="12451204"/>
    <w:rsid w:val="1302261C"/>
    <w:rsid w:val="133D27C3"/>
    <w:rsid w:val="139C327A"/>
    <w:rsid w:val="14543444"/>
    <w:rsid w:val="14621A98"/>
    <w:rsid w:val="157C2115"/>
    <w:rsid w:val="15920E9D"/>
    <w:rsid w:val="15BC6911"/>
    <w:rsid w:val="168A0582"/>
    <w:rsid w:val="1731380E"/>
    <w:rsid w:val="17DF4280"/>
    <w:rsid w:val="19365497"/>
    <w:rsid w:val="19D53343"/>
    <w:rsid w:val="19F16477"/>
    <w:rsid w:val="1A1E7FC2"/>
    <w:rsid w:val="1A274AF1"/>
    <w:rsid w:val="1A665BA2"/>
    <w:rsid w:val="1A714D6B"/>
    <w:rsid w:val="1B094CCC"/>
    <w:rsid w:val="1B945B3E"/>
    <w:rsid w:val="1BB97F4D"/>
    <w:rsid w:val="1C97723B"/>
    <w:rsid w:val="1CC74949"/>
    <w:rsid w:val="1E1A7B3A"/>
    <w:rsid w:val="1EBC7E9D"/>
    <w:rsid w:val="1F276514"/>
    <w:rsid w:val="1F8800A9"/>
    <w:rsid w:val="2058705B"/>
    <w:rsid w:val="20595EA6"/>
    <w:rsid w:val="20EC59C0"/>
    <w:rsid w:val="21F75FD3"/>
    <w:rsid w:val="220D1C7A"/>
    <w:rsid w:val="23192579"/>
    <w:rsid w:val="23257142"/>
    <w:rsid w:val="236A4598"/>
    <w:rsid w:val="24667E4B"/>
    <w:rsid w:val="248C0E5F"/>
    <w:rsid w:val="25017D1F"/>
    <w:rsid w:val="255B6CDD"/>
    <w:rsid w:val="261D2414"/>
    <w:rsid w:val="26916558"/>
    <w:rsid w:val="270C6999"/>
    <w:rsid w:val="273E6D09"/>
    <w:rsid w:val="28326D3B"/>
    <w:rsid w:val="283815AC"/>
    <w:rsid w:val="28407D94"/>
    <w:rsid w:val="287F6CE7"/>
    <w:rsid w:val="288821A9"/>
    <w:rsid w:val="291108AE"/>
    <w:rsid w:val="2A020051"/>
    <w:rsid w:val="2A0C194F"/>
    <w:rsid w:val="2A0C5F98"/>
    <w:rsid w:val="2AFF3353"/>
    <w:rsid w:val="2B53662C"/>
    <w:rsid w:val="2B797437"/>
    <w:rsid w:val="2C696363"/>
    <w:rsid w:val="2C9B3BEF"/>
    <w:rsid w:val="2DD85CF7"/>
    <w:rsid w:val="2E29061A"/>
    <w:rsid w:val="2F376DA2"/>
    <w:rsid w:val="2F442CCD"/>
    <w:rsid w:val="2F4F4E9F"/>
    <w:rsid w:val="2FEE0D85"/>
    <w:rsid w:val="3099720B"/>
    <w:rsid w:val="31007F79"/>
    <w:rsid w:val="31346FAD"/>
    <w:rsid w:val="31CE29E4"/>
    <w:rsid w:val="334C393B"/>
    <w:rsid w:val="337B10A7"/>
    <w:rsid w:val="337D6AD8"/>
    <w:rsid w:val="33F11690"/>
    <w:rsid w:val="344E2CAD"/>
    <w:rsid w:val="345A1B6A"/>
    <w:rsid w:val="34881825"/>
    <w:rsid w:val="34AC4D8D"/>
    <w:rsid w:val="34B80884"/>
    <w:rsid w:val="355E49F4"/>
    <w:rsid w:val="35AB6297"/>
    <w:rsid w:val="35CF2B0D"/>
    <w:rsid w:val="363D31E4"/>
    <w:rsid w:val="36D139B6"/>
    <w:rsid w:val="3754108A"/>
    <w:rsid w:val="37AD751E"/>
    <w:rsid w:val="38223992"/>
    <w:rsid w:val="38277A1B"/>
    <w:rsid w:val="38BE0BFA"/>
    <w:rsid w:val="39125567"/>
    <w:rsid w:val="39311A44"/>
    <w:rsid w:val="3AAB3A40"/>
    <w:rsid w:val="3B866D8A"/>
    <w:rsid w:val="3BBC7966"/>
    <w:rsid w:val="3C211D95"/>
    <w:rsid w:val="3CD33B03"/>
    <w:rsid w:val="3CEE2E0B"/>
    <w:rsid w:val="3D0D29A8"/>
    <w:rsid w:val="3D0F5FB7"/>
    <w:rsid w:val="3D17754F"/>
    <w:rsid w:val="3D303FFA"/>
    <w:rsid w:val="3E2D6565"/>
    <w:rsid w:val="3E7C1D7B"/>
    <w:rsid w:val="3FF147BF"/>
    <w:rsid w:val="40090D0A"/>
    <w:rsid w:val="402C4B2C"/>
    <w:rsid w:val="41154C73"/>
    <w:rsid w:val="41BF213E"/>
    <w:rsid w:val="4206482F"/>
    <w:rsid w:val="43BB2A00"/>
    <w:rsid w:val="44A37C4E"/>
    <w:rsid w:val="44D30CCA"/>
    <w:rsid w:val="468D1ABD"/>
    <w:rsid w:val="4706355C"/>
    <w:rsid w:val="47124CDD"/>
    <w:rsid w:val="477F6444"/>
    <w:rsid w:val="47B63B19"/>
    <w:rsid w:val="47C949AA"/>
    <w:rsid w:val="47F22249"/>
    <w:rsid w:val="47F7128E"/>
    <w:rsid w:val="481F0E07"/>
    <w:rsid w:val="49412586"/>
    <w:rsid w:val="49ED53BD"/>
    <w:rsid w:val="4B7D1440"/>
    <w:rsid w:val="4BC71486"/>
    <w:rsid w:val="4BD93BE5"/>
    <w:rsid w:val="4C8678E0"/>
    <w:rsid w:val="4C9F5682"/>
    <w:rsid w:val="4CA37ED4"/>
    <w:rsid w:val="4CC53A96"/>
    <w:rsid w:val="4CCD1072"/>
    <w:rsid w:val="4CDE00E4"/>
    <w:rsid w:val="4D0222C8"/>
    <w:rsid w:val="4DBB271F"/>
    <w:rsid w:val="4E0D34AD"/>
    <w:rsid w:val="4FB7613E"/>
    <w:rsid w:val="5007582A"/>
    <w:rsid w:val="51414DAB"/>
    <w:rsid w:val="51C636B3"/>
    <w:rsid w:val="51D80053"/>
    <w:rsid w:val="52396B92"/>
    <w:rsid w:val="525C6460"/>
    <w:rsid w:val="52A860B9"/>
    <w:rsid w:val="52B967C4"/>
    <w:rsid w:val="52BD25B0"/>
    <w:rsid w:val="52D92654"/>
    <w:rsid w:val="5366705A"/>
    <w:rsid w:val="53D41CC7"/>
    <w:rsid w:val="54555F09"/>
    <w:rsid w:val="55E67E2E"/>
    <w:rsid w:val="560F1665"/>
    <w:rsid w:val="566F4722"/>
    <w:rsid w:val="5695010C"/>
    <w:rsid w:val="56E67E02"/>
    <w:rsid w:val="57831B5E"/>
    <w:rsid w:val="586F409B"/>
    <w:rsid w:val="58CE7191"/>
    <w:rsid w:val="593F7CFB"/>
    <w:rsid w:val="59A57149"/>
    <w:rsid w:val="5A6C5C40"/>
    <w:rsid w:val="5A9D0F28"/>
    <w:rsid w:val="5AAA2114"/>
    <w:rsid w:val="5B4D45A8"/>
    <w:rsid w:val="5B5C3BB1"/>
    <w:rsid w:val="5BBE4674"/>
    <w:rsid w:val="5BF04728"/>
    <w:rsid w:val="5D2A0843"/>
    <w:rsid w:val="5D8112D5"/>
    <w:rsid w:val="5D8341D8"/>
    <w:rsid w:val="5DDE2204"/>
    <w:rsid w:val="5E1B0950"/>
    <w:rsid w:val="5E45733F"/>
    <w:rsid w:val="5EA11904"/>
    <w:rsid w:val="5FCF75C3"/>
    <w:rsid w:val="60105DCF"/>
    <w:rsid w:val="60FE1733"/>
    <w:rsid w:val="610D225F"/>
    <w:rsid w:val="61470921"/>
    <w:rsid w:val="614D734E"/>
    <w:rsid w:val="62B14A39"/>
    <w:rsid w:val="62B31C0A"/>
    <w:rsid w:val="635E264E"/>
    <w:rsid w:val="63870706"/>
    <w:rsid w:val="63F16FCF"/>
    <w:rsid w:val="63F72C09"/>
    <w:rsid w:val="6472505C"/>
    <w:rsid w:val="64A46392"/>
    <w:rsid w:val="64AE7F92"/>
    <w:rsid w:val="660B40F3"/>
    <w:rsid w:val="66A1798B"/>
    <w:rsid w:val="67027A01"/>
    <w:rsid w:val="677E3A55"/>
    <w:rsid w:val="67F17BF0"/>
    <w:rsid w:val="68291FBC"/>
    <w:rsid w:val="687F157F"/>
    <w:rsid w:val="69223B09"/>
    <w:rsid w:val="696E4A5A"/>
    <w:rsid w:val="69B05F3E"/>
    <w:rsid w:val="69CD620E"/>
    <w:rsid w:val="6AC47A65"/>
    <w:rsid w:val="6AE7343F"/>
    <w:rsid w:val="6B6B1485"/>
    <w:rsid w:val="6BC304F6"/>
    <w:rsid w:val="6C581A8E"/>
    <w:rsid w:val="6C6E1789"/>
    <w:rsid w:val="6E1B11B6"/>
    <w:rsid w:val="6E7F7ADE"/>
    <w:rsid w:val="6EC910FF"/>
    <w:rsid w:val="6F211EA5"/>
    <w:rsid w:val="6F6347CC"/>
    <w:rsid w:val="70445DD0"/>
    <w:rsid w:val="704574B0"/>
    <w:rsid w:val="707F6B79"/>
    <w:rsid w:val="70933725"/>
    <w:rsid w:val="70ED4E2C"/>
    <w:rsid w:val="71361364"/>
    <w:rsid w:val="71821CD6"/>
    <w:rsid w:val="7287201B"/>
    <w:rsid w:val="728A6A9F"/>
    <w:rsid w:val="72B85682"/>
    <w:rsid w:val="730F6634"/>
    <w:rsid w:val="735B1530"/>
    <w:rsid w:val="73BB6E28"/>
    <w:rsid w:val="742C3A6D"/>
    <w:rsid w:val="756F398A"/>
    <w:rsid w:val="75857953"/>
    <w:rsid w:val="76A35A70"/>
    <w:rsid w:val="76B31C0F"/>
    <w:rsid w:val="77371F4E"/>
    <w:rsid w:val="775D61B7"/>
    <w:rsid w:val="783B32E4"/>
    <w:rsid w:val="788A3845"/>
    <w:rsid w:val="78BA37D7"/>
    <w:rsid w:val="78EE3EF5"/>
    <w:rsid w:val="79A03576"/>
    <w:rsid w:val="79BD14F1"/>
    <w:rsid w:val="79BF2C57"/>
    <w:rsid w:val="79DC136C"/>
    <w:rsid w:val="79E25614"/>
    <w:rsid w:val="7A121622"/>
    <w:rsid w:val="7A1B220D"/>
    <w:rsid w:val="7A1C1452"/>
    <w:rsid w:val="7AF13982"/>
    <w:rsid w:val="7AF34EB5"/>
    <w:rsid w:val="7B0D4D82"/>
    <w:rsid w:val="7B64621E"/>
    <w:rsid w:val="7BD6056E"/>
    <w:rsid w:val="7C112092"/>
    <w:rsid w:val="7C1146F0"/>
    <w:rsid w:val="7C131C31"/>
    <w:rsid w:val="7D73478E"/>
    <w:rsid w:val="7DDA3C91"/>
    <w:rsid w:val="7F0C6F02"/>
    <w:rsid w:val="7FB20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32</TotalTime>
  <ScaleCrop>false</ScaleCrop>
  <LinksUpToDate>false</LinksUpToDate>
  <CharactersWithSpaces>4150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2021-09-18T08:05:17Z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0C331EE1037E471F9293924288AC7951</vt:lpwstr>
  </property>
</Properties>
</file>