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55F7" w:rsidRDefault="003355F7">
      <w:pPr>
        <w:pStyle w:val="Default"/>
        <w:jc w:val="center"/>
        <w:rPr>
          <w:sz w:val="56"/>
          <w:szCs w:val="56"/>
        </w:rPr>
      </w:pPr>
    </w:p>
    <w:p w:rsidR="003355F7" w:rsidRDefault="003355F7">
      <w:pPr>
        <w:pStyle w:val="Default"/>
        <w:jc w:val="center"/>
        <w:rPr>
          <w:sz w:val="56"/>
          <w:szCs w:val="56"/>
        </w:rPr>
      </w:pPr>
    </w:p>
    <w:p w:rsidR="003355F7" w:rsidRDefault="003355F7">
      <w:pPr>
        <w:pStyle w:val="Default"/>
        <w:jc w:val="center"/>
        <w:rPr>
          <w:sz w:val="84"/>
          <w:szCs w:val="84"/>
        </w:rPr>
      </w:pPr>
    </w:p>
    <w:p w:rsidR="003355F7" w:rsidRDefault="003355F7">
      <w:pPr>
        <w:pStyle w:val="Default"/>
        <w:jc w:val="center"/>
        <w:rPr>
          <w:sz w:val="84"/>
          <w:szCs w:val="84"/>
        </w:rPr>
      </w:pPr>
    </w:p>
    <w:p w:rsidR="003355F7" w:rsidRDefault="00A84EBD">
      <w:pPr>
        <w:pStyle w:val="Default"/>
        <w:jc w:val="center"/>
        <w:rPr>
          <w:sz w:val="84"/>
          <w:szCs w:val="84"/>
        </w:rPr>
      </w:pPr>
      <w:r>
        <w:rPr>
          <w:rFonts w:hint="eastAsia"/>
          <w:sz w:val="84"/>
          <w:szCs w:val="84"/>
        </w:rPr>
        <w:t>2020年度</w:t>
      </w:r>
    </w:p>
    <w:p w:rsidR="003355F7" w:rsidRDefault="00A84EBD">
      <w:pPr>
        <w:pStyle w:val="Default"/>
        <w:jc w:val="center"/>
        <w:rPr>
          <w:sz w:val="84"/>
          <w:szCs w:val="84"/>
        </w:rPr>
      </w:pPr>
      <w:r>
        <w:rPr>
          <w:rFonts w:hint="eastAsia"/>
          <w:sz w:val="84"/>
          <w:szCs w:val="84"/>
        </w:rPr>
        <w:t>怀化市碧桂园小学部门决算</w:t>
      </w:r>
    </w:p>
    <w:p w:rsidR="003355F7" w:rsidRDefault="003355F7">
      <w:pPr>
        <w:pStyle w:val="Default"/>
        <w:jc w:val="center"/>
        <w:rPr>
          <w:sz w:val="56"/>
          <w:szCs w:val="56"/>
        </w:rPr>
      </w:pPr>
    </w:p>
    <w:p w:rsidR="003355F7" w:rsidRDefault="003355F7">
      <w:pPr>
        <w:pStyle w:val="Default"/>
        <w:jc w:val="center"/>
        <w:rPr>
          <w:sz w:val="56"/>
          <w:szCs w:val="56"/>
        </w:rPr>
      </w:pPr>
    </w:p>
    <w:p w:rsidR="003355F7" w:rsidRDefault="003355F7">
      <w:pPr>
        <w:pStyle w:val="Default"/>
        <w:jc w:val="center"/>
        <w:rPr>
          <w:sz w:val="56"/>
          <w:szCs w:val="56"/>
        </w:rPr>
      </w:pPr>
    </w:p>
    <w:p w:rsidR="003355F7" w:rsidRDefault="003355F7">
      <w:pPr>
        <w:pStyle w:val="Default"/>
        <w:jc w:val="center"/>
        <w:rPr>
          <w:sz w:val="56"/>
          <w:szCs w:val="56"/>
        </w:rPr>
      </w:pPr>
    </w:p>
    <w:p w:rsidR="003355F7" w:rsidRDefault="003355F7">
      <w:pPr>
        <w:pStyle w:val="Default"/>
        <w:jc w:val="center"/>
        <w:rPr>
          <w:sz w:val="32"/>
          <w:szCs w:val="32"/>
        </w:rPr>
      </w:pPr>
    </w:p>
    <w:p w:rsidR="003355F7" w:rsidRDefault="003355F7">
      <w:pPr>
        <w:pStyle w:val="Default"/>
        <w:jc w:val="center"/>
        <w:rPr>
          <w:sz w:val="32"/>
          <w:szCs w:val="32"/>
        </w:rPr>
      </w:pPr>
    </w:p>
    <w:p w:rsidR="003355F7" w:rsidRDefault="003355F7">
      <w:pPr>
        <w:pStyle w:val="Default"/>
        <w:jc w:val="center"/>
        <w:rPr>
          <w:sz w:val="32"/>
          <w:szCs w:val="32"/>
        </w:rPr>
      </w:pPr>
    </w:p>
    <w:p w:rsidR="003355F7" w:rsidRDefault="003355F7">
      <w:pPr>
        <w:pStyle w:val="Default"/>
        <w:spacing w:line="540" w:lineRule="exact"/>
        <w:jc w:val="center"/>
        <w:rPr>
          <w:sz w:val="56"/>
          <w:szCs w:val="56"/>
        </w:rPr>
      </w:pPr>
    </w:p>
    <w:p w:rsidR="003355F7" w:rsidRDefault="003355F7">
      <w:pPr>
        <w:pStyle w:val="Default"/>
        <w:spacing w:line="500" w:lineRule="exact"/>
        <w:jc w:val="center"/>
        <w:rPr>
          <w:b/>
          <w:sz w:val="36"/>
          <w:szCs w:val="28"/>
        </w:rPr>
      </w:pPr>
    </w:p>
    <w:p w:rsidR="003355F7" w:rsidRDefault="003355F7">
      <w:pPr>
        <w:pStyle w:val="Default"/>
        <w:spacing w:line="500" w:lineRule="exact"/>
        <w:jc w:val="center"/>
        <w:rPr>
          <w:b/>
          <w:sz w:val="36"/>
          <w:szCs w:val="28"/>
        </w:rPr>
      </w:pPr>
    </w:p>
    <w:p w:rsidR="003355F7" w:rsidRDefault="003355F7">
      <w:pPr>
        <w:pStyle w:val="Default"/>
        <w:spacing w:line="500" w:lineRule="exact"/>
        <w:jc w:val="center"/>
        <w:rPr>
          <w:b/>
          <w:sz w:val="36"/>
          <w:szCs w:val="28"/>
        </w:rPr>
      </w:pPr>
    </w:p>
    <w:p w:rsidR="003355F7" w:rsidRDefault="003355F7">
      <w:pPr>
        <w:pStyle w:val="Default"/>
        <w:spacing w:line="500" w:lineRule="exact"/>
        <w:jc w:val="center"/>
        <w:rPr>
          <w:b/>
          <w:sz w:val="36"/>
          <w:szCs w:val="28"/>
        </w:rPr>
      </w:pPr>
    </w:p>
    <w:p w:rsidR="003355F7" w:rsidRDefault="00A84EBD">
      <w:pPr>
        <w:pStyle w:val="Default"/>
        <w:spacing w:line="500" w:lineRule="exact"/>
        <w:jc w:val="center"/>
        <w:rPr>
          <w:b/>
          <w:sz w:val="36"/>
          <w:szCs w:val="28"/>
        </w:rPr>
      </w:pPr>
      <w:r>
        <w:rPr>
          <w:rFonts w:hint="eastAsia"/>
          <w:b/>
          <w:sz w:val="36"/>
          <w:szCs w:val="28"/>
        </w:rPr>
        <w:lastRenderedPageBreak/>
        <w:t>目录</w:t>
      </w:r>
    </w:p>
    <w:p w:rsidR="003355F7" w:rsidRDefault="00A84EBD">
      <w:pPr>
        <w:pStyle w:val="Default"/>
        <w:spacing w:line="500" w:lineRule="exact"/>
        <w:rPr>
          <w:rFonts w:ascii="仿宋_GB2312" w:hAnsi="仿宋_GB2312" w:cs="仿宋_GB2312"/>
          <w:b/>
          <w:sz w:val="28"/>
          <w:szCs w:val="28"/>
        </w:rPr>
      </w:pPr>
      <w:r>
        <w:rPr>
          <w:rFonts w:hint="eastAsia"/>
          <w:b/>
          <w:sz w:val="28"/>
          <w:szCs w:val="28"/>
        </w:rPr>
        <w:t>第一部分怀化市</w:t>
      </w:r>
      <w:r w:rsidR="00912B10">
        <w:rPr>
          <w:rFonts w:hint="eastAsia"/>
          <w:b/>
          <w:sz w:val="28"/>
          <w:szCs w:val="28"/>
        </w:rPr>
        <w:t>碧桂园小学</w:t>
      </w:r>
      <w:r>
        <w:rPr>
          <w:rFonts w:hint="eastAsia"/>
          <w:b/>
          <w:sz w:val="28"/>
          <w:szCs w:val="28"/>
        </w:rPr>
        <w:t>单位概况</w:t>
      </w:r>
    </w:p>
    <w:p w:rsidR="003355F7" w:rsidRDefault="00A84EBD">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3355F7" w:rsidRDefault="00A84EBD">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3355F7" w:rsidRDefault="00A84EBD">
      <w:pPr>
        <w:pStyle w:val="Default"/>
        <w:spacing w:line="50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w:t>
      </w:r>
      <w:r>
        <w:rPr>
          <w:rFonts w:hAnsi="仿宋_GB2312" w:hint="eastAsia"/>
          <w:b/>
          <w:sz w:val="28"/>
          <w:szCs w:val="28"/>
        </w:rPr>
        <w:t>20年度部门决算表</w:t>
      </w:r>
    </w:p>
    <w:p w:rsidR="003355F7" w:rsidRDefault="00A84EBD">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3355F7" w:rsidRDefault="00A84EBD">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3355F7" w:rsidRDefault="00A84EBD">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3355F7" w:rsidRDefault="00A84EBD">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3355F7" w:rsidRDefault="00A84EBD">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3355F7" w:rsidRDefault="00A84EBD">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3355F7" w:rsidRDefault="00A84EBD">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七、一般公共预算财政拨款“三公”经费支出决算表</w:t>
      </w:r>
    </w:p>
    <w:p w:rsidR="003355F7" w:rsidRDefault="00A84EBD">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3355F7" w:rsidRDefault="00A84EBD">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3355F7" w:rsidRDefault="00A84EBD">
      <w:pPr>
        <w:pStyle w:val="Default"/>
        <w:spacing w:line="50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20年度部门决算情况说明</w:t>
      </w:r>
    </w:p>
    <w:p w:rsidR="003355F7" w:rsidRDefault="00A84EBD">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3355F7" w:rsidRDefault="00A84EBD">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3355F7" w:rsidRDefault="00A84EBD">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3355F7" w:rsidRDefault="00A84EBD">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3355F7" w:rsidRDefault="00A84EBD">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3355F7" w:rsidRDefault="00A84EBD">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3355F7" w:rsidRDefault="00A84EBD">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rsidR="003355F7" w:rsidRDefault="00A84EBD">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3355F7" w:rsidRDefault="00A84EBD">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关于机关运行经费支出说明</w:t>
      </w:r>
    </w:p>
    <w:p w:rsidR="003355F7" w:rsidRDefault="00A84EBD">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w:t>
      </w:r>
    </w:p>
    <w:p w:rsidR="003355F7" w:rsidRDefault="00A84EBD">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十一、关于政府采购支出说明</w:t>
      </w:r>
    </w:p>
    <w:p w:rsidR="003355F7" w:rsidRDefault="00A84EBD">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十二、关于国有资产占用情况说明</w:t>
      </w:r>
    </w:p>
    <w:p w:rsidR="003355F7" w:rsidRDefault="00A84EBD">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十三、关</w:t>
      </w:r>
      <w:r>
        <w:rPr>
          <w:rFonts w:asciiTheme="minorEastAsia" w:eastAsiaTheme="minorEastAsia" w:hAnsiTheme="minorEastAsia" w:cs="仿宋_GB2312" w:hint="eastAsia"/>
          <w:sz w:val="28"/>
          <w:szCs w:val="28"/>
        </w:rPr>
        <w:t>于2020年</w:t>
      </w:r>
      <w:r>
        <w:rPr>
          <w:rFonts w:ascii="仿宋_GB2312" w:eastAsiaTheme="minorEastAsia" w:hAnsi="仿宋_GB2312" w:cs="仿宋_GB2312" w:hint="eastAsia"/>
          <w:sz w:val="28"/>
          <w:szCs w:val="28"/>
        </w:rPr>
        <w:t>度预算绩效情况的说明</w:t>
      </w:r>
    </w:p>
    <w:p w:rsidR="003355F7" w:rsidRDefault="00A84EBD">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3355F7" w:rsidRDefault="00A84EBD">
      <w:pPr>
        <w:autoSpaceDE w:val="0"/>
        <w:autoSpaceDN w:val="0"/>
        <w:adjustRightInd w:val="0"/>
        <w:spacing w:line="50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第五部分附件</w:t>
      </w:r>
    </w:p>
    <w:p w:rsidR="003355F7" w:rsidRDefault="003355F7">
      <w:pPr>
        <w:jc w:val="center"/>
        <w:rPr>
          <w:sz w:val="72"/>
          <w:szCs w:val="72"/>
        </w:rPr>
      </w:pPr>
    </w:p>
    <w:p w:rsidR="003355F7" w:rsidRDefault="003355F7">
      <w:pPr>
        <w:jc w:val="center"/>
        <w:rPr>
          <w:sz w:val="72"/>
          <w:szCs w:val="72"/>
        </w:rPr>
      </w:pPr>
    </w:p>
    <w:p w:rsidR="003355F7" w:rsidRDefault="003355F7">
      <w:pPr>
        <w:jc w:val="center"/>
        <w:rPr>
          <w:sz w:val="72"/>
          <w:szCs w:val="72"/>
        </w:rPr>
      </w:pPr>
    </w:p>
    <w:p w:rsidR="003355F7" w:rsidRDefault="003355F7">
      <w:pPr>
        <w:jc w:val="center"/>
        <w:rPr>
          <w:sz w:val="72"/>
          <w:szCs w:val="72"/>
        </w:rPr>
      </w:pPr>
    </w:p>
    <w:p w:rsidR="003355F7" w:rsidRDefault="003355F7">
      <w:pPr>
        <w:rPr>
          <w:sz w:val="72"/>
          <w:szCs w:val="72"/>
        </w:rPr>
      </w:pPr>
    </w:p>
    <w:p w:rsidR="003355F7" w:rsidRDefault="00A84EBD">
      <w:pPr>
        <w:pStyle w:val="Default"/>
        <w:jc w:val="center"/>
        <w:rPr>
          <w:sz w:val="84"/>
          <w:szCs w:val="84"/>
        </w:rPr>
      </w:pPr>
      <w:r>
        <w:rPr>
          <w:rFonts w:hint="eastAsia"/>
          <w:sz w:val="84"/>
          <w:szCs w:val="84"/>
        </w:rPr>
        <w:t>第一部分</w:t>
      </w:r>
    </w:p>
    <w:p w:rsidR="003355F7" w:rsidRDefault="003355F7">
      <w:pPr>
        <w:pStyle w:val="Default"/>
        <w:jc w:val="center"/>
        <w:rPr>
          <w:sz w:val="84"/>
          <w:szCs w:val="84"/>
        </w:rPr>
      </w:pPr>
    </w:p>
    <w:p w:rsidR="003355F7" w:rsidRDefault="00A84EBD">
      <w:pPr>
        <w:pStyle w:val="Default"/>
        <w:jc w:val="center"/>
        <w:rPr>
          <w:sz w:val="84"/>
          <w:szCs w:val="84"/>
        </w:rPr>
      </w:pPr>
      <w:r>
        <w:rPr>
          <w:rFonts w:hint="eastAsia"/>
          <w:sz w:val="84"/>
          <w:szCs w:val="84"/>
        </w:rPr>
        <w:t>怀化市碧桂园小学单位概况</w:t>
      </w:r>
    </w:p>
    <w:p w:rsidR="003355F7" w:rsidRDefault="003355F7">
      <w:pPr>
        <w:jc w:val="center"/>
        <w:rPr>
          <w:sz w:val="72"/>
          <w:szCs w:val="72"/>
        </w:rPr>
      </w:pPr>
    </w:p>
    <w:p w:rsidR="003355F7" w:rsidRDefault="003355F7">
      <w:pPr>
        <w:jc w:val="center"/>
        <w:rPr>
          <w:sz w:val="72"/>
          <w:szCs w:val="72"/>
        </w:rPr>
      </w:pPr>
    </w:p>
    <w:p w:rsidR="003355F7" w:rsidRDefault="003355F7">
      <w:pPr>
        <w:jc w:val="center"/>
        <w:rPr>
          <w:sz w:val="72"/>
          <w:szCs w:val="72"/>
        </w:rPr>
      </w:pPr>
    </w:p>
    <w:p w:rsidR="003355F7" w:rsidRDefault="003355F7">
      <w:pPr>
        <w:jc w:val="center"/>
        <w:rPr>
          <w:sz w:val="72"/>
          <w:szCs w:val="72"/>
        </w:rPr>
      </w:pPr>
    </w:p>
    <w:p w:rsidR="003355F7" w:rsidRDefault="003355F7">
      <w:pPr>
        <w:jc w:val="center"/>
        <w:rPr>
          <w:sz w:val="72"/>
          <w:szCs w:val="72"/>
        </w:rPr>
      </w:pPr>
    </w:p>
    <w:p w:rsidR="003355F7" w:rsidRDefault="003355F7">
      <w:pPr>
        <w:pStyle w:val="a6"/>
        <w:ind w:left="720" w:firstLineChars="0" w:firstLine="0"/>
        <w:jc w:val="left"/>
        <w:rPr>
          <w:rFonts w:ascii="黑体" w:eastAsia="黑体" w:hAnsi="黑体"/>
          <w:sz w:val="32"/>
          <w:szCs w:val="32"/>
        </w:rPr>
      </w:pPr>
    </w:p>
    <w:p w:rsidR="003355F7" w:rsidRDefault="003355F7">
      <w:pPr>
        <w:pStyle w:val="a6"/>
        <w:ind w:left="720" w:firstLineChars="0" w:firstLine="0"/>
        <w:jc w:val="left"/>
        <w:rPr>
          <w:rFonts w:ascii="黑体" w:eastAsia="黑体" w:hAnsi="黑体"/>
          <w:sz w:val="32"/>
          <w:szCs w:val="32"/>
        </w:rPr>
      </w:pPr>
    </w:p>
    <w:p w:rsidR="003355F7" w:rsidRDefault="003355F7">
      <w:pPr>
        <w:pStyle w:val="a6"/>
        <w:ind w:left="720" w:firstLineChars="0" w:firstLine="0"/>
        <w:jc w:val="left"/>
        <w:rPr>
          <w:rFonts w:ascii="黑体" w:eastAsia="黑体" w:hAnsi="黑体"/>
          <w:sz w:val="32"/>
          <w:szCs w:val="32"/>
        </w:rPr>
      </w:pPr>
    </w:p>
    <w:p w:rsidR="003355F7" w:rsidRDefault="00A84EBD">
      <w:pPr>
        <w:pStyle w:val="a6"/>
        <w:numPr>
          <w:ilvl w:val="0"/>
          <w:numId w:val="1"/>
        </w:numPr>
        <w:ind w:firstLineChars="0"/>
        <w:jc w:val="left"/>
        <w:rPr>
          <w:rFonts w:ascii="黑体" w:eastAsia="黑体" w:hAnsi="黑体"/>
          <w:sz w:val="32"/>
          <w:szCs w:val="32"/>
        </w:rPr>
      </w:pPr>
      <w:r>
        <w:rPr>
          <w:rFonts w:ascii="黑体" w:eastAsia="黑体" w:hAnsi="黑体"/>
          <w:sz w:val="32"/>
          <w:szCs w:val="32"/>
        </w:rPr>
        <w:lastRenderedPageBreak/>
        <w:t>部门职责</w:t>
      </w:r>
    </w:p>
    <w:p w:rsidR="003355F7" w:rsidRDefault="00A84EBD">
      <w:pPr>
        <w:ind w:firstLineChars="250" w:firstLine="800"/>
        <w:jc w:val="left"/>
        <w:rPr>
          <w:rFonts w:asciiTheme="minorEastAsia" w:hAnsiTheme="minorEastAsia"/>
          <w:sz w:val="32"/>
          <w:szCs w:val="32"/>
        </w:rPr>
      </w:pPr>
      <w:r>
        <w:rPr>
          <w:rFonts w:asciiTheme="minorEastAsia" w:hAnsiTheme="minorEastAsia" w:hint="eastAsia"/>
          <w:bCs/>
          <w:kern w:val="0"/>
          <w:sz w:val="32"/>
          <w:szCs w:val="32"/>
        </w:rPr>
        <w:t>（一）</w:t>
      </w:r>
      <w:r>
        <w:rPr>
          <w:rFonts w:asciiTheme="minorEastAsia" w:hAnsiTheme="minorEastAsia" w:cs="仿宋" w:hint="eastAsia"/>
          <w:sz w:val="30"/>
          <w:szCs w:val="30"/>
        </w:rPr>
        <w:t>怀化市碧桂园小学是全额拨款的事业单位。</w:t>
      </w:r>
    </w:p>
    <w:p w:rsidR="003355F7" w:rsidRDefault="00A84EBD">
      <w:pPr>
        <w:spacing w:line="600" w:lineRule="exact"/>
        <w:ind w:firstLineChars="250" w:firstLine="800"/>
        <w:rPr>
          <w:rFonts w:asciiTheme="minorEastAsia" w:hAnsiTheme="minorEastAsia"/>
          <w:kern w:val="0"/>
          <w:sz w:val="32"/>
          <w:szCs w:val="32"/>
        </w:rPr>
      </w:pPr>
      <w:r>
        <w:rPr>
          <w:rFonts w:asciiTheme="minorEastAsia" w:hAnsiTheme="minorEastAsia" w:hint="eastAsia"/>
          <w:sz w:val="32"/>
          <w:szCs w:val="32"/>
        </w:rPr>
        <w:t>（二）</w:t>
      </w:r>
      <w:r>
        <w:rPr>
          <w:rFonts w:asciiTheme="minorEastAsia" w:hAnsiTheme="minorEastAsia" w:cs="仿宋" w:hint="eastAsia"/>
          <w:sz w:val="32"/>
          <w:szCs w:val="32"/>
        </w:rPr>
        <w:t>主要工作职责：全面贯彻党的教育方针，落实九年义务教育小学阶段各项政策，保障学生受教育的各项权利，维护教师职工各项权益。</w:t>
      </w:r>
    </w:p>
    <w:p w:rsidR="003355F7" w:rsidRDefault="00A84EBD">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3355F7" w:rsidRDefault="00A84EBD">
      <w:pPr>
        <w:spacing w:line="600" w:lineRule="exact"/>
        <w:ind w:firstLineChars="200" w:firstLine="640"/>
        <w:rPr>
          <w:rFonts w:asciiTheme="minorEastAsia" w:hAnsiTheme="minorEastAsia"/>
          <w:b/>
          <w:bCs/>
          <w:kern w:val="0"/>
          <w:sz w:val="32"/>
          <w:szCs w:val="32"/>
        </w:rPr>
      </w:pPr>
      <w:r>
        <w:rPr>
          <w:rFonts w:asciiTheme="minorEastAsia" w:hAnsiTheme="minorEastAsia" w:hint="eastAsia"/>
          <w:bCs/>
          <w:kern w:val="0"/>
          <w:sz w:val="32"/>
          <w:szCs w:val="32"/>
        </w:rPr>
        <w:t>（一）内设机构设置。</w:t>
      </w:r>
      <w:r>
        <w:rPr>
          <w:rFonts w:ascii="Times New Roman" w:eastAsia="仿宋_GB2312" w:hAnsi="Times New Roman" w:cs="Times New Roman" w:hint="eastAsia"/>
          <w:bCs/>
          <w:kern w:val="0"/>
          <w:sz w:val="32"/>
          <w:szCs w:val="32"/>
        </w:rPr>
        <w:t>10</w:t>
      </w:r>
      <w:r>
        <w:rPr>
          <w:rFonts w:asciiTheme="minorEastAsia" w:hAnsiTheme="minorEastAsia" w:cs="仿宋" w:hint="eastAsia"/>
          <w:sz w:val="32"/>
          <w:szCs w:val="32"/>
        </w:rPr>
        <w:t>个职能处室：学校校长室、书记室、副校长室、工会、总务处、办公室、教务处、德育处、教研室、财务室。</w:t>
      </w:r>
    </w:p>
    <w:p w:rsidR="003355F7" w:rsidRDefault="00A84EBD">
      <w:pPr>
        <w:widowControl/>
        <w:spacing w:line="600" w:lineRule="exact"/>
        <w:ind w:firstLineChars="200" w:firstLine="640"/>
        <w:rPr>
          <w:rFonts w:ascii="Times New Roman" w:eastAsia="仿宋_GB2312" w:hAnsi="Times New Roman" w:cs="Times New Roman"/>
          <w:bCs/>
          <w:kern w:val="0"/>
          <w:sz w:val="32"/>
          <w:szCs w:val="32"/>
        </w:rPr>
      </w:pPr>
      <w:r>
        <w:rPr>
          <w:rFonts w:asciiTheme="minorEastAsia" w:hAnsiTheme="minorEastAsia" w:hint="eastAsia"/>
          <w:bCs/>
          <w:kern w:val="0"/>
          <w:sz w:val="32"/>
          <w:szCs w:val="32"/>
        </w:rPr>
        <w:t>（二）决算单位构成：怀化市碧桂园小学本级</w:t>
      </w:r>
      <w:r>
        <w:rPr>
          <w:rFonts w:ascii="Times New Roman" w:eastAsia="仿宋_GB2312" w:hAnsi="Times New Roman" w:cs="Times New Roman" w:hint="eastAsia"/>
          <w:bCs/>
          <w:kern w:val="0"/>
          <w:sz w:val="32"/>
          <w:szCs w:val="32"/>
        </w:rPr>
        <w:t>。</w:t>
      </w:r>
    </w:p>
    <w:p w:rsidR="003355F7" w:rsidRDefault="003355F7">
      <w:pPr>
        <w:jc w:val="left"/>
        <w:rPr>
          <w:rFonts w:ascii="仿宋_GB2312" w:eastAsia="仿宋_GB2312" w:hAnsiTheme="minorEastAsia"/>
          <w:sz w:val="28"/>
          <w:szCs w:val="32"/>
        </w:rPr>
      </w:pPr>
    </w:p>
    <w:p w:rsidR="003355F7" w:rsidRDefault="003355F7">
      <w:pPr>
        <w:jc w:val="center"/>
        <w:rPr>
          <w:rFonts w:ascii="黑体" w:eastAsia="黑体" w:hAnsi="黑体"/>
          <w:sz w:val="28"/>
          <w:szCs w:val="28"/>
        </w:rPr>
      </w:pPr>
    </w:p>
    <w:p w:rsidR="003355F7" w:rsidRDefault="003355F7">
      <w:pPr>
        <w:jc w:val="center"/>
        <w:rPr>
          <w:rFonts w:ascii="黑体" w:eastAsia="黑体" w:hAnsi="黑体"/>
          <w:sz w:val="28"/>
          <w:szCs w:val="28"/>
        </w:rPr>
      </w:pPr>
    </w:p>
    <w:p w:rsidR="003355F7" w:rsidRDefault="003355F7">
      <w:pPr>
        <w:jc w:val="center"/>
        <w:rPr>
          <w:rFonts w:ascii="黑体" w:eastAsia="黑体" w:hAnsi="黑体"/>
          <w:sz w:val="28"/>
          <w:szCs w:val="28"/>
        </w:rPr>
      </w:pPr>
    </w:p>
    <w:p w:rsidR="003355F7" w:rsidRDefault="003355F7">
      <w:pPr>
        <w:jc w:val="center"/>
        <w:rPr>
          <w:rFonts w:ascii="黑体" w:eastAsia="黑体" w:hAnsi="黑体"/>
          <w:sz w:val="28"/>
          <w:szCs w:val="28"/>
        </w:rPr>
      </w:pPr>
    </w:p>
    <w:p w:rsidR="003355F7" w:rsidRDefault="003355F7">
      <w:pPr>
        <w:jc w:val="center"/>
        <w:rPr>
          <w:rFonts w:ascii="黑体" w:eastAsia="黑体" w:hAnsi="黑体"/>
          <w:sz w:val="28"/>
          <w:szCs w:val="28"/>
        </w:rPr>
      </w:pPr>
    </w:p>
    <w:p w:rsidR="003355F7" w:rsidRDefault="003355F7">
      <w:pPr>
        <w:jc w:val="center"/>
        <w:rPr>
          <w:rFonts w:ascii="黑体" w:eastAsia="黑体" w:hAnsi="黑体"/>
          <w:sz w:val="28"/>
          <w:szCs w:val="28"/>
        </w:rPr>
      </w:pPr>
    </w:p>
    <w:p w:rsidR="003355F7" w:rsidRDefault="003355F7">
      <w:pPr>
        <w:jc w:val="center"/>
        <w:rPr>
          <w:rFonts w:ascii="黑体" w:eastAsia="黑体" w:hAnsi="黑体"/>
          <w:sz w:val="28"/>
          <w:szCs w:val="28"/>
        </w:rPr>
      </w:pPr>
    </w:p>
    <w:p w:rsidR="003355F7" w:rsidRDefault="003355F7">
      <w:pPr>
        <w:jc w:val="center"/>
        <w:rPr>
          <w:rFonts w:ascii="黑体" w:eastAsia="黑体" w:hAnsi="黑体"/>
          <w:sz w:val="28"/>
          <w:szCs w:val="28"/>
        </w:rPr>
      </w:pPr>
    </w:p>
    <w:p w:rsidR="003355F7" w:rsidRDefault="003355F7">
      <w:pPr>
        <w:jc w:val="center"/>
        <w:rPr>
          <w:rFonts w:ascii="黑体" w:eastAsia="黑体" w:hAnsi="黑体"/>
          <w:sz w:val="28"/>
          <w:szCs w:val="28"/>
        </w:rPr>
      </w:pPr>
    </w:p>
    <w:p w:rsidR="003355F7" w:rsidRDefault="003355F7">
      <w:pPr>
        <w:jc w:val="center"/>
        <w:rPr>
          <w:rFonts w:ascii="黑体" w:eastAsia="黑体" w:hAnsi="黑体"/>
          <w:sz w:val="28"/>
          <w:szCs w:val="28"/>
        </w:rPr>
      </w:pPr>
    </w:p>
    <w:p w:rsidR="003355F7" w:rsidRDefault="003355F7">
      <w:pPr>
        <w:jc w:val="center"/>
        <w:rPr>
          <w:rFonts w:ascii="黑体" w:eastAsia="黑体" w:hAnsi="黑体"/>
          <w:sz w:val="28"/>
          <w:szCs w:val="28"/>
        </w:rPr>
      </w:pPr>
    </w:p>
    <w:p w:rsidR="003355F7" w:rsidRDefault="003355F7">
      <w:pPr>
        <w:jc w:val="center"/>
        <w:rPr>
          <w:rFonts w:ascii="黑体" w:eastAsia="黑体" w:hAnsi="黑体"/>
          <w:sz w:val="28"/>
          <w:szCs w:val="28"/>
        </w:rPr>
      </w:pPr>
    </w:p>
    <w:p w:rsidR="003355F7" w:rsidRDefault="003355F7">
      <w:pPr>
        <w:jc w:val="center"/>
        <w:rPr>
          <w:sz w:val="72"/>
          <w:szCs w:val="72"/>
        </w:rPr>
      </w:pPr>
    </w:p>
    <w:p w:rsidR="003355F7" w:rsidRDefault="003355F7">
      <w:pPr>
        <w:jc w:val="center"/>
        <w:rPr>
          <w:sz w:val="72"/>
          <w:szCs w:val="72"/>
        </w:rPr>
      </w:pPr>
    </w:p>
    <w:p w:rsidR="003355F7" w:rsidRDefault="003355F7">
      <w:pPr>
        <w:jc w:val="center"/>
        <w:rPr>
          <w:sz w:val="72"/>
          <w:szCs w:val="72"/>
        </w:rPr>
      </w:pPr>
    </w:p>
    <w:p w:rsidR="003355F7" w:rsidRDefault="003355F7">
      <w:pPr>
        <w:jc w:val="center"/>
        <w:rPr>
          <w:sz w:val="72"/>
          <w:szCs w:val="72"/>
        </w:rPr>
      </w:pPr>
    </w:p>
    <w:p w:rsidR="003355F7" w:rsidRDefault="003355F7">
      <w:pPr>
        <w:jc w:val="center"/>
        <w:rPr>
          <w:sz w:val="72"/>
          <w:szCs w:val="72"/>
        </w:rPr>
      </w:pPr>
    </w:p>
    <w:p w:rsidR="003355F7" w:rsidRDefault="00A84EBD">
      <w:pPr>
        <w:jc w:val="center"/>
        <w:rPr>
          <w:sz w:val="72"/>
          <w:szCs w:val="72"/>
        </w:rPr>
      </w:pPr>
      <w:r>
        <w:rPr>
          <w:rFonts w:hint="eastAsia"/>
          <w:sz w:val="72"/>
          <w:szCs w:val="72"/>
        </w:rPr>
        <w:t>第二部分</w:t>
      </w:r>
    </w:p>
    <w:p w:rsidR="003355F7" w:rsidRDefault="003355F7">
      <w:pPr>
        <w:jc w:val="center"/>
        <w:rPr>
          <w:sz w:val="72"/>
          <w:szCs w:val="72"/>
        </w:rPr>
      </w:pPr>
    </w:p>
    <w:p w:rsidR="003355F7" w:rsidRDefault="00A84EBD">
      <w:pPr>
        <w:jc w:val="center"/>
        <w:rPr>
          <w:sz w:val="72"/>
          <w:szCs w:val="72"/>
        </w:rPr>
      </w:pPr>
      <w:r>
        <w:rPr>
          <w:rFonts w:hint="eastAsia"/>
          <w:sz w:val="72"/>
          <w:szCs w:val="72"/>
        </w:rPr>
        <w:t>部门决算表</w:t>
      </w:r>
      <w:r>
        <w:rPr>
          <w:sz w:val="72"/>
          <w:szCs w:val="72"/>
        </w:rPr>
        <w:br/>
      </w:r>
      <w:r>
        <w:rPr>
          <w:rFonts w:hint="eastAsia"/>
          <w:sz w:val="72"/>
          <w:szCs w:val="72"/>
        </w:rPr>
        <w:t>（表格见附件）</w:t>
      </w:r>
    </w:p>
    <w:p w:rsidR="003355F7" w:rsidRDefault="003355F7">
      <w:pPr>
        <w:jc w:val="center"/>
        <w:rPr>
          <w:sz w:val="72"/>
          <w:szCs w:val="72"/>
        </w:rPr>
      </w:pPr>
    </w:p>
    <w:p w:rsidR="003355F7" w:rsidRDefault="003355F7">
      <w:pPr>
        <w:jc w:val="center"/>
        <w:rPr>
          <w:sz w:val="72"/>
          <w:szCs w:val="72"/>
        </w:rPr>
      </w:pPr>
    </w:p>
    <w:p w:rsidR="003355F7" w:rsidRDefault="003355F7">
      <w:pPr>
        <w:jc w:val="center"/>
        <w:rPr>
          <w:sz w:val="72"/>
          <w:szCs w:val="72"/>
        </w:rPr>
      </w:pPr>
    </w:p>
    <w:p w:rsidR="003355F7" w:rsidRDefault="003355F7">
      <w:pPr>
        <w:jc w:val="center"/>
        <w:rPr>
          <w:sz w:val="72"/>
          <w:szCs w:val="72"/>
        </w:rPr>
      </w:pPr>
    </w:p>
    <w:p w:rsidR="003355F7" w:rsidRDefault="003355F7">
      <w:pPr>
        <w:jc w:val="center"/>
        <w:rPr>
          <w:sz w:val="72"/>
          <w:szCs w:val="72"/>
        </w:rPr>
      </w:pPr>
    </w:p>
    <w:p w:rsidR="003355F7" w:rsidRDefault="003355F7">
      <w:pPr>
        <w:jc w:val="center"/>
        <w:rPr>
          <w:sz w:val="72"/>
          <w:szCs w:val="72"/>
        </w:rPr>
      </w:pPr>
    </w:p>
    <w:p w:rsidR="003355F7" w:rsidRDefault="003355F7">
      <w:pPr>
        <w:jc w:val="left"/>
        <w:rPr>
          <w:sz w:val="32"/>
          <w:szCs w:val="32"/>
        </w:rPr>
      </w:pPr>
    </w:p>
    <w:p w:rsidR="003355F7" w:rsidRDefault="003355F7">
      <w:pPr>
        <w:jc w:val="left"/>
        <w:rPr>
          <w:rFonts w:asciiTheme="minorEastAsia" w:hAnsiTheme="minorEastAsia"/>
          <w:sz w:val="32"/>
          <w:szCs w:val="32"/>
        </w:rPr>
        <w:sectPr w:rsidR="003355F7">
          <w:pgSz w:w="11906" w:h="16838"/>
          <w:pgMar w:top="720" w:right="720" w:bottom="720" w:left="720" w:header="851" w:footer="992" w:gutter="0"/>
          <w:cols w:space="425"/>
          <w:docGrid w:type="lines" w:linePitch="312"/>
        </w:sectPr>
      </w:pPr>
    </w:p>
    <w:p w:rsidR="003355F7" w:rsidRDefault="003355F7">
      <w:pPr>
        <w:pStyle w:val="Default"/>
        <w:rPr>
          <w:sz w:val="72"/>
          <w:szCs w:val="72"/>
        </w:rPr>
      </w:pPr>
    </w:p>
    <w:p w:rsidR="003355F7" w:rsidRDefault="003355F7">
      <w:pPr>
        <w:pStyle w:val="Default"/>
        <w:rPr>
          <w:sz w:val="72"/>
          <w:szCs w:val="72"/>
        </w:rPr>
      </w:pPr>
    </w:p>
    <w:p w:rsidR="003355F7" w:rsidRDefault="003355F7">
      <w:pPr>
        <w:pStyle w:val="Default"/>
        <w:rPr>
          <w:sz w:val="72"/>
          <w:szCs w:val="72"/>
        </w:rPr>
      </w:pPr>
    </w:p>
    <w:p w:rsidR="003355F7" w:rsidRDefault="003355F7">
      <w:pPr>
        <w:pStyle w:val="Default"/>
        <w:rPr>
          <w:sz w:val="72"/>
          <w:szCs w:val="72"/>
        </w:rPr>
      </w:pPr>
    </w:p>
    <w:p w:rsidR="003355F7" w:rsidRDefault="003355F7">
      <w:pPr>
        <w:pStyle w:val="Default"/>
        <w:jc w:val="center"/>
        <w:rPr>
          <w:sz w:val="72"/>
          <w:szCs w:val="72"/>
        </w:rPr>
      </w:pPr>
    </w:p>
    <w:p w:rsidR="003355F7" w:rsidRDefault="003355F7">
      <w:pPr>
        <w:pStyle w:val="Default"/>
        <w:jc w:val="center"/>
        <w:rPr>
          <w:sz w:val="72"/>
          <w:szCs w:val="72"/>
        </w:rPr>
      </w:pPr>
    </w:p>
    <w:p w:rsidR="003355F7" w:rsidRDefault="00A84EBD">
      <w:pPr>
        <w:pStyle w:val="Default"/>
        <w:jc w:val="center"/>
        <w:rPr>
          <w:sz w:val="72"/>
          <w:szCs w:val="72"/>
        </w:rPr>
      </w:pPr>
      <w:r>
        <w:rPr>
          <w:rFonts w:hint="eastAsia"/>
          <w:sz w:val="72"/>
          <w:szCs w:val="72"/>
        </w:rPr>
        <w:t>第三部分</w:t>
      </w:r>
    </w:p>
    <w:p w:rsidR="003355F7" w:rsidRDefault="003355F7">
      <w:pPr>
        <w:pStyle w:val="Default"/>
        <w:jc w:val="center"/>
        <w:rPr>
          <w:sz w:val="70"/>
          <w:szCs w:val="70"/>
        </w:rPr>
      </w:pPr>
    </w:p>
    <w:p w:rsidR="003355F7" w:rsidRDefault="00A84EBD">
      <w:pPr>
        <w:pStyle w:val="Default"/>
        <w:jc w:val="center"/>
        <w:rPr>
          <w:sz w:val="70"/>
          <w:szCs w:val="70"/>
        </w:rPr>
      </w:pPr>
      <w:r>
        <w:rPr>
          <w:sz w:val="70"/>
          <w:szCs w:val="70"/>
        </w:rPr>
        <w:t>20</w:t>
      </w:r>
      <w:r>
        <w:rPr>
          <w:rFonts w:hint="eastAsia"/>
          <w:sz w:val="70"/>
          <w:szCs w:val="70"/>
        </w:rPr>
        <w:t>20年度部门决算情况说明</w:t>
      </w:r>
    </w:p>
    <w:p w:rsidR="003355F7" w:rsidRDefault="00A84EBD">
      <w:pPr>
        <w:widowControl/>
        <w:jc w:val="left"/>
        <w:rPr>
          <w:rFonts w:ascii="黑体" w:eastAsia="黑体" w:cs="黑体"/>
          <w:color w:val="000000"/>
          <w:kern w:val="0"/>
          <w:sz w:val="70"/>
          <w:szCs w:val="70"/>
        </w:rPr>
      </w:pPr>
      <w:r>
        <w:rPr>
          <w:sz w:val="70"/>
          <w:szCs w:val="70"/>
        </w:rPr>
        <w:br w:type="page"/>
      </w:r>
    </w:p>
    <w:p w:rsidR="003355F7" w:rsidRDefault="003355F7">
      <w:pPr>
        <w:pStyle w:val="Default"/>
        <w:rPr>
          <w:rFonts w:asciiTheme="minorEastAsia" w:eastAsiaTheme="minorEastAsia" w:hAnsiTheme="minorEastAsia"/>
          <w:sz w:val="32"/>
          <w:szCs w:val="32"/>
        </w:rPr>
      </w:pPr>
    </w:p>
    <w:p w:rsidR="003355F7" w:rsidRDefault="00A84EBD">
      <w:pPr>
        <w:pStyle w:val="Default"/>
        <w:rPr>
          <w:rFonts w:hAnsi="黑体"/>
          <w:b/>
          <w:sz w:val="32"/>
          <w:szCs w:val="32"/>
        </w:rPr>
      </w:pPr>
      <w:r>
        <w:rPr>
          <w:rFonts w:hAnsi="黑体" w:hint="eastAsia"/>
          <w:b/>
          <w:sz w:val="32"/>
          <w:szCs w:val="32"/>
        </w:rPr>
        <w:t>一、收入支出决算总体情况说明</w:t>
      </w:r>
    </w:p>
    <w:p w:rsidR="003355F7" w:rsidRDefault="00A84EBD">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收入总计1011.89万元。与上年相比，增加491.5万元，增长94.4%，主要是因为学校新增一年级8个班，学生与教师公用经费标准增加，教师工资上涨，以及相应的医疗保险、养老保险、失业保险、工伤保险、生育保险的缴费基数增加。</w:t>
      </w:r>
    </w:p>
    <w:p w:rsidR="003355F7" w:rsidRDefault="00A84EBD">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支出总计700.68万元。与上年相比，增加180.29万元，增长34.6%，主要是因为学生和教师人数增多，学生与教师公用经费标准增加，教师工资上涨，以及相应的医疗保险、养老保险、失业保险、工伤保险、生育保险的缴费基数增加。</w:t>
      </w:r>
    </w:p>
    <w:p w:rsidR="003355F7" w:rsidRDefault="00A84EBD" w:rsidP="00912B10">
      <w:pPr>
        <w:pStyle w:val="Default"/>
        <w:ind w:firstLineChars="200" w:firstLine="643"/>
        <w:rPr>
          <w:rFonts w:hAnsi="黑体"/>
          <w:b/>
          <w:sz w:val="32"/>
          <w:szCs w:val="32"/>
        </w:rPr>
      </w:pPr>
      <w:r>
        <w:rPr>
          <w:rFonts w:hAnsi="黑体" w:hint="eastAsia"/>
          <w:b/>
          <w:sz w:val="32"/>
          <w:szCs w:val="32"/>
        </w:rPr>
        <w:t>二、收入决算情况说明</w:t>
      </w:r>
    </w:p>
    <w:p w:rsidR="003355F7" w:rsidRDefault="00A84EBD">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本年收入合计1011.89万元，其中：财政拨款收入697.01万元，占68.88%；上级补助收入0万元，占0%；事业收入0万元，占0%；经营收入0万元，占0%；附属单位上缴收入0万元，占0%；其他收入314.88万元，占31.12%。</w:t>
      </w:r>
    </w:p>
    <w:p w:rsidR="003355F7" w:rsidRDefault="00A84EBD">
      <w:pPr>
        <w:pStyle w:val="Default"/>
        <w:rPr>
          <w:rFonts w:hAnsi="黑体"/>
          <w:b/>
          <w:sz w:val="32"/>
          <w:szCs w:val="32"/>
        </w:rPr>
      </w:pPr>
      <w:r>
        <w:rPr>
          <w:rFonts w:hAnsi="黑体" w:hint="eastAsia"/>
          <w:b/>
          <w:sz w:val="32"/>
          <w:szCs w:val="32"/>
        </w:rPr>
        <w:t>三、支出决算情况说明</w:t>
      </w:r>
    </w:p>
    <w:p w:rsidR="003355F7" w:rsidRDefault="00A84EBD">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本年支出合计700.68万元，其中：基本支出695.31万元，占99.23%；项目支出5.37万元，占0.77%；上缴上级支出0万元，占0%；经营支出0万元，占0%；对附属单位补助支出0万元，占0%。</w:t>
      </w:r>
    </w:p>
    <w:p w:rsidR="003355F7" w:rsidRDefault="00A84EBD">
      <w:pPr>
        <w:pStyle w:val="Default"/>
        <w:rPr>
          <w:rFonts w:hAnsi="黑体"/>
          <w:b/>
          <w:sz w:val="32"/>
          <w:szCs w:val="32"/>
        </w:rPr>
      </w:pPr>
      <w:r>
        <w:rPr>
          <w:rFonts w:hAnsi="黑体" w:hint="eastAsia"/>
          <w:b/>
          <w:sz w:val="32"/>
          <w:szCs w:val="32"/>
        </w:rPr>
        <w:t>四、财政拨款收入支出决算总体情况说明</w:t>
      </w:r>
    </w:p>
    <w:p w:rsidR="003355F7" w:rsidRDefault="00A84EBD">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收入总计697.01万元。与上年相比，增加176.62万元，增长33.94%，主要是因为学生与教师公用经费标准增加，教师工资上涨，以及相应的医疗保险、养老保险、失业保险、工伤保险、生育保险的缴费基数增加。</w:t>
      </w:r>
    </w:p>
    <w:p w:rsidR="003355F7" w:rsidRDefault="00A84EBD">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2020年度财政拨款支出总计616.85万元。与上年相比，增加96.46万元，</w:t>
      </w:r>
      <w:r>
        <w:rPr>
          <w:rFonts w:asciiTheme="minorEastAsia" w:eastAsiaTheme="minorEastAsia" w:hAnsiTheme="minorEastAsia" w:hint="eastAsia"/>
          <w:sz w:val="32"/>
          <w:szCs w:val="32"/>
        </w:rPr>
        <w:lastRenderedPageBreak/>
        <w:t>增长18.53%，主要是因为学生与教师公用经费标准增加，教师工资上涨，以及相应的医疗保险、养老保险、失业保险、工伤保险、生育保险的缴费基数增加。</w:t>
      </w:r>
    </w:p>
    <w:p w:rsidR="003355F7" w:rsidRDefault="00A84EBD" w:rsidP="00912B10">
      <w:pPr>
        <w:pStyle w:val="Default"/>
        <w:ind w:firstLineChars="200" w:firstLine="643"/>
        <w:rPr>
          <w:rFonts w:hAnsi="黑体"/>
          <w:b/>
          <w:sz w:val="32"/>
          <w:szCs w:val="32"/>
        </w:rPr>
      </w:pPr>
      <w:r>
        <w:rPr>
          <w:rFonts w:hAnsi="黑体" w:hint="eastAsia"/>
          <w:b/>
          <w:sz w:val="32"/>
          <w:szCs w:val="32"/>
        </w:rPr>
        <w:t>五、一般公共预算财政拨款支出决算情况说明</w:t>
      </w:r>
    </w:p>
    <w:p w:rsidR="003355F7" w:rsidRDefault="00A84EBD" w:rsidP="00912B10">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3355F7" w:rsidRDefault="00A84EBD">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支出616.85万元，占本年支出合计的88.04%，与上年相比，财政拨款支出增加96.46万元，增长18.53%，主要是因为学生与教师公用经费标准增加，教师工资上涨，以及相应的医疗保险、养老保险、失业保险、工伤保险、生育保险的缴费基数增加。</w:t>
      </w:r>
    </w:p>
    <w:p w:rsidR="003355F7" w:rsidRDefault="00A84EBD" w:rsidP="00912B10">
      <w:pPr>
        <w:pStyle w:val="Default"/>
        <w:ind w:firstLineChars="150" w:firstLine="482"/>
        <w:rPr>
          <w:rFonts w:asciiTheme="minorEastAsia" w:eastAsiaTheme="minorEastAsia" w:hAnsiTheme="minorEastAsia"/>
          <w:b/>
          <w:sz w:val="32"/>
          <w:szCs w:val="32"/>
        </w:rPr>
      </w:pPr>
      <w:r>
        <w:rPr>
          <w:rFonts w:asciiTheme="minorEastAsia" w:eastAsiaTheme="minorEastAsia" w:hAnsiTheme="minorEastAsia" w:hint="eastAsia"/>
          <w:b/>
          <w:sz w:val="32"/>
          <w:szCs w:val="32"/>
        </w:rPr>
        <w:t>（二）财政拨款支出决算结构情况</w:t>
      </w:r>
    </w:p>
    <w:p w:rsidR="003355F7" w:rsidRDefault="00A84EBD">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2020年度财政拨款支出616.85万元，主要用于以下方面：一般公共服务（类）支出0万元，占0%；教育（类）支出571万元，占92.57%;社会保障和就业服务（类）支出45.85万元，占7.43%；卫生健康（类）支出0万元，占0%。</w:t>
      </w:r>
    </w:p>
    <w:p w:rsidR="003355F7" w:rsidRDefault="00A84EBD" w:rsidP="00912B10">
      <w:pPr>
        <w:pStyle w:val="Default"/>
        <w:ind w:firstLineChars="250" w:firstLine="803"/>
        <w:rPr>
          <w:rFonts w:asciiTheme="minorEastAsia" w:eastAsiaTheme="minorEastAsia" w:hAnsiTheme="minorEastAsia"/>
          <w:b/>
          <w:sz w:val="32"/>
          <w:szCs w:val="32"/>
        </w:rPr>
      </w:pPr>
      <w:r>
        <w:rPr>
          <w:rFonts w:asciiTheme="minorEastAsia" w:eastAsiaTheme="minorEastAsia" w:hAnsiTheme="minorEastAsia" w:hint="eastAsia"/>
          <w:b/>
          <w:sz w:val="32"/>
          <w:szCs w:val="32"/>
        </w:rPr>
        <w:t>（三）财政拨款支出决算具体情况</w:t>
      </w:r>
    </w:p>
    <w:p w:rsidR="003355F7" w:rsidRDefault="00A84EBD">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2020年度财政拨款支出年初预算数为</w:t>
      </w:r>
      <w:r w:rsidR="00912B10">
        <w:rPr>
          <w:rFonts w:ascii="仿宋" w:eastAsia="仿宋" w:hAnsi="仿宋" w:hint="eastAsia"/>
          <w:sz w:val="32"/>
          <w:szCs w:val="32"/>
        </w:rPr>
        <w:t>757.54</w:t>
      </w:r>
      <w:r>
        <w:rPr>
          <w:rFonts w:asciiTheme="minorEastAsia" w:eastAsiaTheme="minorEastAsia" w:hAnsiTheme="minorEastAsia" w:hint="eastAsia"/>
          <w:sz w:val="32"/>
          <w:szCs w:val="32"/>
        </w:rPr>
        <w:t>万元，支出决算数为</w:t>
      </w:r>
      <w:r w:rsidR="00912B10">
        <w:rPr>
          <w:rFonts w:asciiTheme="minorEastAsia" w:eastAsiaTheme="minorEastAsia" w:hAnsiTheme="minorEastAsia" w:hint="eastAsia"/>
          <w:sz w:val="32"/>
          <w:szCs w:val="32"/>
        </w:rPr>
        <w:t>700.68</w:t>
      </w:r>
      <w:r>
        <w:rPr>
          <w:rFonts w:asciiTheme="minorEastAsia" w:eastAsiaTheme="minorEastAsia" w:hAnsiTheme="minorEastAsia" w:hint="eastAsia"/>
          <w:sz w:val="32"/>
          <w:szCs w:val="32"/>
        </w:rPr>
        <w:t>万元，完成年初预算的</w:t>
      </w:r>
      <w:r w:rsidR="00912B10">
        <w:rPr>
          <w:rFonts w:asciiTheme="minorEastAsia" w:eastAsiaTheme="minorEastAsia" w:hAnsiTheme="minorEastAsia" w:hint="eastAsia"/>
          <w:sz w:val="32"/>
          <w:szCs w:val="32"/>
        </w:rPr>
        <w:t>92.49</w:t>
      </w:r>
      <w:r>
        <w:rPr>
          <w:rFonts w:asciiTheme="minorEastAsia" w:eastAsiaTheme="minorEastAsia" w:hAnsiTheme="minorEastAsia" w:hint="eastAsia"/>
          <w:sz w:val="32"/>
          <w:szCs w:val="32"/>
        </w:rPr>
        <w:t>%，其中：</w:t>
      </w:r>
    </w:p>
    <w:p w:rsidR="003355F7" w:rsidRDefault="00A84EBD">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1、教育支出205（类）普通教育02（款）小学教育02（项）</w:t>
      </w:r>
    </w:p>
    <w:p w:rsidR="003355F7" w:rsidRDefault="00A84EBD">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年初预算为</w:t>
      </w:r>
      <w:r w:rsidR="000072CA">
        <w:rPr>
          <w:rFonts w:asciiTheme="minorEastAsia" w:eastAsiaTheme="minorEastAsia" w:hAnsiTheme="minorEastAsia" w:hint="eastAsia"/>
          <w:color w:val="000000" w:themeColor="text1"/>
          <w:sz w:val="32"/>
          <w:szCs w:val="32"/>
        </w:rPr>
        <w:t>645.6516</w:t>
      </w:r>
      <w:r>
        <w:rPr>
          <w:rFonts w:asciiTheme="minorEastAsia" w:eastAsiaTheme="minorEastAsia" w:hAnsiTheme="minorEastAsia" w:hint="eastAsia"/>
          <w:color w:val="000000" w:themeColor="text1"/>
          <w:sz w:val="32"/>
          <w:szCs w:val="32"/>
        </w:rPr>
        <w:t>万元，支出决算为</w:t>
      </w:r>
      <w:r w:rsidR="00912B10">
        <w:rPr>
          <w:rFonts w:asciiTheme="minorEastAsia" w:eastAsiaTheme="minorEastAsia" w:hAnsiTheme="minorEastAsia" w:hint="eastAsia"/>
          <w:color w:val="000000" w:themeColor="text1"/>
          <w:sz w:val="32"/>
          <w:szCs w:val="32"/>
        </w:rPr>
        <w:t>565.63</w:t>
      </w:r>
      <w:r>
        <w:rPr>
          <w:rFonts w:asciiTheme="minorEastAsia" w:eastAsiaTheme="minorEastAsia" w:hAnsiTheme="minorEastAsia" w:hint="eastAsia"/>
          <w:color w:val="000000" w:themeColor="text1"/>
          <w:sz w:val="32"/>
          <w:szCs w:val="32"/>
        </w:rPr>
        <w:t>万元，完成年初预算的</w:t>
      </w:r>
      <w:r w:rsidR="000072CA">
        <w:rPr>
          <w:rFonts w:asciiTheme="minorEastAsia" w:eastAsiaTheme="minorEastAsia" w:hAnsiTheme="minorEastAsia" w:hint="eastAsia"/>
          <w:color w:val="000000" w:themeColor="text1"/>
          <w:sz w:val="32"/>
          <w:szCs w:val="32"/>
        </w:rPr>
        <w:t>87.61</w:t>
      </w:r>
      <w:r>
        <w:rPr>
          <w:rFonts w:asciiTheme="minorEastAsia" w:eastAsiaTheme="minorEastAsia" w:hAnsiTheme="minorEastAsia" w:hint="eastAsia"/>
          <w:color w:val="000000" w:themeColor="text1"/>
          <w:sz w:val="32"/>
          <w:szCs w:val="32"/>
        </w:rPr>
        <w:t>%，决算数</w:t>
      </w:r>
      <w:r w:rsidR="000072CA">
        <w:rPr>
          <w:rFonts w:asciiTheme="minorEastAsia" w:eastAsiaTheme="minorEastAsia" w:hAnsiTheme="minorEastAsia" w:hint="eastAsia"/>
          <w:color w:val="000000" w:themeColor="text1"/>
          <w:sz w:val="32"/>
          <w:szCs w:val="32"/>
        </w:rPr>
        <w:t>小</w:t>
      </w:r>
      <w:r>
        <w:rPr>
          <w:rFonts w:asciiTheme="minorEastAsia" w:eastAsiaTheme="minorEastAsia" w:hAnsiTheme="minorEastAsia" w:hint="eastAsia"/>
          <w:color w:val="000000" w:themeColor="text1"/>
          <w:sz w:val="32"/>
          <w:szCs w:val="32"/>
        </w:rPr>
        <w:t>于预算数的主要原因是：</w:t>
      </w:r>
      <w:r w:rsidR="000072CA">
        <w:rPr>
          <w:rFonts w:asciiTheme="minorEastAsia" w:eastAsiaTheme="minorEastAsia" w:hAnsiTheme="minorEastAsia" w:hint="eastAsia"/>
          <w:color w:val="000000" w:themeColor="text1"/>
          <w:sz w:val="32"/>
          <w:szCs w:val="32"/>
        </w:rPr>
        <w:t>年末大笔经费未及时拨付出去。</w:t>
      </w:r>
    </w:p>
    <w:p w:rsidR="003355F7" w:rsidRDefault="00A84EBD">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2、教育支出205（类）普通教育02（款）其他普通教育支出99（项）</w:t>
      </w:r>
    </w:p>
    <w:p w:rsidR="003355F7" w:rsidRDefault="00A84EBD">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其他普通教育支出：年初预算为</w:t>
      </w:r>
      <w:r w:rsidR="000072CA">
        <w:rPr>
          <w:rFonts w:asciiTheme="minorEastAsia" w:eastAsiaTheme="minorEastAsia" w:hAnsiTheme="minorEastAsia" w:hint="eastAsia"/>
          <w:color w:val="000000" w:themeColor="text1"/>
          <w:sz w:val="32"/>
          <w:szCs w:val="32"/>
        </w:rPr>
        <w:t>4.130896</w:t>
      </w:r>
      <w:r>
        <w:rPr>
          <w:rFonts w:asciiTheme="minorEastAsia" w:eastAsiaTheme="minorEastAsia" w:hAnsiTheme="minorEastAsia" w:hint="eastAsia"/>
          <w:color w:val="000000" w:themeColor="text1"/>
          <w:sz w:val="32"/>
          <w:szCs w:val="32"/>
        </w:rPr>
        <w:t>万元，支出决算为</w:t>
      </w:r>
      <w:r w:rsidR="00912B10">
        <w:rPr>
          <w:rFonts w:asciiTheme="minorEastAsia" w:eastAsiaTheme="minorEastAsia" w:hAnsiTheme="minorEastAsia" w:hint="eastAsia"/>
          <w:color w:val="000000" w:themeColor="text1"/>
          <w:sz w:val="32"/>
          <w:szCs w:val="32"/>
        </w:rPr>
        <w:t>5.37</w:t>
      </w:r>
      <w:r>
        <w:rPr>
          <w:rFonts w:asciiTheme="minorEastAsia" w:eastAsiaTheme="minorEastAsia" w:hAnsiTheme="minorEastAsia" w:hint="eastAsia"/>
          <w:color w:val="000000" w:themeColor="text1"/>
          <w:sz w:val="32"/>
          <w:szCs w:val="32"/>
        </w:rPr>
        <w:t>万元，完成年初预算的18.39%，决算数</w:t>
      </w:r>
      <w:r w:rsidR="00DE1ED0">
        <w:rPr>
          <w:rFonts w:asciiTheme="minorEastAsia" w:eastAsiaTheme="minorEastAsia" w:hAnsiTheme="minorEastAsia" w:hint="eastAsia"/>
          <w:color w:val="000000" w:themeColor="text1"/>
          <w:sz w:val="32"/>
          <w:szCs w:val="32"/>
        </w:rPr>
        <w:t>大</w:t>
      </w:r>
      <w:r>
        <w:rPr>
          <w:rFonts w:asciiTheme="minorEastAsia" w:eastAsiaTheme="minorEastAsia" w:hAnsiTheme="minorEastAsia" w:hint="eastAsia"/>
          <w:color w:val="000000" w:themeColor="text1"/>
          <w:sz w:val="32"/>
          <w:szCs w:val="32"/>
        </w:rPr>
        <w:t>于预算数的主要原因是：</w:t>
      </w:r>
      <w:r w:rsidR="00DE1ED0">
        <w:rPr>
          <w:rFonts w:asciiTheme="minorEastAsia" w:eastAsiaTheme="minorEastAsia" w:hAnsiTheme="minorEastAsia" w:hint="eastAsia"/>
          <w:color w:val="000000" w:themeColor="text1"/>
          <w:sz w:val="32"/>
          <w:szCs w:val="32"/>
        </w:rPr>
        <w:t>学生及教师人数增多，开支增多。</w:t>
      </w:r>
    </w:p>
    <w:p w:rsidR="003355F7" w:rsidRDefault="00A84EBD">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lastRenderedPageBreak/>
        <w:t>3、社会保障就业和就业支出208（类）行政事业单位养老支出05（款）机关事业单位基本养老保险缴费支出05（项）</w:t>
      </w:r>
    </w:p>
    <w:p w:rsidR="003355F7" w:rsidRDefault="00A84EBD">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机关事业单位基本养老保险缴费支出：年初预算为</w:t>
      </w:r>
      <w:r w:rsidR="00DE1ED0">
        <w:rPr>
          <w:rFonts w:asciiTheme="minorEastAsia" w:eastAsiaTheme="minorEastAsia" w:hAnsiTheme="minorEastAsia" w:hint="eastAsia"/>
          <w:color w:val="000000" w:themeColor="text1"/>
          <w:sz w:val="32"/>
          <w:szCs w:val="32"/>
        </w:rPr>
        <w:t>47.892288</w:t>
      </w:r>
      <w:r>
        <w:rPr>
          <w:rFonts w:asciiTheme="minorEastAsia" w:eastAsiaTheme="minorEastAsia" w:hAnsiTheme="minorEastAsia" w:hint="eastAsia"/>
          <w:color w:val="000000" w:themeColor="text1"/>
          <w:sz w:val="32"/>
          <w:szCs w:val="32"/>
        </w:rPr>
        <w:t>万元，支出决算为</w:t>
      </w:r>
      <w:r w:rsidR="00912B10">
        <w:rPr>
          <w:rFonts w:asciiTheme="minorEastAsia" w:eastAsiaTheme="minorEastAsia" w:hAnsiTheme="minorEastAsia" w:hint="eastAsia"/>
          <w:color w:val="000000" w:themeColor="text1"/>
          <w:sz w:val="32"/>
          <w:szCs w:val="32"/>
        </w:rPr>
        <w:t>45.85</w:t>
      </w:r>
      <w:r>
        <w:rPr>
          <w:rFonts w:asciiTheme="minorEastAsia" w:eastAsiaTheme="minorEastAsia" w:hAnsiTheme="minorEastAsia" w:hint="eastAsia"/>
          <w:color w:val="000000" w:themeColor="text1"/>
          <w:sz w:val="32"/>
          <w:szCs w:val="32"/>
        </w:rPr>
        <w:t>万元，完成预算的9</w:t>
      </w:r>
      <w:r w:rsidR="00DE1ED0">
        <w:rPr>
          <w:rFonts w:asciiTheme="minorEastAsia" w:eastAsiaTheme="minorEastAsia" w:hAnsiTheme="minorEastAsia" w:hint="eastAsia"/>
          <w:color w:val="000000" w:themeColor="text1"/>
          <w:sz w:val="32"/>
          <w:szCs w:val="32"/>
        </w:rPr>
        <w:t>5.73</w:t>
      </w:r>
      <w:r>
        <w:rPr>
          <w:rFonts w:asciiTheme="minorEastAsia" w:eastAsiaTheme="minorEastAsia" w:hAnsiTheme="minorEastAsia" w:hint="eastAsia"/>
          <w:color w:val="000000" w:themeColor="text1"/>
          <w:sz w:val="32"/>
          <w:szCs w:val="32"/>
        </w:rPr>
        <w:t>%，决算数小于预算数的主要原因是：</w:t>
      </w:r>
      <w:r w:rsidR="00DE1ED0">
        <w:rPr>
          <w:rFonts w:asciiTheme="minorEastAsia" w:eastAsiaTheme="minorEastAsia" w:hAnsiTheme="minorEastAsia" w:hint="eastAsia"/>
          <w:color w:val="000000" w:themeColor="text1"/>
          <w:sz w:val="32"/>
          <w:szCs w:val="32"/>
        </w:rPr>
        <w:t>未及时拨付出去</w:t>
      </w:r>
      <w:r>
        <w:rPr>
          <w:rFonts w:asciiTheme="minorEastAsia" w:eastAsiaTheme="minorEastAsia" w:hAnsiTheme="minorEastAsia" w:hint="eastAsia"/>
          <w:color w:val="000000" w:themeColor="text1"/>
          <w:sz w:val="32"/>
          <w:szCs w:val="32"/>
        </w:rPr>
        <w:t>。</w:t>
      </w:r>
    </w:p>
    <w:p w:rsidR="003355F7" w:rsidRDefault="00A84EBD">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4、卫生健康支出210（类）行政事业单位医疗11（款）事业单位医疗02（项）</w:t>
      </w:r>
    </w:p>
    <w:p w:rsidR="003355F7" w:rsidRDefault="00A84EBD">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事业单位医疗支出：年初预算为</w:t>
      </w:r>
      <w:r w:rsidR="00DE1ED0">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万元，支出决算为</w:t>
      </w:r>
      <w:r w:rsidR="00DE1ED0">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万元，完成年初预算的100%，决算数等于预算数。</w:t>
      </w:r>
    </w:p>
    <w:p w:rsidR="003355F7" w:rsidRDefault="00A84EBD">
      <w:pPr>
        <w:pStyle w:val="Default"/>
        <w:rPr>
          <w:rFonts w:hAnsi="黑体"/>
          <w:b/>
          <w:sz w:val="32"/>
          <w:szCs w:val="32"/>
        </w:rPr>
      </w:pPr>
      <w:r>
        <w:rPr>
          <w:rFonts w:hAnsi="黑体" w:hint="eastAsia"/>
          <w:b/>
          <w:sz w:val="32"/>
          <w:szCs w:val="32"/>
        </w:rPr>
        <w:t>六、一般公共预算财政拨款基本支出决算情况说明</w:t>
      </w:r>
    </w:p>
    <w:p w:rsidR="003355F7" w:rsidRDefault="00A84EBD">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基本支出616.85元，其中：人员经费431.03万元，占基本支出的69.88%,主要包括基本工资、津贴补贴、奖金、伙食补助费、机关事业单位基本养老保险费、职工基本医疗保险缴费、其他工资福利支出、对个人和家庭的补助、生活补助、其他对个人和家庭的补助；公用经费180.46万元，占基本支出的30.12%，主要包括办公费、印刷费、水费、电费、维修费、租赁费、劳务费、工会经费、其他商品和服务支出、办公设备购置。</w:t>
      </w:r>
    </w:p>
    <w:p w:rsidR="003355F7" w:rsidRDefault="00A84EBD">
      <w:pPr>
        <w:pStyle w:val="Default"/>
        <w:rPr>
          <w:rFonts w:hAnsi="黑体"/>
          <w:b/>
          <w:sz w:val="32"/>
          <w:szCs w:val="32"/>
        </w:rPr>
      </w:pPr>
      <w:r>
        <w:rPr>
          <w:rFonts w:hAnsi="黑体" w:hint="eastAsia"/>
          <w:b/>
          <w:sz w:val="32"/>
          <w:szCs w:val="32"/>
        </w:rPr>
        <w:t>七、一般公共预算财政拨款三公经费支出决算情况说明</w:t>
      </w:r>
    </w:p>
    <w:p w:rsidR="003355F7" w:rsidRDefault="00A84EBD">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3355F7" w:rsidRDefault="00A84EBD">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“三公”经费财政拨款支出预算为</w:t>
      </w:r>
      <w:r w:rsidR="00DE1ED0">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万元，支出决算为0万元，完成预算的0%，其中：</w:t>
      </w:r>
    </w:p>
    <w:p w:rsidR="003355F7" w:rsidRDefault="00A84EBD">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因公出国（境）费支出预算为0万元，支出决算为0万元，完成预算的0%，决算数等于预算数的主要原因是本单位无因公出国。</w:t>
      </w:r>
    </w:p>
    <w:p w:rsidR="003355F7" w:rsidRDefault="00A84EBD">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公务接待费支出预算为</w:t>
      </w:r>
      <w:r w:rsidR="00DF793F">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万元，支出决算为0万元，完成预算的0%，决算数</w:t>
      </w:r>
      <w:r w:rsidR="00DF793F">
        <w:rPr>
          <w:rFonts w:asciiTheme="minorEastAsia" w:eastAsiaTheme="minorEastAsia" w:hAnsiTheme="minorEastAsia" w:hint="eastAsia"/>
          <w:sz w:val="32"/>
          <w:szCs w:val="32"/>
        </w:rPr>
        <w:t>等</w:t>
      </w:r>
      <w:r>
        <w:rPr>
          <w:rFonts w:asciiTheme="minorEastAsia" w:eastAsiaTheme="minorEastAsia" w:hAnsiTheme="minorEastAsia" w:hint="eastAsia"/>
          <w:sz w:val="32"/>
          <w:szCs w:val="32"/>
        </w:rPr>
        <w:t>于预算数的主要原因是</w:t>
      </w:r>
      <w:r>
        <w:rPr>
          <w:rFonts w:asciiTheme="minorEastAsia" w:eastAsiaTheme="minorEastAsia" w:hAnsiTheme="minorEastAsia" w:hint="eastAsia"/>
          <w:color w:val="000000" w:themeColor="text1"/>
          <w:sz w:val="32"/>
          <w:szCs w:val="32"/>
        </w:rPr>
        <w:t>本单位例行节约，零招待费</w:t>
      </w:r>
      <w:r>
        <w:rPr>
          <w:rFonts w:asciiTheme="minorEastAsia" w:eastAsiaTheme="minorEastAsia" w:hAnsiTheme="minorEastAsia" w:hint="eastAsia"/>
          <w:sz w:val="32"/>
          <w:szCs w:val="32"/>
        </w:rPr>
        <w:t>。</w:t>
      </w:r>
    </w:p>
    <w:p w:rsidR="003355F7" w:rsidRDefault="00A84EBD">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公务用车购置费及运行维护费支出预算为0万元，支出决算为0万元，完成预算的0%，决算数等于预算数的主要原因是本单位无公务用车。</w:t>
      </w:r>
    </w:p>
    <w:p w:rsidR="003355F7" w:rsidRDefault="00A84EBD">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3355F7" w:rsidRDefault="00A84EBD">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2020年度“三公”经费财政拨款支出决算中，公务接待费支出决算0万元，占0%,因公出国（境）费支出0万元，占0%,公务用车购置费及运行维护费支出决算0万元，占0%。其中：</w:t>
      </w:r>
    </w:p>
    <w:p w:rsidR="003355F7" w:rsidRDefault="00A84EBD">
      <w:pPr>
        <w:pStyle w:val="Default"/>
        <w:ind w:firstLineChars="200" w:firstLine="640"/>
        <w:rPr>
          <w:rFonts w:asciiTheme="minorEastAsia" w:eastAsiaTheme="minorEastAsia" w:hAnsiTheme="minorEastAsia"/>
          <w:b/>
          <w:sz w:val="32"/>
          <w:szCs w:val="32"/>
        </w:rPr>
      </w:pPr>
      <w:r>
        <w:rPr>
          <w:rFonts w:asciiTheme="minorEastAsia" w:eastAsiaTheme="minorEastAsia" w:hAnsiTheme="minorEastAsia" w:hint="eastAsia"/>
          <w:sz w:val="32"/>
          <w:szCs w:val="32"/>
        </w:rPr>
        <w:t>1、因公出国（境）费支出决算为0万元，全年安排因公出国（境）团组0个，累计0人次，本单位无因公出国。</w:t>
      </w:r>
    </w:p>
    <w:p w:rsidR="003355F7" w:rsidRDefault="00A84EBD">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2、公务接待费支出决算为0万元，全年共接待来访团组0个、来宾0人次，</w:t>
      </w:r>
      <w:r>
        <w:rPr>
          <w:rFonts w:asciiTheme="minorEastAsia" w:eastAsiaTheme="minorEastAsia" w:hAnsiTheme="minorEastAsia" w:hint="eastAsia"/>
          <w:color w:val="000000" w:themeColor="text1"/>
          <w:sz w:val="32"/>
          <w:szCs w:val="32"/>
        </w:rPr>
        <w:t>本单位例行节约，零招待费</w:t>
      </w:r>
      <w:r>
        <w:rPr>
          <w:rFonts w:asciiTheme="minorEastAsia" w:eastAsiaTheme="minorEastAsia" w:hAnsiTheme="minorEastAsia" w:hint="eastAsia"/>
          <w:sz w:val="32"/>
          <w:szCs w:val="32"/>
        </w:rPr>
        <w:t>。</w:t>
      </w:r>
    </w:p>
    <w:p w:rsidR="003355F7" w:rsidRDefault="00A84EBD">
      <w:pPr>
        <w:pStyle w:val="Default"/>
        <w:ind w:firstLineChars="200" w:firstLine="640"/>
        <w:rPr>
          <w:rFonts w:asciiTheme="minorEastAsia" w:eastAsiaTheme="minorEastAsia" w:hAnsiTheme="minorEastAsia"/>
          <w:b/>
          <w:sz w:val="32"/>
          <w:szCs w:val="32"/>
        </w:rPr>
      </w:pPr>
      <w:r>
        <w:rPr>
          <w:rFonts w:asciiTheme="minorEastAsia" w:eastAsiaTheme="minorEastAsia" w:hAnsiTheme="minorEastAsia" w:hint="eastAsia"/>
          <w:sz w:val="32"/>
          <w:szCs w:val="32"/>
        </w:rPr>
        <w:t>3、公务用车购置费及运行维护费支出决算为0万元，其中：公务用车购置费0万元。公务用车运行维护费0万元，截止2020年12月31日，我单位开支财政拨款的公务用车保有量为0辆。</w:t>
      </w:r>
    </w:p>
    <w:p w:rsidR="003355F7" w:rsidRDefault="00A84EBD">
      <w:pPr>
        <w:pStyle w:val="Default"/>
        <w:rPr>
          <w:rFonts w:hAnsi="黑体"/>
          <w:b/>
          <w:sz w:val="32"/>
          <w:szCs w:val="32"/>
        </w:rPr>
      </w:pPr>
      <w:r>
        <w:rPr>
          <w:rFonts w:hAnsi="黑体" w:hint="eastAsia"/>
          <w:b/>
          <w:sz w:val="32"/>
          <w:szCs w:val="32"/>
        </w:rPr>
        <w:t>八、政府性基金预算收入支出决算情况</w:t>
      </w:r>
    </w:p>
    <w:p w:rsidR="003355F7" w:rsidRDefault="00A84EBD">
      <w:pPr>
        <w:pStyle w:val="Default"/>
        <w:rPr>
          <w:rFonts w:asciiTheme="minorEastAsia" w:eastAsiaTheme="minorEastAsia" w:hAnsiTheme="minorEastAsia"/>
          <w:i/>
          <w:color w:val="FF0000"/>
          <w:sz w:val="32"/>
          <w:szCs w:val="32"/>
        </w:rPr>
      </w:pPr>
      <w:r>
        <w:rPr>
          <w:rFonts w:asciiTheme="minorEastAsia" w:eastAsiaTheme="minorEastAsia" w:hAnsiTheme="minorEastAsia" w:hint="eastAsia"/>
          <w:sz w:val="32"/>
          <w:szCs w:val="32"/>
        </w:rPr>
        <w:t xml:space="preserve">     2020年度政府性基金预算财政拨款收入0万元；年初结转和结余0万元；支出0万元，其中基本支出0万元，项目支出0万元；年末结转和结余0万元。本单位无政府性基金收支。</w:t>
      </w:r>
    </w:p>
    <w:p w:rsidR="003355F7" w:rsidRDefault="00A84EBD">
      <w:pPr>
        <w:pStyle w:val="Default"/>
        <w:rPr>
          <w:rFonts w:hAnsi="黑体"/>
          <w:b/>
          <w:sz w:val="32"/>
          <w:szCs w:val="32"/>
        </w:rPr>
      </w:pPr>
      <w:r>
        <w:rPr>
          <w:rFonts w:hAnsi="黑体" w:hint="eastAsia"/>
          <w:b/>
          <w:sz w:val="32"/>
          <w:szCs w:val="32"/>
        </w:rPr>
        <w:t>九、关于机关运行经费支出说明</w:t>
      </w:r>
    </w:p>
    <w:p w:rsidR="003355F7" w:rsidRDefault="00A84EBD">
      <w:pPr>
        <w:ind w:firstLineChars="200" w:firstLine="640"/>
        <w:rPr>
          <w:rFonts w:asciiTheme="minorEastAsia" w:hAnsiTheme="minorEastAsia" w:cs="黑体"/>
          <w:color w:val="000000"/>
          <w:kern w:val="0"/>
          <w:sz w:val="32"/>
          <w:szCs w:val="32"/>
        </w:rPr>
      </w:pPr>
      <w:r>
        <w:rPr>
          <w:rFonts w:asciiTheme="minorEastAsia" w:hAnsiTheme="minorEastAsia" w:hint="eastAsia"/>
          <w:sz w:val="32"/>
          <w:szCs w:val="32"/>
        </w:rPr>
        <w:t>本部门2020年度机关运行经费支出0万元，</w:t>
      </w:r>
      <w:r>
        <w:rPr>
          <w:rFonts w:asciiTheme="minorEastAsia" w:hAnsiTheme="minorEastAsia" w:cs="黑体" w:hint="eastAsia"/>
          <w:color w:val="000000"/>
          <w:kern w:val="0"/>
          <w:sz w:val="32"/>
          <w:szCs w:val="32"/>
        </w:rPr>
        <w:t>由于本单位为事业单位，没有机关运行经费。</w:t>
      </w:r>
    </w:p>
    <w:p w:rsidR="003355F7" w:rsidRDefault="00A84EBD">
      <w:pPr>
        <w:pStyle w:val="Default"/>
        <w:rPr>
          <w:rFonts w:hAnsi="黑体"/>
          <w:b/>
          <w:sz w:val="32"/>
          <w:szCs w:val="32"/>
        </w:rPr>
      </w:pPr>
      <w:r>
        <w:rPr>
          <w:rFonts w:hAnsi="黑体" w:hint="eastAsia"/>
          <w:b/>
          <w:sz w:val="32"/>
          <w:szCs w:val="32"/>
        </w:rPr>
        <w:t>十、一般性支出情况</w:t>
      </w:r>
    </w:p>
    <w:p w:rsidR="003355F7" w:rsidRDefault="00A84EBD">
      <w:pPr>
        <w:ind w:firstLineChars="200" w:firstLine="640"/>
        <w:rPr>
          <w:rFonts w:asciiTheme="minorEastAsia" w:hAnsiTheme="minorEastAsia" w:cs="黑体"/>
          <w:color w:val="000000"/>
          <w:kern w:val="0"/>
          <w:sz w:val="32"/>
          <w:szCs w:val="32"/>
        </w:rPr>
      </w:pPr>
      <w:r>
        <w:rPr>
          <w:rFonts w:asciiTheme="minorEastAsia" w:hAnsiTheme="minorEastAsia" w:hint="eastAsia"/>
          <w:sz w:val="32"/>
          <w:szCs w:val="32"/>
        </w:rPr>
        <w:t>2020年本部门开支会议费0元；</w:t>
      </w:r>
      <w:r>
        <w:rPr>
          <w:rFonts w:asciiTheme="minorEastAsia" w:hAnsiTheme="minorEastAsia" w:cs="黑体" w:hint="eastAsia"/>
          <w:color w:val="000000"/>
          <w:kern w:val="0"/>
          <w:sz w:val="32"/>
          <w:szCs w:val="32"/>
        </w:rPr>
        <w:t>办公费23.58万元；培训费3.71万元，用于外出教育教学专门培训；印刷费0.42万元；水费4.35万元；电费6.12万元；维修（护）费1.35万元；租赁费0.24万元；劳务费2.17</w:t>
      </w:r>
      <w:r>
        <w:rPr>
          <w:rFonts w:asciiTheme="minorEastAsia" w:hAnsiTheme="minorEastAsia" w:cs="黑体" w:hint="eastAsia"/>
          <w:color w:val="000000"/>
          <w:kern w:val="0"/>
          <w:sz w:val="32"/>
          <w:szCs w:val="32"/>
        </w:rPr>
        <w:lastRenderedPageBreak/>
        <w:t>万元；工会经费18万元；其他交通费0.33元；其他商品和服务支出0万元；办公设备购置105.95万元，专用设备购置1.08万元，用于维持教育教学工作运行。</w:t>
      </w:r>
    </w:p>
    <w:p w:rsidR="003355F7" w:rsidRDefault="00A84EBD">
      <w:pPr>
        <w:pStyle w:val="Default"/>
        <w:rPr>
          <w:rFonts w:hAnsi="黑体"/>
          <w:b/>
          <w:sz w:val="32"/>
          <w:szCs w:val="32"/>
        </w:rPr>
      </w:pPr>
      <w:r>
        <w:rPr>
          <w:rFonts w:hAnsi="黑体" w:hint="eastAsia"/>
          <w:b/>
          <w:sz w:val="32"/>
          <w:szCs w:val="32"/>
        </w:rPr>
        <w:t>十一、关于政府采购支出说明</w:t>
      </w:r>
    </w:p>
    <w:p w:rsidR="003355F7" w:rsidRDefault="00A84EBD">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2020年度政府采购支出0万元，其中：政府采购货物支出0万元、政府采购工程支出0万元、政府采购服务支出0万元。授予中小企业合同金额0万元，占政府采购支出总额的0%，其中：授予小微企业合同金额0万元，占政府采购支出总额的0%。</w:t>
      </w:r>
    </w:p>
    <w:p w:rsidR="003355F7" w:rsidRDefault="00A84EBD">
      <w:pPr>
        <w:pStyle w:val="Default"/>
        <w:rPr>
          <w:rFonts w:hAnsi="黑体"/>
          <w:b/>
          <w:sz w:val="32"/>
          <w:szCs w:val="32"/>
        </w:rPr>
      </w:pPr>
      <w:r>
        <w:rPr>
          <w:rFonts w:hAnsi="黑体" w:hint="eastAsia"/>
          <w:b/>
          <w:sz w:val="32"/>
          <w:szCs w:val="32"/>
        </w:rPr>
        <w:t>十二、关于国有资产占用情况说明</w:t>
      </w:r>
    </w:p>
    <w:p w:rsidR="003355F7" w:rsidRDefault="00A84EBD">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截至2020年12月31日，本单位共有车辆0辆，其中，主要领导干部用车0辆，机要通信用车0辆、应急保障用车0辆、执法执勤用车0辆、特种专业技术用车0辆、其他用车0辆，其他用车无；单位价值50万元以上通用设备0台（套）；单位价值100万元以上专用设备0台（套）。</w:t>
      </w:r>
    </w:p>
    <w:p w:rsidR="003355F7" w:rsidRDefault="00A84EBD">
      <w:pPr>
        <w:pStyle w:val="Default"/>
        <w:rPr>
          <w:rFonts w:hAnsi="黑体"/>
          <w:b/>
          <w:sz w:val="32"/>
          <w:szCs w:val="32"/>
        </w:rPr>
      </w:pPr>
      <w:r>
        <w:rPr>
          <w:rFonts w:hAnsi="黑体" w:hint="eastAsia"/>
          <w:b/>
          <w:sz w:val="32"/>
          <w:szCs w:val="32"/>
        </w:rPr>
        <w:t>十三、关于2020年度预算绩效情况的说明</w:t>
      </w:r>
    </w:p>
    <w:p w:rsidR="003355F7" w:rsidRDefault="00A84EBD">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本部门预算绩效管理开展情况、绩效目标和绩效评价报告等附后。</w:t>
      </w:r>
    </w:p>
    <w:p w:rsidR="003355F7" w:rsidRDefault="003355F7">
      <w:pPr>
        <w:pStyle w:val="Default"/>
        <w:rPr>
          <w:rFonts w:hAnsi="黑体"/>
          <w:b/>
          <w:sz w:val="32"/>
          <w:szCs w:val="32"/>
        </w:rPr>
      </w:pPr>
    </w:p>
    <w:p w:rsidR="003355F7" w:rsidRDefault="003355F7">
      <w:pPr>
        <w:pStyle w:val="Default"/>
        <w:jc w:val="center"/>
        <w:rPr>
          <w:sz w:val="72"/>
          <w:szCs w:val="72"/>
        </w:rPr>
      </w:pPr>
    </w:p>
    <w:p w:rsidR="003355F7" w:rsidRDefault="003355F7">
      <w:pPr>
        <w:pStyle w:val="Default"/>
        <w:jc w:val="center"/>
        <w:rPr>
          <w:sz w:val="72"/>
          <w:szCs w:val="72"/>
        </w:rPr>
      </w:pPr>
    </w:p>
    <w:p w:rsidR="003355F7" w:rsidRDefault="003355F7">
      <w:pPr>
        <w:pStyle w:val="Default"/>
        <w:jc w:val="center"/>
        <w:rPr>
          <w:sz w:val="72"/>
          <w:szCs w:val="72"/>
        </w:rPr>
      </w:pPr>
    </w:p>
    <w:p w:rsidR="003355F7" w:rsidRDefault="003355F7">
      <w:pPr>
        <w:pStyle w:val="Default"/>
        <w:jc w:val="center"/>
        <w:rPr>
          <w:sz w:val="72"/>
          <w:szCs w:val="72"/>
        </w:rPr>
      </w:pPr>
    </w:p>
    <w:p w:rsidR="003355F7" w:rsidRDefault="003355F7">
      <w:pPr>
        <w:pStyle w:val="Default"/>
        <w:jc w:val="center"/>
        <w:rPr>
          <w:sz w:val="72"/>
          <w:szCs w:val="72"/>
        </w:rPr>
      </w:pPr>
    </w:p>
    <w:p w:rsidR="003355F7" w:rsidRDefault="003355F7">
      <w:pPr>
        <w:pStyle w:val="Default"/>
        <w:jc w:val="center"/>
        <w:rPr>
          <w:sz w:val="72"/>
          <w:szCs w:val="72"/>
        </w:rPr>
      </w:pPr>
    </w:p>
    <w:p w:rsidR="003355F7" w:rsidRDefault="003355F7">
      <w:pPr>
        <w:pStyle w:val="Default"/>
        <w:jc w:val="center"/>
        <w:rPr>
          <w:sz w:val="72"/>
          <w:szCs w:val="72"/>
        </w:rPr>
      </w:pPr>
    </w:p>
    <w:p w:rsidR="003355F7" w:rsidRDefault="003355F7">
      <w:pPr>
        <w:pStyle w:val="Default"/>
        <w:jc w:val="center"/>
        <w:rPr>
          <w:sz w:val="72"/>
          <w:szCs w:val="72"/>
        </w:rPr>
      </w:pPr>
    </w:p>
    <w:p w:rsidR="003355F7" w:rsidRDefault="003355F7">
      <w:pPr>
        <w:pStyle w:val="Default"/>
        <w:jc w:val="center"/>
        <w:rPr>
          <w:sz w:val="72"/>
          <w:szCs w:val="72"/>
        </w:rPr>
      </w:pPr>
    </w:p>
    <w:p w:rsidR="003355F7" w:rsidRDefault="00A84EBD">
      <w:pPr>
        <w:pStyle w:val="Default"/>
        <w:jc w:val="center"/>
        <w:rPr>
          <w:sz w:val="72"/>
          <w:szCs w:val="72"/>
        </w:rPr>
      </w:pPr>
      <w:r>
        <w:rPr>
          <w:rFonts w:hint="eastAsia"/>
          <w:sz w:val="72"/>
          <w:szCs w:val="72"/>
        </w:rPr>
        <w:t>第四部分</w:t>
      </w:r>
    </w:p>
    <w:p w:rsidR="003355F7" w:rsidRDefault="003355F7">
      <w:pPr>
        <w:jc w:val="center"/>
        <w:rPr>
          <w:rFonts w:ascii="黑体" w:eastAsia="黑体" w:cs="黑体"/>
          <w:color w:val="000000"/>
          <w:kern w:val="0"/>
          <w:sz w:val="70"/>
          <w:szCs w:val="70"/>
        </w:rPr>
      </w:pPr>
    </w:p>
    <w:p w:rsidR="003355F7" w:rsidRDefault="00A84EBD">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3355F7" w:rsidRDefault="00A84EBD">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3355F7" w:rsidRDefault="003355F7">
      <w:pPr>
        <w:ind w:firstLineChars="200" w:firstLine="640"/>
        <w:jc w:val="left"/>
        <w:rPr>
          <w:rFonts w:asciiTheme="minorEastAsia" w:hAnsiTheme="minorEastAsia" w:cs="黑体"/>
          <w:color w:val="000000"/>
          <w:kern w:val="0"/>
          <w:sz w:val="32"/>
          <w:szCs w:val="32"/>
        </w:rPr>
      </w:pPr>
    </w:p>
    <w:p w:rsidR="003355F7" w:rsidRDefault="00A84EBD">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3355F7" w:rsidRDefault="00A84EBD">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3355F7" w:rsidRDefault="003355F7">
      <w:pPr>
        <w:pStyle w:val="Default"/>
        <w:jc w:val="center"/>
        <w:rPr>
          <w:sz w:val="72"/>
          <w:szCs w:val="72"/>
        </w:rPr>
      </w:pPr>
    </w:p>
    <w:p w:rsidR="003355F7" w:rsidRDefault="003355F7">
      <w:pPr>
        <w:pStyle w:val="Default"/>
        <w:jc w:val="center"/>
        <w:rPr>
          <w:sz w:val="72"/>
          <w:szCs w:val="72"/>
        </w:rPr>
      </w:pPr>
    </w:p>
    <w:p w:rsidR="003355F7" w:rsidRDefault="003355F7">
      <w:pPr>
        <w:pStyle w:val="Default"/>
        <w:jc w:val="center"/>
        <w:rPr>
          <w:sz w:val="72"/>
          <w:szCs w:val="72"/>
        </w:rPr>
      </w:pPr>
    </w:p>
    <w:p w:rsidR="003355F7" w:rsidRDefault="003355F7">
      <w:pPr>
        <w:pStyle w:val="Default"/>
        <w:jc w:val="center"/>
        <w:rPr>
          <w:sz w:val="72"/>
          <w:szCs w:val="72"/>
        </w:rPr>
      </w:pPr>
    </w:p>
    <w:p w:rsidR="003355F7" w:rsidRDefault="003355F7">
      <w:pPr>
        <w:pStyle w:val="Default"/>
        <w:jc w:val="center"/>
        <w:rPr>
          <w:sz w:val="72"/>
          <w:szCs w:val="72"/>
        </w:rPr>
      </w:pPr>
    </w:p>
    <w:p w:rsidR="003355F7" w:rsidRDefault="003355F7">
      <w:pPr>
        <w:pStyle w:val="Default"/>
        <w:jc w:val="center"/>
        <w:rPr>
          <w:sz w:val="72"/>
          <w:szCs w:val="72"/>
        </w:rPr>
      </w:pPr>
    </w:p>
    <w:p w:rsidR="003355F7" w:rsidRDefault="003355F7">
      <w:pPr>
        <w:pStyle w:val="Default"/>
        <w:jc w:val="center"/>
        <w:rPr>
          <w:sz w:val="72"/>
          <w:szCs w:val="72"/>
        </w:rPr>
      </w:pPr>
    </w:p>
    <w:p w:rsidR="003355F7" w:rsidRDefault="003355F7">
      <w:pPr>
        <w:pStyle w:val="Default"/>
        <w:jc w:val="center"/>
        <w:rPr>
          <w:sz w:val="72"/>
          <w:szCs w:val="72"/>
        </w:rPr>
      </w:pPr>
    </w:p>
    <w:p w:rsidR="003355F7" w:rsidRDefault="003355F7">
      <w:pPr>
        <w:pStyle w:val="Default"/>
        <w:jc w:val="center"/>
        <w:rPr>
          <w:sz w:val="72"/>
          <w:szCs w:val="72"/>
        </w:rPr>
      </w:pPr>
    </w:p>
    <w:p w:rsidR="003355F7" w:rsidRDefault="003355F7">
      <w:pPr>
        <w:pStyle w:val="Default"/>
        <w:jc w:val="center"/>
        <w:rPr>
          <w:sz w:val="72"/>
          <w:szCs w:val="72"/>
        </w:rPr>
      </w:pPr>
    </w:p>
    <w:p w:rsidR="003355F7" w:rsidRDefault="003355F7">
      <w:pPr>
        <w:pStyle w:val="Default"/>
        <w:jc w:val="center"/>
        <w:rPr>
          <w:sz w:val="72"/>
          <w:szCs w:val="72"/>
        </w:rPr>
      </w:pPr>
    </w:p>
    <w:p w:rsidR="003355F7" w:rsidRDefault="003355F7">
      <w:pPr>
        <w:pStyle w:val="Default"/>
        <w:jc w:val="center"/>
        <w:rPr>
          <w:sz w:val="72"/>
          <w:szCs w:val="72"/>
        </w:rPr>
      </w:pPr>
    </w:p>
    <w:p w:rsidR="003355F7" w:rsidRDefault="003355F7">
      <w:pPr>
        <w:pStyle w:val="Default"/>
        <w:jc w:val="center"/>
        <w:rPr>
          <w:sz w:val="72"/>
          <w:szCs w:val="72"/>
        </w:rPr>
      </w:pPr>
    </w:p>
    <w:p w:rsidR="003355F7" w:rsidRDefault="00A84EBD">
      <w:pPr>
        <w:pStyle w:val="Default"/>
        <w:jc w:val="center"/>
        <w:rPr>
          <w:sz w:val="72"/>
          <w:szCs w:val="72"/>
        </w:rPr>
      </w:pPr>
      <w:r>
        <w:rPr>
          <w:rFonts w:hint="eastAsia"/>
          <w:sz w:val="72"/>
          <w:szCs w:val="72"/>
        </w:rPr>
        <w:t>第五部分</w:t>
      </w:r>
    </w:p>
    <w:p w:rsidR="003355F7" w:rsidRDefault="003355F7">
      <w:pPr>
        <w:jc w:val="center"/>
        <w:rPr>
          <w:rFonts w:ascii="黑体" w:eastAsia="黑体" w:cs="黑体"/>
          <w:color w:val="000000"/>
          <w:kern w:val="0"/>
          <w:sz w:val="70"/>
          <w:szCs w:val="70"/>
        </w:rPr>
      </w:pPr>
    </w:p>
    <w:p w:rsidR="003355F7" w:rsidRDefault="00A84EBD">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3355F7" w:rsidRDefault="00A84EBD">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3355F7" w:rsidRDefault="003355F7">
      <w:pPr>
        <w:jc w:val="center"/>
        <w:rPr>
          <w:rFonts w:ascii="黑体" w:eastAsia="黑体" w:cs="黑体"/>
          <w:color w:val="000000"/>
          <w:kern w:val="0"/>
          <w:sz w:val="70"/>
          <w:szCs w:val="70"/>
        </w:rPr>
      </w:pPr>
    </w:p>
    <w:p w:rsidR="003355F7" w:rsidRDefault="00A84EBD" w:rsidP="00912B10">
      <w:pPr>
        <w:ind w:firstLineChars="200" w:firstLine="643"/>
        <w:jc w:val="center"/>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2020年度部门整体支出绩效评价报告</w:t>
      </w:r>
    </w:p>
    <w:p w:rsidR="003355F7" w:rsidRDefault="00A84EBD">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一、</w:t>
      </w:r>
      <w:r>
        <w:rPr>
          <w:rFonts w:ascii="Times New Roman" w:eastAsia="黑体" w:hAnsi="Times New Roman"/>
          <w:sz w:val="32"/>
          <w:szCs w:val="32"/>
        </w:rPr>
        <w:t>部门、单位基本情况</w:t>
      </w:r>
    </w:p>
    <w:p w:rsidR="003355F7" w:rsidRDefault="00A84EBD">
      <w:pPr>
        <w:ind w:firstLineChars="200" w:firstLine="640"/>
        <w:rPr>
          <w:rFonts w:ascii="仿宋_GB2312" w:eastAsia="仿宋_GB2312"/>
          <w:sz w:val="32"/>
          <w:szCs w:val="32"/>
        </w:rPr>
      </w:pPr>
      <w:r>
        <w:rPr>
          <w:rFonts w:ascii="仿宋_GB2312" w:eastAsia="仿宋_GB2312" w:hint="eastAsia"/>
          <w:sz w:val="32"/>
          <w:szCs w:val="32"/>
        </w:rPr>
        <w:t>1、怀化市碧桂园小学是全额拨款的事业单位。内设10个职能处室：学校校长室、书记室、副校长室、工会、总务处、办公室、教务处、德育处、教研室、财务室。</w:t>
      </w:r>
    </w:p>
    <w:p w:rsidR="003355F7" w:rsidRDefault="00A84EBD">
      <w:pPr>
        <w:ind w:firstLineChars="200" w:firstLine="640"/>
        <w:rPr>
          <w:rFonts w:ascii="仿宋_GB2312" w:eastAsia="仿宋_GB2312"/>
          <w:sz w:val="32"/>
          <w:szCs w:val="32"/>
        </w:rPr>
      </w:pPr>
      <w:r>
        <w:rPr>
          <w:rFonts w:ascii="仿宋_GB2312" w:eastAsia="仿宋_GB2312" w:hint="eastAsia"/>
          <w:sz w:val="32"/>
          <w:szCs w:val="32"/>
        </w:rPr>
        <w:t>2、主要工作职责：全面贯彻党的教育方针，落实九年义务教育小学阶段各项政策，保障学生受教育的各项权利，维护教师职工各项权益。</w:t>
      </w:r>
    </w:p>
    <w:p w:rsidR="003355F7" w:rsidRDefault="00A84EBD">
      <w:pPr>
        <w:ind w:firstLineChars="200" w:firstLine="640"/>
        <w:rPr>
          <w:rFonts w:ascii="仿宋_GB2312" w:eastAsia="仿宋_GB2312"/>
          <w:sz w:val="32"/>
          <w:szCs w:val="32"/>
        </w:rPr>
      </w:pPr>
      <w:r>
        <w:rPr>
          <w:rFonts w:ascii="仿宋_GB2312" w:eastAsia="仿宋_GB2312" w:hint="eastAsia"/>
          <w:sz w:val="32"/>
          <w:szCs w:val="32"/>
        </w:rPr>
        <w:t>3、编制人员情况:现实有在职人员51人。</w:t>
      </w:r>
    </w:p>
    <w:p w:rsidR="003355F7" w:rsidRDefault="00A84EBD">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一般公共预算支出情况</w:t>
      </w:r>
    </w:p>
    <w:p w:rsidR="003355F7" w:rsidRDefault="00A84EBD">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（一）</w:t>
      </w:r>
      <w:r>
        <w:rPr>
          <w:rFonts w:ascii="Times New Roman" w:eastAsia="黑体" w:hAnsi="Times New Roman"/>
          <w:sz w:val="32"/>
          <w:szCs w:val="32"/>
        </w:rPr>
        <w:t>基本支出情况</w:t>
      </w:r>
    </w:p>
    <w:p w:rsidR="003355F7" w:rsidRDefault="00A84EBD">
      <w:pPr>
        <w:ind w:firstLineChars="200" w:firstLine="640"/>
        <w:rPr>
          <w:rFonts w:ascii="仿宋_GB2312" w:eastAsia="仿宋_GB2312"/>
          <w:sz w:val="32"/>
          <w:szCs w:val="32"/>
        </w:rPr>
      </w:pPr>
      <w:r>
        <w:rPr>
          <w:rFonts w:ascii="仿宋_GB2312" w:eastAsia="仿宋_GB2312" w:hint="eastAsia"/>
          <w:sz w:val="32"/>
          <w:szCs w:val="32"/>
        </w:rPr>
        <w:t>基本支出：2020年年初预算数为</w:t>
      </w:r>
      <w:r w:rsidR="00DF793F">
        <w:rPr>
          <w:rFonts w:ascii="仿宋_GB2312" w:eastAsia="仿宋_GB2312" w:hint="eastAsia"/>
          <w:sz w:val="32"/>
          <w:szCs w:val="32"/>
        </w:rPr>
        <w:t>752.572144</w:t>
      </w:r>
      <w:r>
        <w:rPr>
          <w:rFonts w:ascii="仿宋_GB2312" w:eastAsia="仿宋_GB2312" w:hint="eastAsia"/>
          <w:sz w:val="32"/>
          <w:szCs w:val="32"/>
        </w:rPr>
        <w:t>万元，是指为保障单位机构正常运转、完成日常工作任务而发生的各项支出，包括用于基本工资、津贴补贴等人员经费以及办公费、印刷费、水电费、物业管理费等日常公用经费。</w:t>
      </w:r>
    </w:p>
    <w:p w:rsidR="003355F7" w:rsidRDefault="00A84EBD">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项目支出情况</w:t>
      </w:r>
    </w:p>
    <w:p w:rsidR="003355F7" w:rsidRDefault="00A84EBD">
      <w:pPr>
        <w:widowControl/>
        <w:spacing w:line="600" w:lineRule="exact"/>
        <w:ind w:firstLineChars="200" w:firstLine="640"/>
        <w:jc w:val="left"/>
        <w:rPr>
          <w:rFonts w:eastAsia="仿宋_GB2312"/>
          <w:sz w:val="32"/>
          <w:szCs w:val="32"/>
        </w:rPr>
      </w:pPr>
      <w:r>
        <w:rPr>
          <w:rFonts w:eastAsia="仿宋_GB2312" w:hint="eastAsia"/>
          <w:sz w:val="32"/>
          <w:szCs w:val="32"/>
        </w:rPr>
        <w:t>项目支出：</w:t>
      </w:r>
      <w:r>
        <w:rPr>
          <w:rFonts w:eastAsia="仿宋_GB2312" w:hint="eastAsia"/>
          <w:sz w:val="32"/>
          <w:szCs w:val="32"/>
        </w:rPr>
        <w:t>2020</w:t>
      </w:r>
      <w:r>
        <w:rPr>
          <w:rFonts w:eastAsia="仿宋_GB2312" w:hint="eastAsia"/>
          <w:sz w:val="32"/>
          <w:szCs w:val="32"/>
        </w:rPr>
        <w:t>年年初预算数为</w:t>
      </w:r>
      <w:r w:rsidR="00DF793F">
        <w:rPr>
          <w:rFonts w:eastAsia="仿宋_GB2312" w:hint="eastAsia"/>
          <w:sz w:val="32"/>
          <w:szCs w:val="32"/>
        </w:rPr>
        <w:t>4.968</w:t>
      </w:r>
      <w:r>
        <w:rPr>
          <w:rFonts w:eastAsia="仿宋_GB2312" w:hint="eastAsia"/>
          <w:sz w:val="32"/>
          <w:szCs w:val="32"/>
        </w:rPr>
        <w:t>万元，是指单位为完成特定行政工作任务或事业发展目标而发生的支出，包括有产业发展引导类</w:t>
      </w:r>
      <w:r>
        <w:rPr>
          <w:rFonts w:eastAsia="仿宋_GB2312" w:hint="eastAsia"/>
          <w:sz w:val="32"/>
          <w:szCs w:val="32"/>
        </w:rPr>
        <w:t>0</w:t>
      </w:r>
      <w:r>
        <w:rPr>
          <w:rFonts w:eastAsia="仿宋_GB2312" w:hint="eastAsia"/>
          <w:sz w:val="32"/>
          <w:szCs w:val="32"/>
        </w:rPr>
        <w:t>万元、专项业务费用类</w:t>
      </w:r>
      <w:r>
        <w:rPr>
          <w:rFonts w:eastAsia="仿宋_GB2312" w:hint="eastAsia"/>
          <w:sz w:val="32"/>
          <w:szCs w:val="32"/>
        </w:rPr>
        <w:t>0</w:t>
      </w:r>
      <w:r>
        <w:rPr>
          <w:rFonts w:eastAsia="仿宋_GB2312" w:hint="eastAsia"/>
          <w:sz w:val="32"/>
          <w:szCs w:val="32"/>
        </w:rPr>
        <w:t>万元、基本建设类</w:t>
      </w:r>
      <w:r>
        <w:rPr>
          <w:rFonts w:eastAsia="仿宋_GB2312" w:hint="eastAsia"/>
          <w:sz w:val="32"/>
          <w:szCs w:val="32"/>
        </w:rPr>
        <w:t>0</w:t>
      </w:r>
      <w:r>
        <w:rPr>
          <w:rFonts w:eastAsia="仿宋_GB2312" w:hint="eastAsia"/>
          <w:sz w:val="32"/>
          <w:szCs w:val="32"/>
        </w:rPr>
        <w:t>万元、对个人和家庭补助类</w:t>
      </w:r>
      <w:r w:rsidR="00DF793F">
        <w:rPr>
          <w:rFonts w:eastAsia="仿宋_GB2312" w:hint="eastAsia"/>
          <w:sz w:val="32"/>
          <w:szCs w:val="32"/>
        </w:rPr>
        <w:t>4.968</w:t>
      </w:r>
      <w:r>
        <w:rPr>
          <w:rFonts w:eastAsia="仿宋_GB2312" w:hint="eastAsia"/>
          <w:sz w:val="32"/>
          <w:szCs w:val="32"/>
        </w:rPr>
        <w:t>万元。</w:t>
      </w:r>
    </w:p>
    <w:p w:rsidR="003355F7" w:rsidRDefault="00A84EBD">
      <w:pPr>
        <w:pStyle w:val="a6"/>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三、</w:t>
      </w:r>
      <w:r>
        <w:rPr>
          <w:rFonts w:ascii="Times New Roman" w:eastAsia="黑体" w:hAnsi="Times New Roman"/>
          <w:sz w:val="32"/>
          <w:szCs w:val="32"/>
        </w:rPr>
        <w:t>政府性基金预算支出情况</w:t>
      </w:r>
    </w:p>
    <w:p w:rsidR="003355F7" w:rsidRDefault="00A84EBD">
      <w:pPr>
        <w:widowControl/>
        <w:spacing w:line="500" w:lineRule="auto"/>
        <w:ind w:firstLineChars="200" w:firstLine="640"/>
        <w:jc w:val="left"/>
        <w:rPr>
          <w:rFonts w:eastAsia="仿宋_GB2312"/>
          <w:sz w:val="32"/>
          <w:szCs w:val="32"/>
        </w:rPr>
      </w:pPr>
      <w:r>
        <w:rPr>
          <w:rFonts w:eastAsia="仿宋_GB2312" w:hint="eastAsia"/>
          <w:sz w:val="32"/>
          <w:szCs w:val="32"/>
        </w:rPr>
        <w:t>2020</w:t>
      </w:r>
      <w:r>
        <w:rPr>
          <w:rFonts w:eastAsia="仿宋_GB2312" w:hint="eastAsia"/>
          <w:sz w:val="32"/>
          <w:szCs w:val="32"/>
        </w:rPr>
        <w:t>年政府性基金支出为</w:t>
      </w:r>
      <w:r>
        <w:rPr>
          <w:rFonts w:eastAsia="仿宋_GB2312" w:hint="eastAsia"/>
          <w:sz w:val="32"/>
          <w:szCs w:val="32"/>
        </w:rPr>
        <w:t>0</w:t>
      </w:r>
      <w:r>
        <w:rPr>
          <w:rFonts w:eastAsia="仿宋_GB2312" w:hint="eastAsia"/>
          <w:sz w:val="32"/>
          <w:szCs w:val="32"/>
        </w:rPr>
        <w:t>万元，</w:t>
      </w:r>
      <w:r>
        <w:rPr>
          <w:rFonts w:ascii="仿宋" w:eastAsia="仿宋" w:hAnsi="仿宋" w:cs="仿宋"/>
          <w:b/>
          <w:bCs/>
          <w:sz w:val="32"/>
          <w:szCs w:val="32"/>
        </w:rPr>
        <w:t xml:space="preserve"> </w:t>
      </w:r>
      <w:r>
        <w:rPr>
          <w:rFonts w:eastAsia="仿宋_GB2312" w:hint="eastAsia"/>
          <w:sz w:val="32"/>
          <w:szCs w:val="32"/>
        </w:rPr>
        <w:t>2020</w:t>
      </w:r>
      <w:r>
        <w:rPr>
          <w:rFonts w:eastAsia="仿宋_GB2312" w:hint="eastAsia"/>
          <w:sz w:val="32"/>
          <w:szCs w:val="32"/>
        </w:rPr>
        <w:t>年无政府性基金支出。</w:t>
      </w:r>
    </w:p>
    <w:p w:rsidR="003355F7" w:rsidRDefault="00A84EBD">
      <w:pPr>
        <w:pStyle w:val="a6"/>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四、</w:t>
      </w:r>
      <w:r>
        <w:rPr>
          <w:rFonts w:ascii="Times New Roman" w:eastAsia="黑体" w:hAnsi="Times New Roman"/>
          <w:sz w:val="32"/>
          <w:szCs w:val="32"/>
        </w:rPr>
        <w:t>国有资本经营预算支出情况</w:t>
      </w:r>
    </w:p>
    <w:p w:rsidR="003355F7" w:rsidRDefault="00A84EBD">
      <w:pPr>
        <w:widowControl/>
        <w:spacing w:line="500" w:lineRule="auto"/>
        <w:ind w:firstLineChars="200" w:firstLine="640"/>
        <w:jc w:val="left"/>
        <w:rPr>
          <w:rFonts w:ascii="仿宋_GB2312" w:eastAsia="仿宋_GB2312"/>
          <w:sz w:val="32"/>
          <w:szCs w:val="32"/>
        </w:rPr>
      </w:pPr>
      <w:r>
        <w:rPr>
          <w:rFonts w:ascii="仿宋_GB2312" w:eastAsia="仿宋_GB2312" w:hint="eastAsia"/>
          <w:sz w:val="32"/>
          <w:szCs w:val="32"/>
        </w:rPr>
        <w:lastRenderedPageBreak/>
        <w:t>1.截至2020年12月31日，本部门无车辆，无50万元以上的专用设备。</w:t>
      </w:r>
    </w:p>
    <w:p w:rsidR="003355F7" w:rsidRDefault="00A84EBD">
      <w:pPr>
        <w:widowControl/>
        <w:spacing w:line="500" w:lineRule="auto"/>
        <w:ind w:firstLineChars="200" w:firstLine="640"/>
        <w:jc w:val="left"/>
        <w:rPr>
          <w:rFonts w:ascii="仿宋_GB2312" w:eastAsia="仿宋_GB2312"/>
          <w:sz w:val="32"/>
          <w:szCs w:val="32"/>
        </w:rPr>
      </w:pPr>
      <w:r>
        <w:rPr>
          <w:rFonts w:ascii="仿宋_GB2312" w:eastAsia="仿宋_GB2312" w:hint="eastAsia"/>
          <w:sz w:val="32"/>
          <w:szCs w:val="32"/>
        </w:rPr>
        <w:t>2.截至2020年，本部门无新增车辆，无新增50万元以上的通用设备和专用设备。</w:t>
      </w:r>
    </w:p>
    <w:p w:rsidR="003355F7" w:rsidRDefault="00A84EBD">
      <w:pPr>
        <w:pStyle w:val="a6"/>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五、</w:t>
      </w:r>
      <w:r>
        <w:rPr>
          <w:rFonts w:ascii="Times New Roman" w:eastAsia="黑体" w:hAnsi="Times New Roman"/>
          <w:sz w:val="32"/>
          <w:szCs w:val="32"/>
        </w:rPr>
        <w:t>社会保险基金预算支出情况</w:t>
      </w:r>
    </w:p>
    <w:p w:rsidR="003355F7" w:rsidRDefault="00A84EBD">
      <w:pPr>
        <w:widowControl/>
        <w:spacing w:line="500" w:lineRule="auto"/>
        <w:ind w:firstLineChars="200" w:firstLine="640"/>
        <w:jc w:val="left"/>
        <w:rPr>
          <w:rFonts w:ascii="仿宋_GB2312" w:eastAsia="仿宋_GB2312"/>
          <w:sz w:val="32"/>
          <w:szCs w:val="32"/>
        </w:rPr>
      </w:pPr>
      <w:r>
        <w:rPr>
          <w:rFonts w:ascii="仿宋_GB2312" w:eastAsia="仿宋_GB2312" w:hint="eastAsia"/>
          <w:sz w:val="32"/>
          <w:szCs w:val="32"/>
        </w:rPr>
        <w:t>2020年社会保险基金预算支出为0万元，2020年无社会保险基金支出。</w:t>
      </w:r>
    </w:p>
    <w:p w:rsidR="003355F7" w:rsidRDefault="00A84EBD">
      <w:pPr>
        <w:widowControl/>
        <w:spacing w:line="600" w:lineRule="exact"/>
        <w:ind w:firstLine="645"/>
        <w:jc w:val="left"/>
        <w:rPr>
          <w:rFonts w:eastAsia="黑体"/>
          <w:sz w:val="32"/>
          <w:szCs w:val="32"/>
        </w:rPr>
      </w:pPr>
      <w:r>
        <w:rPr>
          <w:rFonts w:eastAsia="黑体"/>
          <w:sz w:val="32"/>
          <w:szCs w:val="32"/>
        </w:rPr>
        <w:t>六、部门整体支出绩效情况</w:t>
      </w:r>
    </w:p>
    <w:p w:rsidR="003355F7" w:rsidRDefault="00A84EBD">
      <w:pPr>
        <w:widowControl/>
        <w:spacing w:line="500" w:lineRule="auto"/>
        <w:ind w:firstLineChars="200" w:firstLine="640"/>
        <w:jc w:val="left"/>
        <w:rPr>
          <w:rFonts w:ascii="仿宋_GB2312" w:eastAsia="仿宋_GB2312"/>
          <w:sz w:val="32"/>
          <w:szCs w:val="32"/>
        </w:rPr>
      </w:pPr>
      <w:r>
        <w:rPr>
          <w:rFonts w:eastAsia="仿宋_GB2312" w:hint="eastAsia"/>
          <w:sz w:val="32"/>
          <w:szCs w:val="32"/>
        </w:rPr>
        <w:t>按照我区预算绩效管理工作的总体要求，</w:t>
      </w:r>
      <w:r>
        <w:rPr>
          <w:rFonts w:ascii="仿宋_GB2312" w:eastAsia="仿宋_GB2312" w:hint="eastAsia"/>
          <w:sz w:val="32"/>
          <w:szCs w:val="32"/>
        </w:rPr>
        <w:t>2020年我单位整体支出700.68万元，全部实行整体支出绩效目标管理。</w:t>
      </w:r>
    </w:p>
    <w:p w:rsidR="003355F7" w:rsidRDefault="00A84EBD">
      <w:pPr>
        <w:pStyle w:val="a6"/>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七、</w:t>
      </w:r>
      <w:r>
        <w:rPr>
          <w:rFonts w:ascii="Times New Roman" w:eastAsia="黑体" w:hAnsi="Times New Roman"/>
          <w:sz w:val="32"/>
          <w:szCs w:val="32"/>
        </w:rPr>
        <w:t>存在的问题及原因分析</w:t>
      </w:r>
    </w:p>
    <w:p w:rsidR="003355F7" w:rsidRDefault="00A84EBD">
      <w:pPr>
        <w:ind w:firstLineChars="200" w:firstLine="640"/>
        <w:rPr>
          <w:rFonts w:ascii="仿宋_GB2312" w:eastAsia="仿宋_GB2312"/>
          <w:sz w:val="32"/>
          <w:szCs w:val="32"/>
        </w:rPr>
      </w:pPr>
      <w:r>
        <w:rPr>
          <w:rFonts w:ascii="仿宋_GB2312" w:eastAsia="仿宋_GB2312" w:hint="eastAsia"/>
          <w:sz w:val="32"/>
          <w:szCs w:val="32"/>
        </w:rPr>
        <w:t>本年度绩效目标未存在偏离，但在执行过程中还存在下列问题：</w:t>
      </w:r>
    </w:p>
    <w:p w:rsidR="003355F7" w:rsidRDefault="00A84EBD">
      <w:pPr>
        <w:ind w:firstLineChars="200" w:firstLine="640"/>
        <w:rPr>
          <w:rFonts w:ascii="仿宋_GB2312" w:eastAsia="仿宋_GB2312"/>
          <w:sz w:val="32"/>
          <w:szCs w:val="32"/>
        </w:rPr>
      </w:pPr>
      <w:r>
        <w:rPr>
          <w:rFonts w:ascii="仿宋_GB2312" w:eastAsia="仿宋_GB2312" w:hint="eastAsia"/>
          <w:sz w:val="32"/>
          <w:szCs w:val="32"/>
        </w:rPr>
        <w:t>1、学校财务人员身兼数职，专业知识水平低，对绩效目标部分概念模糊。</w:t>
      </w:r>
      <w:bookmarkStart w:id="0" w:name="_GoBack"/>
      <w:bookmarkEnd w:id="0"/>
    </w:p>
    <w:p w:rsidR="003355F7" w:rsidRDefault="00A84EBD">
      <w:pPr>
        <w:ind w:firstLineChars="200" w:firstLine="640"/>
        <w:rPr>
          <w:rFonts w:ascii="仿宋_GB2312" w:eastAsia="仿宋_GB2312"/>
          <w:sz w:val="32"/>
          <w:szCs w:val="32"/>
        </w:rPr>
      </w:pPr>
      <w:r>
        <w:rPr>
          <w:rFonts w:ascii="仿宋_GB2312" w:eastAsia="仿宋_GB2312" w:hint="eastAsia"/>
          <w:sz w:val="32"/>
          <w:szCs w:val="32"/>
        </w:rPr>
        <w:t>2、绩效目标的设定需要各个部门分解汇总，全员参与，相互协调，学校对绩效评价还未建立全员参与的意识，部分绩效目标无法量化。</w:t>
      </w:r>
    </w:p>
    <w:p w:rsidR="003355F7" w:rsidRDefault="00A84EBD">
      <w:pPr>
        <w:widowControl/>
        <w:spacing w:line="600" w:lineRule="exact"/>
        <w:ind w:firstLineChars="200" w:firstLine="640"/>
        <w:jc w:val="left"/>
        <w:rPr>
          <w:rFonts w:eastAsia="黑体"/>
          <w:sz w:val="32"/>
          <w:szCs w:val="32"/>
        </w:rPr>
      </w:pPr>
      <w:r>
        <w:rPr>
          <w:rFonts w:eastAsia="黑体"/>
          <w:sz w:val="32"/>
          <w:szCs w:val="32"/>
        </w:rPr>
        <w:t>八、下一步改进措施</w:t>
      </w:r>
    </w:p>
    <w:p w:rsidR="003355F7" w:rsidRDefault="00A84EBD">
      <w:pPr>
        <w:ind w:firstLineChars="200" w:firstLine="640"/>
        <w:rPr>
          <w:rFonts w:ascii="仿宋_GB2312" w:eastAsia="仿宋_GB2312"/>
          <w:sz w:val="32"/>
          <w:szCs w:val="32"/>
        </w:rPr>
      </w:pPr>
      <w:r>
        <w:rPr>
          <w:rFonts w:ascii="仿宋_GB2312" w:eastAsia="仿宋_GB2312" w:hint="eastAsia"/>
          <w:sz w:val="32"/>
          <w:szCs w:val="32"/>
        </w:rPr>
        <w:t>1、注重提高财务人员自身业务能力水平，加强思想和业务培训。</w:t>
      </w:r>
    </w:p>
    <w:p w:rsidR="003355F7" w:rsidRDefault="00A84EBD">
      <w:pPr>
        <w:widowControl/>
        <w:spacing w:line="600" w:lineRule="exact"/>
        <w:ind w:firstLineChars="200" w:firstLine="640"/>
        <w:jc w:val="left"/>
        <w:rPr>
          <w:rFonts w:eastAsia="黑体"/>
          <w:sz w:val="32"/>
          <w:szCs w:val="32"/>
        </w:rPr>
      </w:pPr>
      <w:r>
        <w:rPr>
          <w:rFonts w:ascii="仿宋_GB2312" w:eastAsia="仿宋_GB2312" w:hint="eastAsia"/>
          <w:sz w:val="32"/>
          <w:szCs w:val="32"/>
        </w:rPr>
        <w:t>2、进一步提高绩效目标评价意识和方法，细化财务管理。</w:t>
      </w:r>
    </w:p>
    <w:p w:rsidR="003355F7" w:rsidRDefault="00A84EBD">
      <w:pPr>
        <w:widowControl/>
        <w:spacing w:line="600" w:lineRule="exact"/>
        <w:ind w:firstLine="645"/>
        <w:jc w:val="left"/>
        <w:rPr>
          <w:rFonts w:eastAsia="黑体"/>
          <w:sz w:val="32"/>
          <w:szCs w:val="32"/>
        </w:rPr>
      </w:pPr>
      <w:r>
        <w:rPr>
          <w:rFonts w:eastAsia="黑体"/>
          <w:sz w:val="32"/>
          <w:szCs w:val="32"/>
        </w:rPr>
        <w:t>九、其他需要说明的情况</w:t>
      </w:r>
    </w:p>
    <w:p w:rsidR="003355F7" w:rsidRDefault="00A84EBD">
      <w:pPr>
        <w:widowControl/>
        <w:spacing w:line="600" w:lineRule="exact"/>
        <w:ind w:firstLine="645"/>
        <w:jc w:val="left"/>
        <w:rPr>
          <w:rFonts w:eastAsia="仿宋_GB2312"/>
          <w:sz w:val="32"/>
          <w:szCs w:val="32"/>
        </w:rPr>
      </w:pPr>
      <w:r>
        <w:rPr>
          <w:rFonts w:eastAsia="仿宋_GB2312" w:hint="eastAsia"/>
          <w:sz w:val="32"/>
          <w:szCs w:val="32"/>
        </w:rPr>
        <w:t>无</w:t>
      </w:r>
    </w:p>
    <w:p w:rsidR="003355F7" w:rsidRDefault="003355F7">
      <w:pPr>
        <w:ind w:firstLineChars="200" w:firstLine="640"/>
        <w:jc w:val="left"/>
        <w:rPr>
          <w:rFonts w:asciiTheme="minorEastAsia" w:hAnsiTheme="minorEastAsia" w:cs="黑体"/>
          <w:color w:val="000000"/>
          <w:kern w:val="0"/>
          <w:sz w:val="32"/>
          <w:szCs w:val="32"/>
        </w:rPr>
      </w:pPr>
    </w:p>
    <w:sectPr w:rsidR="003355F7" w:rsidSect="003355F7">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5F65" w:rsidRDefault="00175F65" w:rsidP="00912B10">
      <w:r>
        <w:separator/>
      </w:r>
    </w:p>
  </w:endnote>
  <w:endnote w:type="continuationSeparator" w:id="1">
    <w:p w:rsidR="00175F65" w:rsidRDefault="00175F65" w:rsidP="00912B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5F65" w:rsidRDefault="00175F65" w:rsidP="00912B10">
      <w:r>
        <w:separator/>
      </w:r>
    </w:p>
  </w:footnote>
  <w:footnote w:type="continuationSeparator" w:id="1">
    <w:p w:rsidR="00175F65" w:rsidRDefault="00175F65" w:rsidP="00912B1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4506F9"/>
    <w:rsid w:val="000072CA"/>
    <w:rsid w:val="0002229B"/>
    <w:rsid w:val="000273BD"/>
    <w:rsid w:val="000415B7"/>
    <w:rsid w:val="00041E3F"/>
    <w:rsid w:val="00055DAA"/>
    <w:rsid w:val="00061F7B"/>
    <w:rsid w:val="000658A3"/>
    <w:rsid w:val="00074155"/>
    <w:rsid w:val="000A3F69"/>
    <w:rsid w:val="000F29C5"/>
    <w:rsid w:val="00103957"/>
    <w:rsid w:val="00152C6D"/>
    <w:rsid w:val="00153ED0"/>
    <w:rsid w:val="00162D39"/>
    <w:rsid w:val="001678BD"/>
    <w:rsid w:val="00175F65"/>
    <w:rsid w:val="001A67DB"/>
    <w:rsid w:val="001C3C29"/>
    <w:rsid w:val="001D51E5"/>
    <w:rsid w:val="001E080D"/>
    <w:rsid w:val="001E53D0"/>
    <w:rsid w:val="001F0C3B"/>
    <w:rsid w:val="00202C82"/>
    <w:rsid w:val="00214427"/>
    <w:rsid w:val="00226CB7"/>
    <w:rsid w:val="00264552"/>
    <w:rsid w:val="00264EF9"/>
    <w:rsid w:val="00265724"/>
    <w:rsid w:val="0027426B"/>
    <w:rsid w:val="002B1C51"/>
    <w:rsid w:val="002E0A30"/>
    <w:rsid w:val="003130C4"/>
    <w:rsid w:val="00316C4B"/>
    <w:rsid w:val="0032192B"/>
    <w:rsid w:val="0033364B"/>
    <w:rsid w:val="003355F7"/>
    <w:rsid w:val="003479BD"/>
    <w:rsid w:val="0037197D"/>
    <w:rsid w:val="003768D5"/>
    <w:rsid w:val="003838D5"/>
    <w:rsid w:val="003C47E6"/>
    <w:rsid w:val="003C4FC2"/>
    <w:rsid w:val="003E307E"/>
    <w:rsid w:val="00416E61"/>
    <w:rsid w:val="0042790C"/>
    <w:rsid w:val="00440743"/>
    <w:rsid w:val="004506F9"/>
    <w:rsid w:val="004717A2"/>
    <w:rsid w:val="00473DF3"/>
    <w:rsid w:val="004778C0"/>
    <w:rsid w:val="00487911"/>
    <w:rsid w:val="00491741"/>
    <w:rsid w:val="004C7EFB"/>
    <w:rsid w:val="004D0771"/>
    <w:rsid w:val="00500E5F"/>
    <w:rsid w:val="005122EF"/>
    <w:rsid w:val="0051441A"/>
    <w:rsid w:val="00517C33"/>
    <w:rsid w:val="00523644"/>
    <w:rsid w:val="0054069E"/>
    <w:rsid w:val="00544866"/>
    <w:rsid w:val="0056602C"/>
    <w:rsid w:val="005767CC"/>
    <w:rsid w:val="00590C79"/>
    <w:rsid w:val="00590D9F"/>
    <w:rsid w:val="00595D26"/>
    <w:rsid w:val="005A74E6"/>
    <w:rsid w:val="005B404E"/>
    <w:rsid w:val="005D4D55"/>
    <w:rsid w:val="005D5A2B"/>
    <w:rsid w:val="005E2CFB"/>
    <w:rsid w:val="005F3D1C"/>
    <w:rsid w:val="00612938"/>
    <w:rsid w:val="0062378F"/>
    <w:rsid w:val="00641842"/>
    <w:rsid w:val="00651EEC"/>
    <w:rsid w:val="00665DD5"/>
    <w:rsid w:val="00691E8C"/>
    <w:rsid w:val="006A22C4"/>
    <w:rsid w:val="006A351B"/>
    <w:rsid w:val="006B0422"/>
    <w:rsid w:val="006B11AE"/>
    <w:rsid w:val="006C1B53"/>
    <w:rsid w:val="006D7730"/>
    <w:rsid w:val="006E5284"/>
    <w:rsid w:val="006F3EB5"/>
    <w:rsid w:val="00702E34"/>
    <w:rsid w:val="00704395"/>
    <w:rsid w:val="00712D99"/>
    <w:rsid w:val="00717621"/>
    <w:rsid w:val="00720FF1"/>
    <w:rsid w:val="0072318D"/>
    <w:rsid w:val="00727A53"/>
    <w:rsid w:val="00787B42"/>
    <w:rsid w:val="007A6E70"/>
    <w:rsid w:val="007C4539"/>
    <w:rsid w:val="007C7293"/>
    <w:rsid w:val="007D5CB9"/>
    <w:rsid w:val="007F3657"/>
    <w:rsid w:val="00800CA4"/>
    <w:rsid w:val="00812ED5"/>
    <w:rsid w:val="008277D9"/>
    <w:rsid w:val="00842BE3"/>
    <w:rsid w:val="0084478C"/>
    <w:rsid w:val="00860E0B"/>
    <w:rsid w:val="0086638C"/>
    <w:rsid w:val="008A3E8D"/>
    <w:rsid w:val="00912B10"/>
    <w:rsid w:val="009237C4"/>
    <w:rsid w:val="00944C48"/>
    <w:rsid w:val="00950252"/>
    <w:rsid w:val="00967F5D"/>
    <w:rsid w:val="00971979"/>
    <w:rsid w:val="009A0F95"/>
    <w:rsid w:val="009B3ADF"/>
    <w:rsid w:val="009C3B52"/>
    <w:rsid w:val="009E6817"/>
    <w:rsid w:val="009E6E9A"/>
    <w:rsid w:val="00A01D2B"/>
    <w:rsid w:val="00A12FA2"/>
    <w:rsid w:val="00A42218"/>
    <w:rsid w:val="00A57845"/>
    <w:rsid w:val="00A70249"/>
    <w:rsid w:val="00A70B02"/>
    <w:rsid w:val="00A71142"/>
    <w:rsid w:val="00A71D9F"/>
    <w:rsid w:val="00A7208A"/>
    <w:rsid w:val="00A841DF"/>
    <w:rsid w:val="00A84EBD"/>
    <w:rsid w:val="00A92E9F"/>
    <w:rsid w:val="00AA7F1A"/>
    <w:rsid w:val="00AD05A3"/>
    <w:rsid w:val="00B33BEA"/>
    <w:rsid w:val="00B57C9F"/>
    <w:rsid w:val="00B63572"/>
    <w:rsid w:val="00B649CB"/>
    <w:rsid w:val="00B845B3"/>
    <w:rsid w:val="00B85D8B"/>
    <w:rsid w:val="00BB4A40"/>
    <w:rsid w:val="00BD6C3E"/>
    <w:rsid w:val="00BE3674"/>
    <w:rsid w:val="00C10681"/>
    <w:rsid w:val="00C3049A"/>
    <w:rsid w:val="00C31B1E"/>
    <w:rsid w:val="00C57A35"/>
    <w:rsid w:val="00C77645"/>
    <w:rsid w:val="00CC61BA"/>
    <w:rsid w:val="00CE04C3"/>
    <w:rsid w:val="00CE76A0"/>
    <w:rsid w:val="00D0242F"/>
    <w:rsid w:val="00D029F0"/>
    <w:rsid w:val="00D148C6"/>
    <w:rsid w:val="00D17A8A"/>
    <w:rsid w:val="00D415BA"/>
    <w:rsid w:val="00D644EE"/>
    <w:rsid w:val="00DB09ED"/>
    <w:rsid w:val="00DD06FF"/>
    <w:rsid w:val="00DD5FE9"/>
    <w:rsid w:val="00DE1ED0"/>
    <w:rsid w:val="00DF793F"/>
    <w:rsid w:val="00E00C7A"/>
    <w:rsid w:val="00E15826"/>
    <w:rsid w:val="00E37D6C"/>
    <w:rsid w:val="00E429F3"/>
    <w:rsid w:val="00E55B68"/>
    <w:rsid w:val="00E6601E"/>
    <w:rsid w:val="00E67BE6"/>
    <w:rsid w:val="00E8683C"/>
    <w:rsid w:val="00EA2B72"/>
    <w:rsid w:val="00F74360"/>
    <w:rsid w:val="00FB462F"/>
    <w:rsid w:val="00FE16FA"/>
    <w:rsid w:val="00FE328A"/>
    <w:rsid w:val="00FE6269"/>
    <w:rsid w:val="023A2AE8"/>
    <w:rsid w:val="02AD11C1"/>
    <w:rsid w:val="030521E9"/>
    <w:rsid w:val="032C4B18"/>
    <w:rsid w:val="047407F3"/>
    <w:rsid w:val="04E614C1"/>
    <w:rsid w:val="18DE084E"/>
    <w:rsid w:val="1F1052F4"/>
    <w:rsid w:val="1FC17EF0"/>
    <w:rsid w:val="20EA7F6F"/>
    <w:rsid w:val="24575B80"/>
    <w:rsid w:val="28DB55B4"/>
    <w:rsid w:val="2A4A7206"/>
    <w:rsid w:val="2AE373F1"/>
    <w:rsid w:val="2C1710D8"/>
    <w:rsid w:val="2E93447D"/>
    <w:rsid w:val="3A6E0ADF"/>
    <w:rsid w:val="4BCC2697"/>
    <w:rsid w:val="4E936628"/>
    <w:rsid w:val="59A6229D"/>
    <w:rsid w:val="5C3E43C0"/>
    <w:rsid w:val="5EDE295D"/>
    <w:rsid w:val="5EE4395B"/>
    <w:rsid w:val="65C86C09"/>
    <w:rsid w:val="667754A8"/>
    <w:rsid w:val="671D1ADD"/>
    <w:rsid w:val="677353A9"/>
    <w:rsid w:val="6940624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55F7"/>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3355F7"/>
    <w:rPr>
      <w:sz w:val="18"/>
      <w:szCs w:val="18"/>
    </w:rPr>
  </w:style>
  <w:style w:type="paragraph" w:styleId="a4">
    <w:name w:val="footer"/>
    <w:basedOn w:val="a"/>
    <w:link w:val="Char0"/>
    <w:uiPriority w:val="99"/>
    <w:unhideWhenUsed/>
    <w:qFormat/>
    <w:rsid w:val="003355F7"/>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3355F7"/>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3355F7"/>
    <w:rPr>
      <w:sz w:val="18"/>
      <w:szCs w:val="18"/>
    </w:rPr>
  </w:style>
  <w:style w:type="character" w:customStyle="1" w:styleId="Char0">
    <w:name w:val="页脚 Char"/>
    <w:basedOn w:val="a0"/>
    <w:link w:val="a4"/>
    <w:uiPriority w:val="99"/>
    <w:qFormat/>
    <w:rsid w:val="003355F7"/>
    <w:rPr>
      <w:sz w:val="18"/>
      <w:szCs w:val="18"/>
    </w:rPr>
  </w:style>
  <w:style w:type="paragraph" w:customStyle="1" w:styleId="Default">
    <w:name w:val="Default"/>
    <w:qFormat/>
    <w:rsid w:val="003355F7"/>
    <w:pPr>
      <w:widowControl w:val="0"/>
      <w:autoSpaceDE w:val="0"/>
      <w:autoSpaceDN w:val="0"/>
      <w:adjustRightInd w:val="0"/>
    </w:pPr>
    <w:rPr>
      <w:rFonts w:ascii="黑体" w:eastAsia="黑体" w:hAnsiTheme="minorHAnsi" w:cs="黑体"/>
      <w:color w:val="000000"/>
      <w:sz w:val="24"/>
      <w:szCs w:val="24"/>
    </w:rPr>
  </w:style>
  <w:style w:type="paragraph" w:styleId="a6">
    <w:name w:val="List Paragraph"/>
    <w:basedOn w:val="a"/>
    <w:uiPriority w:val="99"/>
    <w:qFormat/>
    <w:rsid w:val="003355F7"/>
    <w:pPr>
      <w:ind w:firstLineChars="200" w:firstLine="420"/>
    </w:pPr>
  </w:style>
  <w:style w:type="character" w:customStyle="1" w:styleId="Char">
    <w:name w:val="批注框文本 Char"/>
    <w:basedOn w:val="a0"/>
    <w:link w:val="a3"/>
    <w:uiPriority w:val="99"/>
    <w:semiHidden/>
    <w:qFormat/>
    <w:rsid w:val="003355F7"/>
    <w:rPr>
      <w:sz w:val="18"/>
      <w:szCs w:val="18"/>
    </w:rPr>
  </w:style>
</w:styles>
</file>

<file path=word/webSettings.xml><?xml version="1.0" encoding="utf-8"?>
<w:webSettings xmlns:r="http://schemas.openxmlformats.org/officeDocument/2006/relationships" xmlns:w="http://schemas.openxmlformats.org/wordprocessingml/2006/main">
  <w:divs>
    <w:div w:id="5240549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6CFC3716-81D8-44D7-A3BC-03CA3B9FBD6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769</Words>
  <Characters>4386</Characters>
  <Application>Microsoft Office Word</Application>
  <DocSecurity>0</DocSecurity>
  <Lines>36</Lines>
  <Paragraphs>10</Paragraphs>
  <ScaleCrop>false</ScaleCrop>
  <Company>Microsoft</Company>
  <LinksUpToDate>false</LinksUpToDate>
  <CharactersWithSpaces>5145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2</cp:revision>
  <cp:lastPrinted>2021-07-28T00:12:00Z</cp:lastPrinted>
  <dcterms:created xsi:type="dcterms:W3CDTF">2021-10-11T02:56:00Z</dcterms:created>
  <dcterms:modified xsi:type="dcterms:W3CDTF">2021-10-11T02:56:00Z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F4203392B04043B29CA0D28C9D8D7C68</vt:lpwstr>
  </property>
</Properties>
</file>