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479A" w:rsidRDefault="0083479A">
      <w:pPr>
        <w:pStyle w:val="Default"/>
        <w:jc w:val="center"/>
        <w:rPr>
          <w:sz w:val="56"/>
          <w:szCs w:val="56"/>
        </w:rPr>
      </w:pPr>
    </w:p>
    <w:p w:rsidR="0083479A" w:rsidRDefault="0083479A">
      <w:pPr>
        <w:pStyle w:val="Default"/>
        <w:jc w:val="center"/>
        <w:rPr>
          <w:sz w:val="56"/>
          <w:szCs w:val="56"/>
        </w:rPr>
      </w:pPr>
    </w:p>
    <w:p w:rsidR="0083479A" w:rsidRDefault="0083479A">
      <w:pPr>
        <w:pStyle w:val="Default"/>
        <w:jc w:val="center"/>
        <w:rPr>
          <w:sz w:val="84"/>
          <w:szCs w:val="84"/>
        </w:rPr>
      </w:pPr>
    </w:p>
    <w:p w:rsidR="0083479A" w:rsidRDefault="0083479A">
      <w:pPr>
        <w:pStyle w:val="Default"/>
        <w:jc w:val="center"/>
        <w:rPr>
          <w:sz w:val="84"/>
          <w:szCs w:val="84"/>
        </w:rPr>
      </w:pPr>
    </w:p>
    <w:p w:rsidR="0083479A" w:rsidRDefault="00655B3A">
      <w:pPr>
        <w:pStyle w:val="Default"/>
        <w:jc w:val="center"/>
        <w:rPr>
          <w:sz w:val="84"/>
          <w:szCs w:val="84"/>
        </w:rPr>
      </w:pPr>
      <w:r>
        <w:rPr>
          <w:rFonts w:hint="eastAsia"/>
          <w:sz w:val="84"/>
          <w:szCs w:val="84"/>
        </w:rPr>
        <w:t>2020年度</w:t>
      </w:r>
    </w:p>
    <w:p w:rsidR="0083479A" w:rsidRDefault="00655B3A">
      <w:pPr>
        <w:pStyle w:val="Default"/>
        <w:jc w:val="center"/>
        <w:rPr>
          <w:sz w:val="84"/>
          <w:szCs w:val="84"/>
        </w:rPr>
      </w:pPr>
      <w:r>
        <w:rPr>
          <w:rFonts w:hint="eastAsia"/>
          <w:sz w:val="84"/>
          <w:szCs w:val="84"/>
        </w:rPr>
        <w:t>鹤城区农贸市场服务中心部门决算</w:t>
      </w:r>
    </w:p>
    <w:p w:rsidR="0083479A" w:rsidRDefault="0083479A">
      <w:pPr>
        <w:pStyle w:val="Default"/>
        <w:jc w:val="center"/>
        <w:rPr>
          <w:sz w:val="56"/>
          <w:szCs w:val="56"/>
        </w:rPr>
      </w:pPr>
    </w:p>
    <w:p w:rsidR="0083479A" w:rsidRDefault="0083479A">
      <w:pPr>
        <w:pStyle w:val="Default"/>
        <w:jc w:val="center"/>
        <w:rPr>
          <w:sz w:val="56"/>
          <w:szCs w:val="56"/>
        </w:rPr>
      </w:pPr>
    </w:p>
    <w:p w:rsidR="0083479A" w:rsidRDefault="0083479A">
      <w:pPr>
        <w:pStyle w:val="Default"/>
        <w:jc w:val="center"/>
        <w:rPr>
          <w:sz w:val="56"/>
          <w:szCs w:val="56"/>
        </w:rPr>
      </w:pPr>
    </w:p>
    <w:p w:rsidR="0083479A" w:rsidRDefault="0083479A">
      <w:pPr>
        <w:pStyle w:val="Default"/>
        <w:jc w:val="center"/>
        <w:rPr>
          <w:sz w:val="56"/>
          <w:szCs w:val="56"/>
        </w:rPr>
      </w:pPr>
    </w:p>
    <w:p w:rsidR="0083479A" w:rsidRDefault="0083479A">
      <w:pPr>
        <w:pStyle w:val="Default"/>
        <w:jc w:val="center"/>
        <w:rPr>
          <w:sz w:val="56"/>
          <w:szCs w:val="56"/>
        </w:rPr>
      </w:pPr>
    </w:p>
    <w:p w:rsidR="0083479A" w:rsidRDefault="0083479A">
      <w:pPr>
        <w:pStyle w:val="Default"/>
        <w:jc w:val="center"/>
        <w:rPr>
          <w:sz w:val="56"/>
          <w:szCs w:val="56"/>
        </w:rPr>
      </w:pPr>
    </w:p>
    <w:p w:rsidR="0083479A" w:rsidRDefault="0083479A">
      <w:pPr>
        <w:pStyle w:val="Default"/>
        <w:jc w:val="center"/>
        <w:rPr>
          <w:sz w:val="56"/>
          <w:szCs w:val="56"/>
        </w:rPr>
      </w:pPr>
    </w:p>
    <w:p w:rsidR="0083479A" w:rsidRDefault="0083479A">
      <w:pPr>
        <w:pStyle w:val="Default"/>
        <w:spacing w:line="540" w:lineRule="exact"/>
        <w:jc w:val="center"/>
        <w:rPr>
          <w:sz w:val="56"/>
          <w:szCs w:val="56"/>
        </w:rPr>
      </w:pPr>
    </w:p>
    <w:p w:rsidR="0083479A" w:rsidRDefault="00655B3A">
      <w:pPr>
        <w:pStyle w:val="Default"/>
        <w:spacing w:line="520" w:lineRule="exact"/>
        <w:jc w:val="center"/>
        <w:rPr>
          <w:sz w:val="56"/>
          <w:szCs w:val="56"/>
        </w:rPr>
      </w:pPr>
      <w:r>
        <w:rPr>
          <w:rFonts w:hint="eastAsia"/>
          <w:sz w:val="56"/>
          <w:szCs w:val="56"/>
        </w:rPr>
        <w:t>目录</w:t>
      </w:r>
    </w:p>
    <w:p w:rsidR="0083479A" w:rsidRDefault="00655B3A">
      <w:pPr>
        <w:pStyle w:val="Default"/>
        <w:spacing w:line="520" w:lineRule="exact"/>
        <w:rPr>
          <w:rFonts w:ascii="仿宋_GB2312" w:hAnsi="仿宋_GB2312" w:cs="仿宋_GB2312"/>
          <w:b/>
          <w:sz w:val="28"/>
          <w:szCs w:val="28"/>
        </w:rPr>
      </w:pPr>
      <w:r>
        <w:rPr>
          <w:rFonts w:hint="eastAsia"/>
          <w:b/>
          <w:sz w:val="28"/>
          <w:szCs w:val="28"/>
        </w:rPr>
        <w:t>第一部分单位概况</w:t>
      </w:r>
    </w:p>
    <w:p w:rsidR="0083479A" w:rsidRDefault="00655B3A">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83479A" w:rsidRDefault="00655B3A">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83479A" w:rsidRDefault="00655B3A">
      <w:pPr>
        <w:pStyle w:val="Default"/>
        <w:spacing w:line="52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2019</w:t>
      </w:r>
      <w:r>
        <w:rPr>
          <w:rFonts w:hAnsi="仿宋_GB2312" w:hint="eastAsia"/>
          <w:b/>
          <w:sz w:val="28"/>
          <w:szCs w:val="28"/>
        </w:rPr>
        <w:t>年度部门决算表</w:t>
      </w:r>
    </w:p>
    <w:p w:rsidR="0083479A" w:rsidRDefault="00655B3A">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83479A" w:rsidRDefault="00655B3A">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83479A" w:rsidRDefault="00655B3A">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83479A" w:rsidRDefault="00655B3A">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83479A" w:rsidRDefault="00655B3A">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83479A" w:rsidRDefault="00655B3A">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83479A" w:rsidRDefault="00655B3A">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lastRenderedPageBreak/>
        <w:t>七、一般公共预算财政拨款“三公”经费支出决算表</w:t>
      </w:r>
    </w:p>
    <w:p w:rsidR="0083479A" w:rsidRDefault="00655B3A">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83479A" w:rsidRDefault="00655B3A">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83479A" w:rsidRDefault="00655B3A">
      <w:pPr>
        <w:pStyle w:val="Default"/>
        <w:spacing w:line="520" w:lineRule="exact"/>
        <w:rPr>
          <w:rFonts w:hAnsi="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20年度部门决算情况说明</w:t>
      </w:r>
    </w:p>
    <w:p w:rsidR="0083479A" w:rsidRDefault="00655B3A">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83479A" w:rsidRDefault="00655B3A">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83479A" w:rsidRDefault="00655B3A">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83479A" w:rsidRDefault="00655B3A">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83479A" w:rsidRDefault="00655B3A">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83479A" w:rsidRDefault="00655B3A">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83479A" w:rsidRDefault="00655B3A">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83479A" w:rsidRDefault="00655B3A">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83479A" w:rsidRDefault="00655B3A">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关于机关运行经费支出说明</w:t>
      </w:r>
    </w:p>
    <w:p w:rsidR="0083479A" w:rsidRDefault="00655B3A">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w:t>
      </w:r>
    </w:p>
    <w:p w:rsidR="0083479A" w:rsidRDefault="00655B3A">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十一、关于政府采购支出说明</w:t>
      </w:r>
    </w:p>
    <w:p w:rsidR="0083479A" w:rsidRDefault="00655B3A">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十二、关于国有资产占用情况说明</w:t>
      </w:r>
    </w:p>
    <w:p w:rsidR="0083479A" w:rsidRDefault="00655B3A">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十三、关</w:t>
      </w:r>
      <w:r>
        <w:rPr>
          <w:rFonts w:asciiTheme="minorEastAsia" w:eastAsiaTheme="minorEastAsia" w:hAnsiTheme="minorEastAsia" w:cs="仿宋_GB2312" w:hint="eastAsia"/>
          <w:sz w:val="28"/>
          <w:szCs w:val="28"/>
        </w:rPr>
        <w:t>于2020年</w:t>
      </w:r>
      <w:r>
        <w:rPr>
          <w:rFonts w:ascii="仿宋_GB2312" w:eastAsiaTheme="minorEastAsia" w:hAnsi="仿宋_GB2312" w:cs="仿宋_GB2312" w:hint="eastAsia"/>
          <w:sz w:val="28"/>
          <w:szCs w:val="28"/>
        </w:rPr>
        <w:t>度预算绩效情况的说明</w:t>
      </w:r>
    </w:p>
    <w:p w:rsidR="0083479A" w:rsidRDefault="00655B3A">
      <w:pPr>
        <w:autoSpaceDE w:val="0"/>
        <w:autoSpaceDN w:val="0"/>
        <w:adjustRightInd w:val="0"/>
        <w:spacing w:line="520" w:lineRule="exact"/>
        <w:jc w:val="left"/>
        <w:rPr>
          <w:rFonts w:ascii="黑体" w:eastAsia="黑体" w:hAnsi="黑体" w:cs="仿宋_GB2312"/>
          <w:b/>
          <w:color w:val="000000"/>
          <w:kern w:val="0"/>
          <w:sz w:val="28"/>
          <w:szCs w:val="28"/>
        </w:rPr>
      </w:pPr>
      <w:r>
        <w:rPr>
          <w:rFonts w:ascii="黑体" w:eastAsia="黑体" w:hAnsi="黑体" w:cs="黑体"/>
          <w:b/>
          <w:color w:val="000000"/>
          <w:kern w:val="0"/>
          <w:sz w:val="28"/>
          <w:szCs w:val="28"/>
        </w:rPr>
        <w:t>第四部分名词解释</w:t>
      </w:r>
    </w:p>
    <w:p w:rsidR="0083479A" w:rsidRDefault="00655B3A">
      <w:pPr>
        <w:spacing w:line="520" w:lineRule="exact"/>
        <w:jc w:val="left"/>
        <w:rPr>
          <w:rFonts w:ascii="黑体" w:eastAsia="黑体" w:hAnsi="黑体" w:cs="仿宋_GB2312"/>
          <w:b/>
          <w:color w:val="000000"/>
          <w:kern w:val="0"/>
          <w:sz w:val="28"/>
          <w:szCs w:val="28"/>
        </w:rPr>
      </w:pPr>
      <w:r>
        <w:rPr>
          <w:rFonts w:ascii="黑体" w:eastAsia="黑体" w:hAnsi="黑体" w:cs="黑体"/>
          <w:b/>
          <w:color w:val="000000"/>
          <w:kern w:val="0"/>
          <w:sz w:val="28"/>
          <w:szCs w:val="28"/>
        </w:rPr>
        <w:t>第五部分附件</w:t>
      </w:r>
    </w:p>
    <w:p w:rsidR="0083479A" w:rsidRDefault="0083479A">
      <w:pPr>
        <w:jc w:val="center"/>
        <w:rPr>
          <w:sz w:val="72"/>
          <w:szCs w:val="72"/>
        </w:rPr>
      </w:pPr>
    </w:p>
    <w:p w:rsidR="0083479A" w:rsidRDefault="0083479A">
      <w:pPr>
        <w:jc w:val="center"/>
        <w:rPr>
          <w:sz w:val="72"/>
          <w:szCs w:val="72"/>
        </w:rPr>
      </w:pPr>
    </w:p>
    <w:p w:rsidR="0083479A" w:rsidRDefault="0083479A">
      <w:pPr>
        <w:jc w:val="center"/>
        <w:rPr>
          <w:sz w:val="72"/>
          <w:szCs w:val="72"/>
        </w:rPr>
      </w:pPr>
    </w:p>
    <w:p w:rsidR="0083479A" w:rsidRDefault="0083479A">
      <w:pPr>
        <w:jc w:val="center"/>
        <w:rPr>
          <w:sz w:val="72"/>
          <w:szCs w:val="72"/>
        </w:rPr>
      </w:pPr>
    </w:p>
    <w:p w:rsidR="0083479A" w:rsidRDefault="0083479A">
      <w:pPr>
        <w:rPr>
          <w:sz w:val="72"/>
          <w:szCs w:val="72"/>
        </w:rPr>
      </w:pPr>
    </w:p>
    <w:p w:rsidR="0083479A" w:rsidRDefault="00655B3A">
      <w:pPr>
        <w:pStyle w:val="Default"/>
        <w:jc w:val="center"/>
        <w:rPr>
          <w:sz w:val="84"/>
          <w:szCs w:val="84"/>
        </w:rPr>
      </w:pPr>
      <w:r>
        <w:rPr>
          <w:rFonts w:hint="eastAsia"/>
          <w:sz w:val="84"/>
          <w:szCs w:val="84"/>
        </w:rPr>
        <w:t>第一部分</w:t>
      </w:r>
    </w:p>
    <w:p w:rsidR="0083479A" w:rsidRDefault="0083479A">
      <w:pPr>
        <w:pStyle w:val="Default"/>
        <w:jc w:val="center"/>
        <w:rPr>
          <w:sz w:val="84"/>
          <w:szCs w:val="84"/>
        </w:rPr>
      </w:pPr>
    </w:p>
    <w:p w:rsidR="0083479A" w:rsidRDefault="00655B3A">
      <w:pPr>
        <w:pStyle w:val="Default"/>
        <w:jc w:val="center"/>
        <w:rPr>
          <w:sz w:val="84"/>
          <w:szCs w:val="84"/>
        </w:rPr>
      </w:pPr>
      <w:r>
        <w:rPr>
          <w:rFonts w:hint="eastAsia"/>
          <w:sz w:val="84"/>
          <w:szCs w:val="84"/>
        </w:rPr>
        <w:t>鹤城区农贸市场服务中心概况</w:t>
      </w:r>
    </w:p>
    <w:p w:rsidR="0083479A" w:rsidRDefault="0083479A">
      <w:pPr>
        <w:jc w:val="center"/>
        <w:rPr>
          <w:sz w:val="72"/>
          <w:szCs w:val="72"/>
        </w:rPr>
      </w:pPr>
    </w:p>
    <w:p w:rsidR="0083479A" w:rsidRDefault="0083479A">
      <w:pPr>
        <w:jc w:val="center"/>
        <w:rPr>
          <w:sz w:val="72"/>
          <w:szCs w:val="72"/>
        </w:rPr>
      </w:pPr>
    </w:p>
    <w:p w:rsidR="0083479A" w:rsidRDefault="0083479A">
      <w:pPr>
        <w:jc w:val="center"/>
        <w:rPr>
          <w:sz w:val="72"/>
          <w:szCs w:val="72"/>
        </w:rPr>
      </w:pPr>
    </w:p>
    <w:p w:rsidR="0083479A" w:rsidRDefault="0083479A">
      <w:pPr>
        <w:jc w:val="center"/>
        <w:rPr>
          <w:sz w:val="72"/>
          <w:szCs w:val="72"/>
        </w:rPr>
      </w:pPr>
    </w:p>
    <w:p w:rsidR="0083479A" w:rsidRDefault="0083479A">
      <w:pPr>
        <w:jc w:val="center"/>
        <w:rPr>
          <w:sz w:val="72"/>
          <w:szCs w:val="72"/>
        </w:rPr>
      </w:pPr>
    </w:p>
    <w:p w:rsidR="0083479A" w:rsidRDefault="0083479A">
      <w:pPr>
        <w:pStyle w:val="1"/>
        <w:ind w:left="720" w:firstLineChars="0" w:firstLine="0"/>
        <w:jc w:val="left"/>
        <w:rPr>
          <w:rFonts w:ascii="黑体" w:eastAsia="黑体" w:hAnsi="黑体"/>
          <w:sz w:val="32"/>
          <w:szCs w:val="32"/>
        </w:rPr>
      </w:pPr>
    </w:p>
    <w:p w:rsidR="0083479A" w:rsidRDefault="00655B3A">
      <w:pPr>
        <w:pStyle w:val="1"/>
        <w:numPr>
          <w:ilvl w:val="0"/>
          <w:numId w:val="1"/>
        </w:numPr>
        <w:ind w:firstLineChars="0"/>
        <w:jc w:val="left"/>
        <w:rPr>
          <w:rFonts w:ascii="黑体" w:eastAsia="黑体" w:hAnsi="黑体"/>
          <w:sz w:val="32"/>
          <w:szCs w:val="32"/>
        </w:rPr>
      </w:pPr>
      <w:r>
        <w:rPr>
          <w:rFonts w:ascii="黑体" w:eastAsia="黑体" w:hAnsi="黑体"/>
          <w:sz w:val="32"/>
          <w:szCs w:val="32"/>
        </w:rPr>
        <w:t>部门职责</w:t>
      </w:r>
    </w:p>
    <w:p w:rsidR="0083479A" w:rsidRDefault="00655B3A">
      <w:pPr>
        <w:ind w:firstLineChars="200" w:firstLine="640"/>
        <w:rPr>
          <w:rFonts w:ascii="宋体" w:eastAsia="宋体" w:hAnsi="宋体" w:cs="宋体"/>
          <w:sz w:val="28"/>
          <w:szCs w:val="28"/>
        </w:rPr>
      </w:pPr>
      <w:r>
        <w:rPr>
          <w:rFonts w:asciiTheme="minorEastAsia" w:hAnsiTheme="minorEastAsia" w:hint="eastAsia"/>
          <w:bCs/>
          <w:kern w:val="0"/>
          <w:sz w:val="32"/>
          <w:szCs w:val="32"/>
        </w:rPr>
        <w:t>（一）</w:t>
      </w:r>
      <w:r>
        <w:rPr>
          <w:rFonts w:ascii="宋体" w:eastAsia="宋体" w:hAnsi="宋体" w:cs="宋体" w:hint="eastAsia"/>
          <w:sz w:val="28"/>
          <w:szCs w:val="28"/>
        </w:rPr>
        <w:t>负责拟定鹤城区农贸市场(除市管农贸市场)发展规划。</w:t>
      </w:r>
    </w:p>
    <w:p w:rsidR="0083479A" w:rsidRDefault="00655B3A" w:rsidP="003111DA">
      <w:pPr>
        <w:ind w:leftChars="8" w:left="17" w:firstLineChars="193" w:firstLine="618"/>
        <w:rPr>
          <w:rFonts w:ascii="宋体" w:eastAsia="宋体" w:hAnsi="宋体" w:cs="宋体"/>
          <w:sz w:val="28"/>
          <w:szCs w:val="28"/>
        </w:rPr>
      </w:pPr>
      <w:r>
        <w:rPr>
          <w:rFonts w:asciiTheme="minorEastAsia" w:hAnsiTheme="minorEastAsia" w:hint="eastAsia"/>
          <w:bCs/>
          <w:kern w:val="0"/>
          <w:sz w:val="32"/>
          <w:szCs w:val="32"/>
        </w:rPr>
        <w:t>（二）</w:t>
      </w:r>
      <w:r>
        <w:rPr>
          <w:rFonts w:ascii="宋体" w:eastAsia="宋体" w:hAnsi="宋体" w:cs="宋体" w:hint="eastAsia"/>
          <w:sz w:val="28"/>
          <w:szCs w:val="28"/>
        </w:rPr>
        <w:t>负责拟定健全规范鹤城区农贸市场体系和流通秩序的管理办法，提出引导民营资本向农贸市场体系建设的政策措施;出台农贸市场和生鲜超市建设标准。</w:t>
      </w:r>
    </w:p>
    <w:p w:rsidR="0083479A" w:rsidRDefault="00655B3A">
      <w:pPr>
        <w:ind w:firstLineChars="200" w:firstLine="640"/>
        <w:rPr>
          <w:rFonts w:ascii="宋体" w:eastAsia="宋体" w:hAnsi="宋体" w:cs="宋体"/>
          <w:sz w:val="28"/>
          <w:szCs w:val="28"/>
        </w:rPr>
      </w:pPr>
      <w:r>
        <w:rPr>
          <w:rFonts w:asciiTheme="minorEastAsia" w:hAnsiTheme="minorEastAsia" w:hint="eastAsia"/>
          <w:bCs/>
          <w:kern w:val="0"/>
          <w:sz w:val="32"/>
          <w:szCs w:val="32"/>
        </w:rPr>
        <w:t>（三）</w:t>
      </w:r>
      <w:r>
        <w:rPr>
          <w:rFonts w:ascii="宋体" w:eastAsia="宋体" w:hAnsi="宋体" w:cs="宋体" w:hint="eastAsia"/>
          <w:sz w:val="28"/>
          <w:szCs w:val="28"/>
        </w:rPr>
        <w:t>负责统筹协调鹤城区农贸市场行业管理，对农贸市场改造、建设方案提出意见，指导鹤城区政府投资外的农贸市场体系建设及经营管理工作。</w:t>
      </w:r>
    </w:p>
    <w:p w:rsidR="0083479A" w:rsidRDefault="00655B3A">
      <w:pPr>
        <w:ind w:firstLineChars="200" w:firstLine="640"/>
        <w:rPr>
          <w:rFonts w:ascii="宋体" w:eastAsia="宋体" w:hAnsi="宋体" w:cs="宋体"/>
          <w:sz w:val="28"/>
          <w:szCs w:val="28"/>
        </w:rPr>
      </w:pPr>
      <w:r>
        <w:rPr>
          <w:rFonts w:asciiTheme="minorEastAsia" w:hAnsiTheme="minorEastAsia" w:hint="eastAsia"/>
          <w:bCs/>
          <w:kern w:val="0"/>
          <w:sz w:val="32"/>
          <w:szCs w:val="32"/>
        </w:rPr>
        <w:t>（四）</w:t>
      </w:r>
      <w:r>
        <w:rPr>
          <w:rFonts w:ascii="宋体" w:eastAsia="宋体" w:hAnsi="宋体" w:cs="宋体" w:hint="eastAsia"/>
          <w:sz w:val="28"/>
          <w:szCs w:val="28"/>
        </w:rPr>
        <w:t>负责鹤城区政府投资农贸市场内的日常管理及市场内治安综合治理、消防安全、环境卫生等管理服务工作。</w:t>
      </w:r>
    </w:p>
    <w:p w:rsidR="0083479A" w:rsidRDefault="00655B3A">
      <w:pPr>
        <w:ind w:firstLineChars="200" w:firstLine="640"/>
        <w:rPr>
          <w:rFonts w:ascii="宋体" w:eastAsia="宋体" w:hAnsi="宋体" w:cs="宋体"/>
          <w:sz w:val="28"/>
          <w:szCs w:val="28"/>
        </w:rPr>
      </w:pPr>
      <w:r>
        <w:rPr>
          <w:rFonts w:asciiTheme="minorEastAsia" w:hAnsiTheme="minorEastAsia" w:hint="eastAsia"/>
          <w:bCs/>
          <w:kern w:val="0"/>
          <w:sz w:val="32"/>
          <w:szCs w:val="32"/>
        </w:rPr>
        <w:t>（五）</w:t>
      </w:r>
      <w:r>
        <w:rPr>
          <w:rFonts w:ascii="宋体" w:eastAsia="宋体" w:hAnsi="宋体" w:cs="宋体" w:hint="eastAsia"/>
          <w:sz w:val="28"/>
          <w:szCs w:val="28"/>
        </w:rPr>
        <w:t>负责组织指导实施新建农贸市场项目和农贸市场提质改造项目，协调市场建设中的有关问题。</w:t>
      </w:r>
    </w:p>
    <w:p w:rsidR="0083479A" w:rsidRDefault="00655B3A">
      <w:pPr>
        <w:ind w:firstLineChars="200" w:firstLine="640"/>
        <w:jc w:val="left"/>
        <w:rPr>
          <w:rFonts w:ascii="宋体" w:eastAsia="宋体" w:hAnsi="宋体" w:cs="宋体"/>
          <w:sz w:val="28"/>
          <w:szCs w:val="28"/>
        </w:rPr>
      </w:pPr>
      <w:r>
        <w:rPr>
          <w:rFonts w:asciiTheme="minorEastAsia" w:hAnsiTheme="minorEastAsia" w:hint="eastAsia"/>
          <w:bCs/>
          <w:kern w:val="0"/>
          <w:sz w:val="32"/>
          <w:szCs w:val="32"/>
        </w:rPr>
        <w:t>（六）</w:t>
      </w:r>
      <w:r>
        <w:rPr>
          <w:rFonts w:ascii="宋体" w:eastAsia="宋体" w:hAnsi="宋体" w:cs="宋体" w:hint="eastAsia"/>
          <w:sz w:val="28"/>
          <w:szCs w:val="28"/>
        </w:rPr>
        <w:t>承办区政府交办的其他事项。</w:t>
      </w:r>
    </w:p>
    <w:p w:rsidR="0083479A" w:rsidRDefault="0083479A">
      <w:pPr>
        <w:jc w:val="left"/>
        <w:rPr>
          <w:rFonts w:ascii="仿宋_GB2312" w:eastAsia="仿宋_GB2312" w:hAnsiTheme="minorEastAsia"/>
          <w:sz w:val="28"/>
          <w:szCs w:val="32"/>
        </w:rPr>
      </w:pPr>
    </w:p>
    <w:p w:rsidR="0083479A" w:rsidRDefault="00655B3A">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83479A" w:rsidRDefault="00655B3A">
      <w:pPr>
        <w:widowControl/>
        <w:spacing w:line="600" w:lineRule="exact"/>
        <w:rPr>
          <w:rFonts w:asciiTheme="minorEastAsia" w:hAnsiTheme="minorEastAsia"/>
          <w:bCs/>
          <w:kern w:val="0"/>
          <w:sz w:val="32"/>
          <w:szCs w:val="32"/>
        </w:rPr>
      </w:pPr>
      <w:r>
        <w:rPr>
          <w:rFonts w:asciiTheme="minorEastAsia" w:hAnsiTheme="minorEastAsia" w:hint="eastAsia"/>
          <w:bCs/>
          <w:kern w:val="0"/>
          <w:sz w:val="32"/>
          <w:szCs w:val="32"/>
        </w:rPr>
        <w:lastRenderedPageBreak/>
        <w:t>（一）内设机构设置。鹤城区农贸市场服务中心内设机构包括：</w:t>
      </w:r>
    </w:p>
    <w:p w:rsidR="0083479A" w:rsidRDefault="00655B3A">
      <w:pPr>
        <w:widowControl/>
        <w:spacing w:line="600" w:lineRule="exact"/>
        <w:ind w:firstLineChars="200" w:firstLine="560"/>
        <w:rPr>
          <w:rFonts w:ascii="宋体" w:eastAsia="宋体" w:hAnsi="宋体" w:cs="宋体"/>
          <w:sz w:val="28"/>
          <w:szCs w:val="28"/>
        </w:rPr>
      </w:pPr>
      <w:r>
        <w:rPr>
          <w:rFonts w:ascii="宋体" w:eastAsia="宋体" w:hAnsi="宋体" w:cs="宋体" w:hint="eastAsia"/>
          <w:sz w:val="28"/>
          <w:szCs w:val="28"/>
        </w:rPr>
        <w:t>1.综合股。</w:t>
      </w:r>
    </w:p>
    <w:p w:rsidR="0083479A" w:rsidRDefault="00655B3A">
      <w:pPr>
        <w:ind w:firstLineChars="200" w:firstLine="560"/>
        <w:rPr>
          <w:rFonts w:ascii="宋体" w:eastAsia="宋体" w:hAnsi="宋体" w:cs="宋体"/>
          <w:sz w:val="28"/>
          <w:szCs w:val="28"/>
        </w:rPr>
      </w:pPr>
      <w:r>
        <w:rPr>
          <w:rFonts w:ascii="宋体" w:eastAsia="宋体" w:hAnsi="宋体" w:cs="宋体" w:hint="eastAsia"/>
          <w:sz w:val="28"/>
          <w:szCs w:val="28"/>
        </w:rPr>
        <w:t>2.市场建设管理股。</w:t>
      </w:r>
    </w:p>
    <w:p w:rsidR="0083479A" w:rsidRDefault="00655B3A">
      <w:pPr>
        <w:ind w:firstLineChars="200" w:firstLine="560"/>
        <w:rPr>
          <w:rFonts w:ascii="宋体" w:eastAsia="宋体" w:hAnsi="宋体" w:cs="宋体"/>
          <w:sz w:val="28"/>
          <w:szCs w:val="28"/>
        </w:rPr>
      </w:pPr>
      <w:r>
        <w:rPr>
          <w:rFonts w:ascii="宋体" w:eastAsia="宋体" w:hAnsi="宋体" w:cs="宋体" w:hint="eastAsia"/>
          <w:sz w:val="28"/>
          <w:szCs w:val="28"/>
        </w:rPr>
        <w:t>3.人事教育股。</w:t>
      </w:r>
    </w:p>
    <w:p w:rsidR="0083479A" w:rsidRDefault="00655B3A">
      <w:pPr>
        <w:ind w:firstLineChars="200" w:firstLine="560"/>
        <w:rPr>
          <w:rFonts w:ascii="仿宋_GB2312" w:eastAsia="仿宋_GB2312"/>
          <w:sz w:val="32"/>
          <w:szCs w:val="32"/>
        </w:rPr>
      </w:pPr>
      <w:r>
        <w:rPr>
          <w:rFonts w:ascii="宋体" w:eastAsia="宋体" w:hAnsi="宋体" w:cs="宋体" w:hint="eastAsia"/>
          <w:sz w:val="28"/>
          <w:szCs w:val="28"/>
        </w:rPr>
        <w:t>4.财务股。</w:t>
      </w:r>
    </w:p>
    <w:p w:rsidR="0083479A" w:rsidRDefault="00655B3A">
      <w:pPr>
        <w:widowControl/>
        <w:spacing w:line="600" w:lineRule="exact"/>
        <w:rPr>
          <w:rFonts w:asciiTheme="minorEastAsia" w:hAnsiTheme="minorEastAsia"/>
          <w:bCs/>
          <w:kern w:val="0"/>
          <w:sz w:val="32"/>
          <w:szCs w:val="32"/>
        </w:rPr>
      </w:pPr>
      <w:r>
        <w:rPr>
          <w:rFonts w:asciiTheme="minorEastAsia" w:hAnsiTheme="minorEastAsia" w:hint="eastAsia"/>
          <w:bCs/>
          <w:kern w:val="0"/>
          <w:sz w:val="32"/>
          <w:szCs w:val="32"/>
        </w:rPr>
        <w:t>（二）决算单位构成。鹤城区农贸市场服务中心</w:t>
      </w:r>
      <w:r>
        <w:rPr>
          <w:rFonts w:asciiTheme="minorEastAsia" w:hAnsiTheme="minorEastAsia"/>
          <w:bCs/>
          <w:kern w:val="0"/>
          <w:sz w:val="32"/>
          <w:szCs w:val="32"/>
        </w:rPr>
        <w:t>20</w:t>
      </w:r>
      <w:r>
        <w:rPr>
          <w:rFonts w:asciiTheme="minorEastAsia" w:hAnsiTheme="minorEastAsia" w:hint="eastAsia"/>
          <w:bCs/>
          <w:kern w:val="0"/>
          <w:sz w:val="32"/>
          <w:szCs w:val="32"/>
        </w:rPr>
        <w:t>20年部门决算汇总公开单位构成包括：鹤城区农贸市场服务中心本级。</w:t>
      </w:r>
    </w:p>
    <w:p w:rsidR="0083479A" w:rsidRDefault="0083479A">
      <w:pPr>
        <w:jc w:val="left"/>
        <w:rPr>
          <w:rFonts w:ascii="仿宋_GB2312" w:eastAsia="仿宋_GB2312" w:hAnsiTheme="minorEastAsia"/>
          <w:sz w:val="28"/>
          <w:szCs w:val="32"/>
        </w:rPr>
      </w:pPr>
    </w:p>
    <w:p w:rsidR="0083479A" w:rsidRDefault="0083479A">
      <w:pPr>
        <w:jc w:val="center"/>
        <w:rPr>
          <w:rFonts w:ascii="黑体" w:eastAsia="黑体" w:hAnsi="黑体"/>
          <w:sz w:val="28"/>
          <w:szCs w:val="28"/>
        </w:rPr>
      </w:pPr>
    </w:p>
    <w:p w:rsidR="0083479A" w:rsidRDefault="0083479A">
      <w:pPr>
        <w:jc w:val="center"/>
        <w:rPr>
          <w:rFonts w:ascii="黑体" w:eastAsia="黑体" w:hAnsi="黑体"/>
          <w:sz w:val="28"/>
          <w:szCs w:val="28"/>
        </w:rPr>
      </w:pPr>
    </w:p>
    <w:p w:rsidR="0083479A" w:rsidRDefault="0083479A">
      <w:pPr>
        <w:jc w:val="center"/>
        <w:rPr>
          <w:rFonts w:ascii="黑体" w:eastAsia="黑体" w:hAnsi="黑体"/>
          <w:sz w:val="28"/>
          <w:szCs w:val="28"/>
        </w:rPr>
      </w:pPr>
    </w:p>
    <w:p w:rsidR="0083479A" w:rsidRDefault="0083479A">
      <w:pPr>
        <w:jc w:val="center"/>
        <w:rPr>
          <w:rFonts w:ascii="黑体" w:eastAsia="黑体" w:hAnsi="黑体"/>
          <w:sz w:val="28"/>
          <w:szCs w:val="28"/>
        </w:rPr>
      </w:pPr>
    </w:p>
    <w:p w:rsidR="0083479A" w:rsidRDefault="0083479A">
      <w:pPr>
        <w:jc w:val="center"/>
        <w:rPr>
          <w:rFonts w:ascii="黑体" w:eastAsia="黑体" w:hAnsi="黑体"/>
          <w:sz w:val="28"/>
          <w:szCs w:val="28"/>
        </w:rPr>
      </w:pPr>
    </w:p>
    <w:p w:rsidR="0083479A" w:rsidRDefault="0083479A">
      <w:pPr>
        <w:jc w:val="center"/>
        <w:rPr>
          <w:rFonts w:ascii="黑体" w:eastAsia="黑体" w:hAnsi="黑体"/>
          <w:sz w:val="28"/>
          <w:szCs w:val="28"/>
        </w:rPr>
      </w:pPr>
    </w:p>
    <w:p w:rsidR="0083479A" w:rsidRDefault="0083479A">
      <w:pPr>
        <w:jc w:val="center"/>
        <w:rPr>
          <w:rFonts w:ascii="黑体" w:eastAsia="黑体" w:hAnsi="黑体" w:hint="eastAsia"/>
          <w:sz w:val="28"/>
          <w:szCs w:val="28"/>
        </w:rPr>
      </w:pPr>
    </w:p>
    <w:p w:rsidR="00C55193" w:rsidRDefault="00C55193">
      <w:pPr>
        <w:jc w:val="center"/>
        <w:rPr>
          <w:rFonts w:ascii="黑体" w:eastAsia="黑体" w:hAnsi="黑体" w:hint="eastAsia"/>
          <w:sz w:val="28"/>
          <w:szCs w:val="28"/>
        </w:rPr>
      </w:pPr>
    </w:p>
    <w:p w:rsidR="00C55193" w:rsidRDefault="00C55193">
      <w:pPr>
        <w:jc w:val="center"/>
        <w:rPr>
          <w:rFonts w:ascii="黑体" w:eastAsia="黑体" w:hAnsi="黑体"/>
          <w:sz w:val="28"/>
          <w:szCs w:val="28"/>
        </w:rPr>
      </w:pPr>
    </w:p>
    <w:p w:rsidR="0083479A" w:rsidRDefault="00655B3A">
      <w:pPr>
        <w:jc w:val="center"/>
        <w:rPr>
          <w:sz w:val="72"/>
          <w:szCs w:val="72"/>
        </w:rPr>
      </w:pPr>
      <w:r>
        <w:rPr>
          <w:rFonts w:hint="eastAsia"/>
          <w:sz w:val="72"/>
          <w:szCs w:val="72"/>
        </w:rPr>
        <w:lastRenderedPageBreak/>
        <w:t>第二部分</w:t>
      </w:r>
    </w:p>
    <w:p w:rsidR="0083479A" w:rsidRDefault="0083479A">
      <w:pPr>
        <w:jc w:val="center"/>
        <w:rPr>
          <w:sz w:val="72"/>
          <w:szCs w:val="72"/>
        </w:rPr>
      </w:pPr>
    </w:p>
    <w:p w:rsidR="0083479A" w:rsidRDefault="00655B3A">
      <w:pPr>
        <w:jc w:val="center"/>
        <w:rPr>
          <w:sz w:val="72"/>
          <w:szCs w:val="72"/>
        </w:rPr>
      </w:pPr>
      <w:r>
        <w:rPr>
          <w:rFonts w:hint="eastAsia"/>
          <w:sz w:val="72"/>
          <w:szCs w:val="72"/>
        </w:rPr>
        <w:t>部门决算表（详见附表）</w:t>
      </w:r>
    </w:p>
    <w:p w:rsidR="0083479A" w:rsidRDefault="0083479A">
      <w:pPr>
        <w:jc w:val="center"/>
        <w:rPr>
          <w:sz w:val="72"/>
          <w:szCs w:val="72"/>
        </w:rPr>
      </w:pPr>
    </w:p>
    <w:p w:rsidR="0083479A" w:rsidRDefault="0083479A">
      <w:pPr>
        <w:pStyle w:val="Default"/>
        <w:rPr>
          <w:sz w:val="72"/>
          <w:szCs w:val="72"/>
        </w:rPr>
        <w:sectPr w:rsidR="0083479A">
          <w:pgSz w:w="16838" w:h="11906" w:orient="landscape"/>
          <w:pgMar w:top="720" w:right="720" w:bottom="720" w:left="720" w:header="851" w:footer="992" w:gutter="0"/>
          <w:cols w:space="425"/>
          <w:docGrid w:type="lines" w:linePitch="312"/>
        </w:sectPr>
      </w:pPr>
    </w:p>
    <w:p w:rsidR="0083479A" w:rsidRDefault="0083479A">
      <w:pPr>
        <w:pStyle w:val="Default"/>
        <w:rPr>
          <w:sz w:val="72"/>
          <w:szCs w:val="72"/>
        </w:rPr>
      </w:pPr>
    </w:p>
    <w:p w:rsidR="0083479A" w:rsidRDefault="0083479A">
      <w:pPr>
        <w:pStyle w:val="Default"/>
        <w:rPr>
          <w:sz w:val="72"/>
          <w:szCs w:val="72"/>
        </w:rPr>
      </w:pPr>
    </w:p>
    <w:p w:rsidR="0083479A" w:rsidRDefault="0083479A">
      <w:pPr>
        <w:pStyle w:val="Default"/>
        <w:rPr>
          <w:sz w:val="72"/>
          <w:szCs w:val="72"/>
        </w:rPr>
      </w:pPr>
    </w:p>
    <w:p w:rsidR="0083479A" w:rsidRDefault="0083479A">
      <w:pPr>
        <w:pStyle w:val="Default"/>
        <w:jc w:val="center"/>
        <w:rPr>
          <w:sz w:val="72"/>
          <w:szCs w:val="72"/>
        </w:rPr>
      </w:pPr>
    </w:p>
    <w:p w:rsidR="0083479A" w:rsidRDefault="0083479A">
      <w:pPr>
        <w:pStyle w:val="Default"/>
        <w:jc w:val="center"/>
        <w:rPr>
          <w:sz w:val="72"/>
          <w:szCs w:val="72"/>
        </w:rPr>
      </w:pPr>
    </w:p>
    <w:p w:rsidR="0083479A" w:rsidRDefault="00655B3A">
      <w:pPr>
        <w:pStyle w:val="Default"/>
        <w:jc w:val="center"/>
        <w:rPr>
          <w:sz w:val="72"/>
          <w:szCs w:val="72"/>
        </w:rPr>
      </w:pPr>
      <w:r>
        <w:rPr>
          <w:rFonts w:hint="eastAsia"/>
          <w:sz w:val="72"/>
          <w:szCs w:val="72"/>
        </w:rPr>
        <w:t>第三部分</w:t>
      </w:r>
    </w:p>
    <w:p w:rsidR="0083479A" w:rsidRDefault="0083479A">
      <w:pPr>
        <w:pStyle w:val="Default"/>
        <w:jc w:val="center"/>
        <w:rPr>
          <w:sz w:val="70"/>
          <w:szCs w:val="70"/>
        </w:rPr>
      </w:pPr>
    </w:p>
    <w:p w:rsidR="0083479A" w:rsidRDefault="00655B3A">
      <w:pPr>
        <w:pStyle w:val="Default"/>
        <w:jc w:val="center"/>
        <w:rPr>
          <w:sz w:val="70"/>
          <w:szCs w:val="70"/>
        </w:rPr>
      </w:pPr>
      <w:r>
        <w:rPr>
          <w:sz w:val="70"/>
          <w:szCs w:val="70"/>
        </w:rPr>
        <w:t>20</w:t>
      </w:r>
      <w:r>
        <w:rPr>
          <w:rFonts w:hint="eastAsia"/>
          <w:sz w:val="70"/>
          <w:szCs w:val="70"/>
        </w:rPr>
        <w:t>20年度部门决算情况说明</w:t>
      </w:r>
    </w:p>
    <w:p w:rsidR="0083479A" w:rsidRDefault="00655B3A">
      <w:pPr>
        <w:widowControl/>
        <w:jc w:val="left"/>
        <w:rPr>
          <w:rFonts w:ascii="黑体" w:eastAsia="黑体" w:cs="黑体"/>
          <w:color w:val="000000"/>
          <w:kern w:val="0"/>
          <w:sz w:val="70"/>
          <w:szCs w:val="70"/>
        </w:rPr>
      </w:pPr>
      <w:r>
        <w:rPr>
          <w:sz w:val="70"/>
          <w:szCs w:val="70"/>
        </w:rPr>
        <w:br w:type="page"/>
      </w:r>
    </w:p>
    <w:p w:rsidR="0083479A" w:rsidRDefault="0083479A">
      <w:pPr>
        <w:pStyle w:val="Default"/>
        <w:rPr>
          <w:rFonts w:asciiTheme="minorEastAsia" w:eastAsiaTheme="minorEastAsia" w:hAnsiTheme="minorEastAsia"/>
          <w:sz w:val="32"/>
          <w:szCs w:val="32"/>
        </w:rPr>
      </w:pPr>
    </w:p>
    <w:p w:rsidR="0083479A" w:rsidRDefault="00655B3A">
      <w:pPr>
        <w:pStyle w:val="Default"/>
        <w:rPr>
          <w:rFonts w:hAnsi="黑体"/>
          <w:b/>
          <w:sz w:val="32"/>
          <w:szCs w:val="32"/>
        </w:rPr>
      </w:pPr>
      <w:r>
        <w:rPr>
          <w:rFonts w:hAnsi="黑体" w:hint="eastAsia"/>
          <w:b/>
          <w:sz w:val="32"/>
          <w:szCs w:val="32"/>
        </w:rPr>
        <w:t>一、收入支出决算总体情况说明</w:t>
      </w:r>
    </w:p>
    <w:p w:rsidR="0083479A" w:rsidRDefault="00655B3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2020年度收入合计515.31万元。与上年相比，增加261.38万元，增长了102.9%，主要是因为非税收入的增加。</w:t>
      </w:r>
    </w:p>
    <w:p w:rsidR="0083479A" w:rsidRDefault="00655B3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2020年度支出合计515.31万元。与上年相比，增加261.38万元，增长了102.9%，主要是因为非税收入的增加。</w:t>
      </w:r>
    </w:p>
    <w:p w:rsidR="0083479A" w:rsidRDefault="00655B3A">
      <w:pPr>
        <w:pStyle w:val="Default"/>
        <w:rPr>
          <w:rFonts w:hAnsi="黑体"/>
          <w:b/>
          <w:sz w:val="32"/>
          <w:szCs w:val="32"/>
        </w:rPr>
      </w:pPr>
      <w:r>
        <w:rPr>
          <w:rFonts w:hAnsi="黑体" w:hint="eastAsia"/>
          <w:b/>
          <w:sz w:val="32"/>
          <w:szCs w:val="32"/>
        </w:rPr>
        <w:t>二、收入决算情况说明</w:t>
      </w:r>
    </w:p>
    <w:p w:rsidR="0083479A" w:rsidRDefault="00655B3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本年收入合计515.31万元，其中：财政拨款收入515.31万元，占100%；上级补助收入0万元，占0%；事业收入0万元，占0%；经营收入0万元，占0%；附属单位上缴收入0万元，占0%；其他收入0万元，占0%。</w:t>
      </w:r>
    </w:p>
    <w:p w:rsidR="0083479A" w:rsidRDefault="00655B3A">
      <w:pPr>
        <w:pStyle w:val="Default"/>
        <w:rPr>
          <w:rFonts w:hAnsi="黑体"/>
          <w:b/>
          <w:sz w:val="32"/>
          <w:szCs w:val="32"/>
        </w:rPr>
      </w:pPr>
      <w:r>
        <w:rPr>
          <w:rFonts w:hAnsi="黑体" w:hint="eastAsia"/>
          <w:b/>
          <w:sz w:val="32"/>
          <w:szCs w:val="32"/>
        </w:rPr>
        <w:t>三、支出决算情况说明</w:t>
      </w:r>
    </w:p>
    <w:p w:rsidR="0083479A" w:rsidRDefault="00655B3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本年支出合计515.31万元，其中：基本支出515.31万元，占100%；项目支出0万元，占0%；上缴上级支出0万元，占0%；经营支出0万元，占0%；对附属单位补助支出0万元，占0%。</w:t>
      </w:r>
    </w:p>
    <w:p w:rsidR="0083479A" w:rsidRDefault="00655B3A">
      <w:pPr>
        <w:pStyle w:val="Default"/>
        <w:rPr>
          <w:rFonts w:hAnsi="黑体"/>
          <w:b/>
          <w:sz w:val="32"/>
          <w:szCs w:val="32"/>
        </w:rPr>
      </w:pPr>
      <w:r>
        <w:rPr>
          <w:rFonts w:hAnsi="黑体" w:hint="eastAsia"/>
          <w:b/>
          <w:sz w:val="32"/>
          <w:szCs w:val="32"/>
        </w:rPr>
        <w:t>四、财政拨款收入支出决算总体情况说明</w:t>
      </w:r>
    </w:p>
    <w:p w:rsidR="0083479A" w:rsidRDefault="00655B3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2020年度财政拨款收入总计515.31万元，与2019年相比，增加了261.38万元，增加了102.9%，主要是因为非税收入的增加</w:t>
      </w:r>
      <w:r>
        <w:rPr>
          <w:rFonts w:ascii="宋体" w:eastAsia="宋体" w:hAnsi="宋体" w:cs="宋体" w:hint="eastAsia"/>
          <w:color w:val="auto"/>
          <w:sz w:val="32"/>
          <w:szCs w:val="32"/>
        </w:rPr>
        <w:t>。</w:t>
      </w:r>
    </w:p>
    <w:p w:rsidR="0083479A" w:rsidRDefault="00655B3A">
      <w:pPr>
        <w:pStyle w:val="Default"/>
        <w:rPr>
          <w:rFonts w:hAnsi="黑体"/>
          <w:b/>
          <w:sz w:val="32"/>
          <w:szCs w:val="32"/>
        </w:rPr>
      </w:pPr>
      <w:r>
        <w:rPr>
          <w:rFonts w:hAnsi="黑体" w:hint="eastAsia"/>
          <w:b/>
          <w:sz w:val="32"/>
          <w:szCs w:val="32"/>
        </w:rPr>
        <w:t>五、一般公共预算财政拨款支出决算情况说明</w:t>
      </w:r>
    </w:p>
    <w:p w:rsidR="0083479A" w:rsidRDefault="00655B3A" w:rsidP="003111DA">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83479A" w:rsidRDefault="00655B3A">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2020年度财政拨款支出515.31万元，占本年支出合计的100%，与2019年相比，财政拨款支出增加了261.38万元，增加102.9%，主要是因为非税收入的增加</w:t>
      </w:r>
      <w:r>
        <w:rPr>
          <w:rFonts w:ascii="宋体" w:eastAsia="宋体" w:hAnsi="宋体" w:cs="宋体" w:hint="eastAsia"/>
          <w:color w:val="auto"/>
          <w:sz w:val="32"/>
          <w:szCs w:val="32"/>
        </w:rPr>
        <w:t>。</w:t>
      </w:r>
    </w:p>
    <w:p w:rsidR="0083479A" w:rsidRDefault="00655B3A" w:rsidP="003111DA">
      <w:pPr>
        <w:pStyle w:val="Default"/>
        <w:ind w:firstLineChars="150" w:firstLine="482"/>
        <w:rPr>
          <w:rFonts w:asciiTheme="minorEastAsia" w:eastAsiaTheme="minorEastAsia" w:hAnsiTheme="minorEastAsia"/>
          <w:b/>
          <w:sz w:val="32"/>
          <w:szCs w:val="32"/>
        </w:rPr>
      </w:pPr>
      <w:r>
        <w:rPr>
          <w:rFonts w:asciiTheme="minorEastAsia" w:eastAsiaTheme="minorEastAsia" w:hAnsiTheme="minorEastAsia" w:hint="eastAsia"/>
          <w:b/>
          <w:sz w:val="32"/>
          <w:szCs w:val="32"/>
        </w:rPr>
        <w:t>（二）财政拨款支出决算结构情况</w:t>
      </w:r>
    </w:p>
    <w:p w:rsidR="0083479A" w:rsidRDefault="00655B3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2019年度财政拨款支出253.93万元，主要用于以下方面：一般公共</w:t>
      </w:r>
      <w:r>
        <w:rPr>
          <w:rFonts w:asciiTheme="minorEastAsia" w:eastAsiaTheme="minorEastAsia" w:hAnsiTheme="minorEastAsia" w:hint="eastAsia"/>
          <w:sz w:val="32"/>
          <w:szCs w:val="32"/>
        </w:rPr>
        <w:lastRenderedPageBreak/>
        <w:t>服务（类）支出504.01万元，占97.81%；社会保障和就业（类）支出4.93万元，占1%；卫生健康支出6.37万元，占1.24%。</w:t>
      </w:r>
    </w:p>
    <w:p w:rsidR="0083479A" w:rsidRDefault="00655B3A" w:rsidP="003111DA">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83479A" w:rsidRDefault="00655B3A">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2019年度财政拨款支出年初预算数为6358.7万元，支出决算数为515.31万元，完成年初预算的8.1%，其中：</w:t>
      </w:r>
    </w:p>
    <w:p w:rsidR="0083479A" w:rsidRDefault="00655B3A">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1、一般公共服务（类）商贸事务（款）其他商贸事务支出（项）。</w:t>
      </w:r>
    </w:p>
    <w:p w:rsidR="0083479A" w:rsidRDefault="00655B3A">
      <w:pPr>
        <w:pStyle w:val="Default"/>
        <w:ind w:firstLineChars="262" w:firstLine="838"/>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年初预算为6346.94万元，支出决算为504.01万元，完成年初预算的7.94 %，决算数小于年初预算数的主要原因是：项目支出减少。</w:t>
      </w:r>
    </w:p>
    <w:p w:rsidR="0083479A" w:rsidRDefault="00655B3A">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2、社会保障和就业支出（类）就业补助（款）其他就业补助支出（项）。</w:t>
      </w:r>
    </w:p>
    <w:p w:rsidR="0083479A" w:rsidRDefault="00655B3A">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年初预算为8.39万元，支出决算为4.93万元，完成年初预算的58.76 %，决算数小于年初预算数的主要原因是：本单位人员减少。</w:t>
      </w:r>
    </w:p>
    <w:p w:rsidR="0083479A" w:rsidRDefault="00655B3A">
      <w:pPr>
        <w:pStyle w:val="Default"/>
        <w:numPr>
          <w:ilvl w:val="0"/>
          <w:numId w:val="2"/>
        </w:numPr>
        <w:ind w:firstLineChars="262" w:firstLine="838"/>
        <w:rPr>
          <w:rFonts w:asciiTheme="minorEastAsia" w:eastAsiaTheme="minorEastAsia" w:hAnsiTheme="minorEastAsia"/>
          <w:sz w:val="32"/>
          <w:szCs w:val="32"/>
        </w:rPr>
      </w:pPr>
      <w:r>
        <w:rPr>
          <w:rFonts w:asciiTheme="minorEastAsia" w:eastAsiaTheme="minorEastAsia" w:hAnsiTheme="minorEastAsia" w:hint="eastAsia"/>
          <w:sz w:val="32"/>
          <w:szCs w:val="32"/>
        </w:rPr>
        <w:t>卫生健康支出（类）公共卫生（款）突发公共卫生事件应急处理（项）。</w:t>
      </w:r>
    </w:p>
    <w:p w:rsidR="0083479A" w:rsidRDefault="00655B3A">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年初预算为3.37万元，支出决算为6.37万元，完成年初预算的 188.72 %，决算数小于年初预算数的主要原因是：突发公共卫生事件应急处理增加。</w:t>
      </w:r>
    </w:p>
    <w:p w:rsidR="0083479A" w:rsidRDefault="00655B3A">
      <w:pPr>
        <w:pStyle w:val="Default"/>
        <w:rPr>
          <w:rFonts w:hAnsi="黑体"/>
          <w:b/>
          <w:sz w:val="32"/>
          <w:szCs w:val="32"/>
        </w:rPr>
      </w:pPr>
      <w:r>
        <w:rPr>
          <w:rFonts w:hAnsi="黑体" w:hint="eastAsia"/>
          <w:b/>
          <w:sz w:val="32"/>
          <w:szCs w:val="32"/>
        </w:rPr>
        <w:t>六、一般公共预算财政拨款基本支出决算情况说明</w:t>
      </w:r>
    </w:p>
    <w:p w:rsidR="0083479A" w:rsidRDefault="00655B3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基本支出513.36万元，其中：人员经费98.53万元，占基本支出的19.12%,主要包括基本工资、奖金、绩效工资、机关事业单位基本养老保险缴费、职工基本医疗保险费、其他社会保障缴费、住房公积金、其他工资福利支出；公用经费415.16万元，占基本支出的80.87%，主要包括办公费、水费、电费、差旅费、维修费、工会经费、福利费、其他商品和服务支出。</w:t>
      </w:r>
    </w:p>
    <w:p w:rsidR="0083479A" w:rsidRDefault="00655B3A">
      <w:pPr>
        <w:pStyle w:val="Default"/>
        <w:rPr>
          <w:rFonts w:hAnsi="黑体"/>
          <w:b/>
          <w:sz w:val="32"/>
          <w:szCs w:val="32"/>
        </w:rPr>
      </w:pPr>
      <w:r>
        <w:rPr>
          <w:rFonts w:hAnsi="黑体" w:hint="eastAsia"/>
          <w:b/>
          <w:sz w:val="32"/>
          <w:szCs w:val="32"/>
        </w:rPr>
        <w:t>七、一般公共预算财政拨款三公经费支出决算情况说明</w:t>
      </w:r>
    </w:p>
    <w:p w:rsidR="0083479A" w:rsidRDefault="00655B3A">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lastRenderedPageBreak/>
        <w:t>（一）“三公”经费财政拨款支出决算总体情况说明</w:t>
      </w:r>
    </w:p>
    <w:p w:rsidR="0083479A" w:rsidRDefault="00655B3A">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“三公”经费财政拨款支出预算为5.85万元，支出决算为0万元，完成预算的0%，与上年决算数对比，减少了0.9万元，其中：</w:t>
      </w:r>
    </w:p>
    <w:p w:rsidR="0083479A" w:rsidRDefault="00655B3A">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因公出国（境）费支出预算为0万元，支出决算为0万元，完成预算的0%，与上年相比均无因公出国（境）费。</w:t>
      </w:r>
    </w:p>
    <w:p w:rsidR="0083479A" w:rsidRDefault="00655B3A">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公务接待费支出预算为5.85万元，支出决算为0万元，完成预算的0%，决算数小于年初预算数的主要原因是本单位例行节约，零招待费。与上年相比减少了0.9元,减少的主要原因例行节约，零招待费。。</w:t>
      </w:r>
    </w:p>
    <w:p w:rsidR="0083479A" w:rsidRDefault="00655B3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公务用车购置费及运行维护费支出预算为0万元，支出决算为0万元，完成预算的0%，与上年相比均无公务用车购置费及运行维护费支。</w:t>
      </w:r>
    </w:p>
    <w:p w:rsidR="0083479A" w:rsidRDefault="00655B3A">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83479A" w:rsidRDefault="00655B3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2020年度“三公”经费财政拨款支出决算中，公务接待费支出决算0万元，占预算的30%,因公出国（境）费支出决算0万元，占0%,公务用车购置费及运行维护费支出决算0万元，占0%。其中：</w:t>
      </w:r>
    </w:p>
    <w:p w:rsidR="0083479A" w:rsidRDefault="00655B3A">
      <w:pPr>
        <w:pStyle w:val="Default"/>
        <w:ind w:firstLineChars="200" w:firstLine="640"/>
        <w:rPr>
          <w:rFonts w:asciiTheme="minorEastAsia" w:eastAsiaTheme="minorEastAsia" w:hAnsiTheme="minorEastAsia"/>
          <w:b/>
          <w:sz w:val="32"/>
          <w:szCs w:val="32"/>
        </w:rPr>
      </w:pPr>
      <w:r>
        <w:rPr>
          <w:rFonts w:asciiTheme="minorEastAsia" w:eastAsiaTheme="minorEastAsia" w:hAnsiTheme="minorEastAsia" w:hint="eastAsia"/>
          <w:sz w:val="32"/>
          <w:szCs w:val="32"/>
        </w:rPr>
        <w:t>1、因公出国（境）费支出决算为0万元，全年安排因公出国（境）团组0个，累计0人次。</w:t>
      </w:r>
    </w:p>
    <w:p w:rsidR="0083479A" w:rsidRDefault="00655B3A">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2、公务接待费支出决算为0万元，全年共接待来访团组0个、来宾人0次。</w:t>
      </w:r>
    </w:p>
    <w:p w:rsidR="0083479A" w:rsidRDefault="00655B3A">
      <w:pPr>
        <w:ind w:firstLineChars="250" w:firstLine="800"/>
        <w:rPr>
          <w:rFonts w:asciiTheme="minorEastAsia" w:hAnsiTheme="minorEastAsia" w:cs="黑体"/>
          <w:color w:val="000000"/>
          <w:kern w:val="0"/>
          <w:sz w:val="32"/>
          <w:szCs w:val="32"/>
        </w:rPr>
      </w:pPr>
      <w:r>
        <w:rPr>
          <w:rFonts w:asciiTheme="minorEastAsia" w:hAnsiTheme="minorEastAsia" w:hint="eastAsia"/>
          <w:sz w:val="32"/>
          <w:szCs w:val="32"/>
        </w:rPr>
        <w:t>3、公务用车购置费及运行维护费支出决算为0万元，其中：公务用车购置费0万元，0（单位本级或某二级机构）更新公务用车0辆</w:t>
      </w:r>
      <w:r>
        <w:rPr>
          <w:rFonts w:asciiTheme="minorEastAsia" w:hAnsiTheme="minorEastAsia" w:hint="eastAsia"/>
          <w:color w:val="000000" w:themeColor="text1"/>
          <w:sz w:val="32"/>
          <w:szCs w:val="32"/>
        </w:rPr>
        <w:t>。</w:t>
      </w:r>
      <w:r>
        <w:rPr>
          <w:rFonts w:asciiTheme="minorEastAsia" w:hAnsiTheme="minorEastAsia" w:hint="eastAsia"/>
          <w:sz w:val="32"/>
          <w:szCs w:val="32"/>
        </w:rPr>
        <w:t>公务用车运行维护费0万元，截止2020年12月31日，我单位开支财政拨款的公务用车保有量为0辆。</w:t>
      </w:r>
    </w:p>
    <w:p w:rsidR="0083479A" w:rsidRDefault="0083479A">
      <w:pPr>
        <w:pStyle w:val="Default"/>
        <w:rPr>
          <w:rFonts w:hAnsi="黑体"/>
          <w:b/>
          <w:sz w:val="32"/>
          <w:szCs w:val="32"/>
        </w:rPr>
      </w:pPr>
    </w:p>
    <w:p w:rsidR="0083479A" w:rsidRDefault="00655B3A">
      <w:pPr>
        <w:pStyle w:val="Default"/>
        <w:rPr>
          <w:rFonts w:hAnsi="黑体"/>
          <w:b/>
          <w:sz w:val="32"/>
          <w:szCs w:val="32"/>
        </w:rPr>
      </w:pPr>
      <w:bookmarkStart w:id="0" w:name="_GoBack"/>
      <w:bookmarkEnd w:id="0"/>
      <w:r>
        <w:rPr>
          <w:rFonts w:hAnsi="黑体" w:hint="eastAsia"/>
          <w:b/>
          <w:sz w:val="32"/>
          <w:szCs w:val="32"/>
        </w:rPr>
        <w:t>八、政府性基金预算收入支出决算情况</w:t>
      </w:r>
    </w:p>
    <w:p w:rsidR="0083479A" w:rsidRDefault="00655B3A">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 xml:space="preserve">     2020年度政府性基金预算财政拨款收入0万元；年初结转和结余0万元；支出0万元，其中基本支出0万元，项目支出0万元；年末结转和结余0万元。</w:t>
      </w:r>
    </w:p>
    <w:p w:rsidR="0083479A" w:rsidRDefault="00655B3A">
      <w:pPr>
        <w:pStyle w:val="Default"/>
        <w:ind w:firstLineChars="200" w:firstLine="640"/>
        <w:rPr>
          <w:rFonts w:asciiTheme="minorEastAsia" w:eastAsiaTheme="minorEastAsia" w:hAnsiTheme="minorEastAsia"/>
          <w:i/>
          <w:color w:val="FF0000"/>
          <w:sz w:val="32"/>
          <w:szCs w:val="32"/>
        </w:rPr>
      </w:pPr>
      <w:r>
        <w:rPr>
          <w:rFonts w:asciiTheme="minorEastAsia" w:eastAsiaTheme="minorEastAsia" w:hAnsiTheme="minorEastAsia" w:hint="eastAsia"/>
          <w:sz w:val="32"/>
          <w:szCs w:val="32"/>
        </w:rPr>
        <w:t>本单位无政府性基金收支。</w:t>
      </w:r>
    </w:p>
    <w:p w:rsidR="0083479A" w:rsidRDefault="00655B3A">
      <w:pPr>
        <w:pStyle w:val="Default"/>
        <w:rPr>
          <w:rFonts w:hAnsi="黑体"/>
          <w:b/>
          <w:sz w:val="32"/>
          <w:szCs w:val="32"/>
        </w:rPr>
      </w:pPr>
      <w:r>
        <w:rPr>
          <w:rFonts w:hAnsi="黑体" w:hint="eastAsia"/>
          <w:b/>
          <w:sz w:val="32"/>
          <w:szCs w:val="32"/>
        </w:rPr>
        <w:t>九、关于机关运行经费支出说明</w:t>
      </w:r>
    </w:p>
    <w:p w:rsidR="0083479A" w:rsidRDefault="00655B3A">
      <w:pPr>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本部门属于全额拨款事业单位，无机关运行经费。</w:t>
      </w:r>
    </w:p>
    <w:p w:rsidR="0083479A" w:rsidRDefault="00655B3A">
      <w:pPr>
        <w:pStyle w:val="Default"/>
        <w:rPr>
          <w:rFonts w:hAnsi="黑体"/>
          <w:b/>
          <w:sz w:val="32"/>
          <w:szCs w:val="32"/>
        </w:rPr>
      </w:pPr>
      <w:r>
        <w:rPr>
          <w:rFonts w:hAnsi="黑体" w:hint="eastAsia"/>
          <w:b/>
          <w:sz w:val="32"/>
          <w:szCs w:val="32"/>
        </w:rPr>
        <w:t>十、一般性支出情况</w:t>
      </w:r>
    </w:p>
    <w:p w:rsidR="0083479A" w:rsidRDefault="00655B3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2020年本部门开支会议费0万元，用于召开0次会议，人数0人；开支培训费0万元，用于开展0次培训，人数0人；举办0次节庆、晚会、论坛、赛事活动，开支0万元。</w:t>
      </w:r>
    </w:p>
    <w:p w:rsidR="0083479A" w:rsidRDefault="00655B3A">
      <w:pPr>
        <w:pStyle w:val="Default"/>
        <w:rPr>
          <w:rFonts w:hAnsi="黑体"/>
          <w:b/>
          <w:sz w:val="32"/>
          <w:szCs w:val="32"/>
        </w:rPr>
      </w:pPr>
      <w:r>
        <w:rPr>
          <w:rFonts w:hAnsi="黑体" w:hint="eastAsia"/>
          <w:b/>
          <w:sz w:val="32"/>
          <w:szCs w:val="32"/>
        </w:rPr>
        <w:t>十一、关于政府采购支出说明</w:t>
      </w:r>
    </w:p>
    <w:p w:rsidR="0083479A" w:rsidRDefault="00655B3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本部门2020年度政府采购支出总额0万元，其中：政府采购货物支出0 万元、政府采购工程支出0万元、政府采购服务支出0万元。授予中小企业合同金额0万元，占政府采购支出总额的0%，其中：授予小微企业合同金额0万元，占政府采购支出总额的0%。</w:t>
      </w:r>
    </w:p>
    <w:p w:rsidR="0083479A" w:rsidRDefault="00655B3A">
      <w:pPr>
        <w:pStyle w:val="Default"/>
        <w:rPr>
          <w:rFonts w:hAnsi="黑体"/>
          <w:b/>
          <w:sz w:val="32"/>
          <w:szCs w:val="32"/>
        </w:rPr>
      </w:pPr>
      <w:r>
        <w:rPr>
          <w:rFonts w:hAnsi="黑体" w:hint="eastAsia"/>
          <w:b/>
          <w:sz w:val="32"/>
          <w:szCs w:val="32"/>
        </w:rPr>
        <w:t>十二、关于国有资产占用情况说明</w:t>
      </w:r>
    </w:p>
    <w:p w:rsidR="0083479A" w:rsidRDefault="00655B3A">
      <w:pPr>
        <w:pStyle w:val="Default"/>
        <w:rPr>
          <w:rFonts w:hAnsi="黑体"/>
          <w:b/>
          <w:sz w:val="32"/>
          <w:szCs w:val="32"/>
        </w:rPr>
      </w:pPr>
      <w:r>
        <w:rPr>
          <w:rFonts w:asciiTheme="minorEastAsia" w:eastAsiaTheme="minorEastAsia" w:hAnsiTheme="minorEastAsia" w:hint="eastAsia"/>
          <w:sz w:val="32"/>
          <w:szCs w:val="32"/>
        </w:rPr>
        <w:t>截至2020年12月31日，本单位共有车辆0辆，其中，主要领导干部用车0辆，机要通信用车0辆、应急保障用车0辆、执法执勤用车0辆、特种专业技术用车0辆、其他用车0辆；单位价值50万元以上通用设备0台（套）；单位价值100万元以上专用设备0台（套）。</w:t>
      </w:r>
    </w:p>
    <w:p w:rsidR="0083479A" w:rsidRDefault="0083479A">
      <w:pPr>
        <w:pStyle w:val="Default"/>
        <w:rPr>
          <w:rFonts w:hAnsi="黑体"/>
          <w:b/>
          <w:sz w:val="32"/>
          <w:szCs w:val="32"/>
        </w:rPr>
      </w:pPr>
    </w:p>
    <w:p w:rsidR="0083479A" w:rsidRDefault="0083479A">
      <w:pPr>
        <w:pStyle w:val="Default"/>
        <w:rPr>
          <w:rFonts w:hAnsi="黑体"/>
          <w:b/>
          <w:sz w:val="32"/>
          <w:szCs w:val="32"/>
        </w:rPr>
      </w:pPr>
    </w:p>
    <w:p w:rsidR="0083479A" w:rsidRDefault="00655B3A">
      <w:pPr>
        <w:pStyle w:val="Default"/>
        <w:rPr>
          <w:rFonts w:hAnsi="黑体"/>
          <w:b/>
          <w:sz w:val="32"/>
          <w:szCs w:val="32"/>
        </w:rPr>
      </w:pPr>
      <w:r>
        <w:rPr>
          <w:rFonts w:hAnsi="黑体" w:hint="eastAsia"/>
          <w:b/>
          <w:sz w:val="32"/>
          <w:szCs w:val="32"/>
        </w:rPr>
        <w:t>十三、关于2020年度预算绩效情况说明</w:t>
      </w:r>
    </w:p>
    <w:p w:rsidR="0083479A" w:rsidRDefault="00655B3A">
      <w:pPr>
        <w:widowControl/>
        <w:tabs>
          <w:tab w:val="left" w:pos="-840"/>
        </w:tabs>
        <w:spacing w:line="600" w:lineRule="exact"/>
        <w:ind w:firstLineChars="200" w:firstLine="640"/>
        <w:rPr>
          <w:rFonts w:ascii="仿宋" w:eastAsia="仿宋" w:hAnsi="仿宋" w:cs="仿宋"/>
          <w:bCs/>
          <w:kern w:val="0"/>
          <w:sz w:val="32"/>
          <w:szCs w:val="32"/>
        </w:rPr>
      </w:pPr>
      <w:r>
        <w:rPr>
          <w:rFonts w:ascii="仿宋" w:eastAsia="仿宋" w:hAnsi="仿宋" w:cs="仿宋" w:hint="eastAsia"/>
          <w:sz w:val="32"/>
          <w:szCs w:val="32"/>
        </w:rPr>
        <w:lastRenderedPageBreak/>
        <w:t>按照我区预算绩效管理工作的总体要求，2020年我单位整体支出515.31万元，全部实行整体支出绩效目标管理。</w:t>
      </w:r>
      <w:r>
        <w:rPr>
          <w:rFonts w:ascii="仿宋" w:eastAsia="仿宋" w:hAnsi="仿宋" w:cs="仿宋" w:hint="eastAsia"/>
          <w:bCs/>
          <w:kern w:val="0"/>
          <w:sz w:val="32"/>
          <w:szCs w:val="32"/>
        </w:rPr>
        <w:t>其中：人员经费支出100.15万元，日常公用经费支出415.16万元，项目支出为0元。</w:t>
      </w:r>
    </w:p>
    <w:p w:rsidR="0083479A" w:rsidRDefault="00655B3A">
      <w:pPr>
        <w:widowControl/>
        <w:tabs>
          <w:tab w:val="left" w:pos="-840"/>
        </w:tabs>
        <w:spacing w:line="600" w:lineRule="exact"/>
        <w:ind w:firstLineChars="200" w:firstLine="640"/>
        <w:rPr>
          <w:rFonts w:ascii="宋体" w:hAnsi="宋体" w:cs="宋体"/>
          <w:bCs/>
          <w:kern w:val="0"/>
          <w:sz w:val="28"/>
          <w:szCs w:val="28"/>
        </w:rPr>
      </w:pPr>
      <w:r>
        <w:rPr>
          <w:rFonts w:ascii="仿宋" w:eastAsia="仿宋" w:hAnsi="仿宋" w:cs="仿宋" w:hint="eastAsia"/>
          <w:bCs/>
          <w:kern w:val="0"/>
          <w:sz w:val="32"/>
          <w:szCs w:val="32"/>
        </w:rPr>
        <w:t>为进一步优化鹤城区农贸市场经营环境，打造“整洁有序、放心便民、环境舒适、文明经营”的农超市场，按照区委、区政府关于创建国家卫生城市工作的总体部署，以《国家卫生城市标准》等文件为依据，在全区范围内开展农超市场创建国家卫生城市创建活动，旨在通过三年的创建工作，规范农超市场经营管理，促进长效机制建立，全面提升鹤城农超市场建设和管理水平，为广大市民创造一个良好的购物环境。通过一系列努力，农贸市场管理规范、环境舒适，干净整洁。</w:t>
      </w:r>
    </w:p>
    <w:p w:rsidR="0083479A" w:rsidRDefault="00655B3A">
      <w:pPr>
        <w:widowControl/>
        <w:jc w:val="left"/>
        <w:rPr>
          <w:rFonts w:asciiTheme="minorEastAsia" w:hAnsiTheme="minorEastAsia" w:cs="黑体"/>
          <w:color w:val="000000"/>
          <w:kern w:val="0"/>
          <w:sz w:val="32"/>
          <w:szCs w:val="32"/>
        </w:rPr>
      </w:pPr>
      <w:r>
        <w:rPr>
          <w:rFonts w:asciiTheme="minorEastAsia" w:hAnsiTheme="minorEastAsia" w:cs="黑体"/>
          <w:color w:val="000000"/>
          <w:kern w:val="0"/>
          <w:sz w:val="32"/>
          <w:szCs w:val="32"/>
        </w:rPr>
        <w:br w:type="page"/>
      </w:r>
    </w:p>
    <w:p w:rsidR="0083479A" w:rsidRDefault="0083479A">
      <w:pPr>
        <w:ind w:firstLineChars="200" w:firstLine="640"/>
        <w:rPr>
          <w:rFonts w:asciiTheme="minorEastAsia" w:hAnsiTheme="minorEastAsia" w:cs="黑体"/>
          <w:color w:val="000000"/>
          <w:kern w:val="0"/>
          <w:sz w:val="32"/>
          <w:szCs w:val="32"/>
        </w:rPr>
      </w:pPr>
    </w:p>
    <w:p w:rsidR="0083479A" w:rsidRDefault="0083479A">
      <w:pPr>
        <w:pStyle w:val="Default"/>
        <w:jc w:val="center"/>
        <w:rPr>
          <w:sz w:val="72"/>
          <w:szCs w:val="72"/>
        </w:rPr>
      </w:pPr>
    </w:p>
    <w:p w:rsidR="0083479A" w:rsidRDefault="0083479A">
      <w:pPr>
        <w:pStyle w:val="Default"/>
        <w:jc w:val="center"/>
        <w:rPr>
          <w:sz w:val="72"/>
          <w:szCs w:val="72"/>
        </w:rPr>
      </w:pPr>
    </w:p>
    <w:p w:rsidR="0083479A" w:rsidRDefault="0083479A">
      <w:pPr>
        <w:pStyle w:val="Default"/>
        <w:jc w:val="center"/>
        <w:rPr>
          <w:sz w:val="72"/>
          <w:szCs w:val="72"/>
        </w:rPr>
      </w:pPr>
    </w:p>
    <w:p w:rsidR="0083479A" w:rsidRDefault="0083479A">
      <w:pPr>
        <w:pStyle w:val="Default"/>
        <w:jc w:val="center"/>
        <w:rPr>
          <w:sz w:val="72"/>
          <w:szCs w:val="72"/>
        </w:rPr>
      </w:pPr>
    </w:p>
    <w:p w:rsidR="0083479A" w:rsidRDefault="0083479A">
      <w:pPr>
        <w:pStyle w:val="Default"/>
        <w:jc w:val="center"/>
        <w:rPr>
          <w:sz w:val="72"/>
          <w:szCs w:val="72"/>
        </w:rPr>
      </w:pPr>
    </w:p>
    <w:p w:rsidR="0083479A" w:rsidRDefault="0083479A">
      <w:pPr>
        <w:pStyle w:val="Default"/>
        <w:jc w:val="center"/>
        <w:rPr>
          <w:sz w:val="72"/>
          <w:szCs w:val="72"/>
        </w:rPr>
      </w:pPr>
    </w:p>
    <w:p w:rsidR="0083479A" w:rsidRDefault="00655B3A">
      <w:pPr>
        <w:pStyle w:val="Default"/>
        <w:jc w:val="center"/>
        <w:rPr>
          <w:sz w:val="72"/>
          <w:szCs w:val="72"/>
        </w:rPr>
      </w:pPr>
      <w:r>
        <w:rPr>
          <w:rFonts w:hint="eastAsia"/>
          <w:sz w:val="72"/>
          <w:szCs w:val="72"/>
        </w:rPr>
        <w:t>第四部分</w:t>
      </w:r>
    </w:p>
    <w:p w:rsidR="0083479A" w:rsidRDefault="0083479A">
      <w:pPr>
        <w:jc w:val="center"/>
        <w:rPr>
          <w:rFonts w:ascii="黑体" w:eastAsia="黑体" w:cs="黑体"/>
          <w:color w:val="000000"/>
          <w:kern w:val="0"/>
          <w:sz w:val="70"/>
          <w:szCs w:val="70"/>
        </w:rPr>
      </w:pPr>
    </w:p>
    <w:p w:rsidR="0083479A" w:rsidRDefault="00655B3A">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83479A" w:rsidRDefault="00655B3A">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83479A" w:rsidRDefault="0083479A">
      <w:pPr>
        <w:ind w:firstLineChars="200" w:firstLine="640"/>
        <w:jc w:val="left"/>
        <w:rPr>
          <w:rFonts w:asciiTheme="minorEastAsia" w:hAnsiTheme="minorEastAsia" w:cs="黑体"/>
          <w:color w:val="000000"/>
          <w:kern w:val="0"/>
          <w:sz w:val="32"/>
          <w:szCs w:val="32"/>
        </w:rPr>
      </w:pPr>
    </w:p>
    <w:p w:rsidR="0083479A" w:rsidRDefault="00655B3A">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83479A" w:rsidRDefault="00655B3A">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83479A" w:rsidRDefault="0083479A">
      <w:pPr>
        <w:widowControl/>
        <w:spacing w:line="600" w:lineRule="exact"/>
        <w:rPr>
          <w:rFonts w:ascii="Times New Roman" w:eastAsia="黑体" w:hAnsi="Times New Roman" w:cs="Times New Roman"/>
          <w:bCs/>
          <w:kern w:val="0"/>
          <w:sz w:val="32"/>
          <w:szCs w:val="32"/>
        </w:rPr>
      </w:pPr>
    </w:p>
    <w:p w:rsidR="0083479A" w:rsidRDefault="00655B3A">
      <w:pPr>
        <w:widowControl/>
        <w:jc w:val="left"/>
        <w:rPr>
          <w:rFonts w:asciiTheme="minorEastAsia" w:hAnsiTheme="minorEastAsia"/>
          <w:i/>
          <w:color w:val="FF0000"/>
          <w:sz w:val="32"/>
          <w:szCs w:val="32"/>
        </w:rPr>
      </w:pPr>
      <w:r>
        <w:rPr>
          <w:rFonts w:asciiTheme="minorEastAsia" w:hAnsiTheme="minorEastAsia"/>
          <w:i/>
          <w:color w:val="FF0000"/>
          <w:sz w:val="32"/>
          <w:szCs w:val="32"/>
        </w:rPr>
        <w:br w:type="page"/>
      </w:r>
    </w:p>
    <w:p w:rsidR="0083479A" w:rsidRDefault="0083479A">
      <w:pPr>
        <w:pStyle w:val="Default"/>
        <w:jc w:val="center"/>
        <w:rPr>
          <w:sz w:val="72"/>
          <w:szCs w:val="72"/>
        </w:rPr>
      </w:pPr>
    </w:p>
    <w:p w:rsidR="0083479A" w:rsidRDefault="0083479A">
      <w:pPr>
        <w:pStyle w:val="Default"/>
        <w:jc w:val="center"/>
        <w:rPr>
          <w:sz w:val="72"/>
          <w:szCs w:val="72"/>
        </w:rPr>
      </w:pPr>
    </w:p>
    <w:p w:rsidR="0083479A" w:rsidRDefault="0083479A">
      <w:pPr>
        <w:pStyle w:val="Default"/>
        <w:jc w:val="center"/>
        <w:rPr>
          <w:sz w:val="72"/>
          <w:szCs w:val="72"/>
        </w:rPr>
      </w:pPr>
    </w:p>
    <w:p w:rsidR="0083479A" w:rsidRDefault="0083479A">
      <w:pPr>
        <w:pStyle w:val="Default"/>
        <w:jc w:val="center"/>
        <w:rPr>
          <w:sz w:val="72"/>
          <w:szCs w:val="72"/>
        </w:rPr>
      </w:pPr>
    </w:p>
    <w:p w:rsidR="0083479A" w:rsidRDefault="0083479A">
      <w:pPr>
        <w:pStyle w:val="Default"/>
        <w:jc w:val="center"/>
        <w:rPr>
          <w:sz w:val="72"/>
          <w:szCs w:val="72"/>
        </w:rPr>
      </w:pPr>
    </w:p>
    <w:p w:rsidR="0083479A" w:rsidRDefault="0083479A">
      <w:pPr>
        <w:pStyle w:val="Default"/>
        <w:jc w:val="center"/>
        <w:rPr>
          <w:sz w:val="72"/>
          <w:szCs w:val="72"/>
        </w:rPr>
      </w:pPr>
    </w:p>
    <w:p w:rsidR="0083479A" w:rsidRDefault="00655B3A">
      <w:pPr>
        <w:pStyle w:val="Default"/>
        <w:jc w:val="center"/>
        <w:rPr>
          <w:sz w:val="72"/>
          <w:szCs w:val="72"/>
        </w:rPr>
      </w:pPr>
      <w:r>
        <w:rPr>
          <w:rFonts w:hint="eastAsia"/>
          <w:sz w:val="72"/>
          <w:szCs w:val="72"/>
        </w:rPr>
        <w:t>第五部分</w:t>
      </w:r>
    </w:p>
    <w:p w:rsidR="0083479A" w:rsidRDefault="0083479A">
      <w:pPr>
        <w:jc w:val="center"/>
        <w:rPr>
          <w:rFonts w:ascii="黑体" w:eastAsia="黑体" w:cs="黑体"/>
          <w:color w:val="000000"/>
          <w:kern w:val="0"/>
          <w:sz w:val="70"/>
          <w:szCs w:val="70"/>
        </w:rPr>
      </w:pPr>
    </w:p>
    <w:p w:rsidR="0083479A" w:rsidRDefault="00655B3A">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83479A" w:rsidRDefault="00655B3A">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83479A" w:rsidRDefault="0083479A">
      <w:pPr>
        <w:jc w:val="center"/>
        <w:rPr>
          <w:rFonts w:ascii="黑体" w:eastAsia="黑体" w:cs="黑体"/>
          <w:color w:val="000000"/>
          <w:kern w:val="0"/>
          <w:sz w:val="70"/>
          <w:szCs w:val="70"/>
        </w:rPr>
      </w:pPr>
    </w:p>
    <w:p w:rsidR="0083479A" w:rsidRDefault="00655B3A" w:rsidP="003111DA">
      <w:pPr>
        <w:ind w:firstLineChars="200" w:firstLine="643"/>
        <w:jc w:val="center"/>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2020年度部门整体支出绩效评价报告</w:t>
      </w:r>
    </w:p>
    <w:p w:rsidR="0083479A" w:rsidRDefault="00655B3A">
      <w:pPr>
        <w:widowControl/>
        <w:numPr>
          <w:ilvl w:val="0"/>
          <w:numId w:val="3"/>
        </w:numPr>
        <w:tabs>
          <w:tab w:val="left" w:pos="-840"/>
        </w:tabs>
        <w:spacing w:line="600" w:lineRule="exact"/>
        <w:ind w:leftChars="-295" w:left="-619" w:firstLineChars="200" w:firstLine="560"/>
        <w:rPr>
          <w:rFonts w:ascii="宋体" w:eastAsia="宋体" w:hAnsi="宋体" w:cs="宋体"/>
          <w:bCs/>
          <w:kern w:val="0"/>
          <w:sz w:val="28"/>
          <w:szCs w:val="28"/>
        </w:rPr>
      </w:pPr>
      <w:r>
        <w:rPr>
          <w:rFonts w:ascii="宋体" w:eastAsia="宋体" w:hAnsi="宋体" w:cs="宋体" w:hint="eastAsia"/>
          <w:bCs/>
          <w:kern w:val="0"/>
          <w:sz w:val="28"/>
          <w:szCs w:val="28"/>
        </w:rPr>
        <w:t>部门职能职责：</w:t>
      </w:r>
    </w:p>
    <w:p w:rsidR="0083479A" w:rsidRDefault="00655B3A">
      <w:pPr>
        <w:widowControl/>
        <w:spacing w:line="600" w:lineRule="exact"/>
        <w:ind w:firstLineChars="200" w:firstLine="560"/>
        <w:rPr>
          <w:rFonts w:ascii="宋体" w:eastAsia="宋体" w:hAnsi="宋体" w:cs="宋体"/>
          <w:bCs/>
          <w:kern w:val="0"/>
          <w:sz w:val="28"/>
          <w:szCs w:val="28"/>
        </w:rPr>
      </w:pPr>
      <w:r>
        <w:rPr>
          <w:rFonts w:ascii="宋体" w:eastAsia="宋体" w:hAnsi="宋体" w:cs="宋体" w:hint="eastAsia"/>
          <w:bCs/>
          <w:kern w:val="0"/>
          <w:sz w:val="28"/>
          <w:szCs w:val="28"/>
        </w:rPr>
        <w:t xml:space="preserve">  1、本单位为鹤城区农贸市场服务中心，单位性质为全额财政拨款事业单位。内设4个只能股室：</w:t>
      </w:r>
      <w:r>
        <w:rPr>
          <w:rFonts w:ascii="宋体" w:eastAsia="宋体" w:hAnsi="宋体" w:cs="宋体" w:hint="eastAsia"/>
          <w:sz w:val="28"/>
          <w:szCs w:val="28"/>
        </w:rPr>
        <w:t>综合股、市场建设管理股、人事教育股、财务股</w:t>
      </w:r>
      <w:r>
        <w:rPr>
          <w:rFonts w:ascii="宋体" w:eastAsia="宋体" w:hAnsi="宋体" w:cs="宋体" w:hint="eastAsia"/>
          <w:bCs/>
          <w:kern w:val="0"/>
          <w:sz w:val="28"/>
          <w:szCs w:val="28"/>
        </w:rPr>
        <w:t>。</w:t>
      </w:r>
    </w:p>
    <w:p w:rsidR="0083479A" w:rsidRDefault="00655B3A">
      <w:pPr>
        <w:widowControl/>
        <w:tabs>
          <w:tab w:val="left" w:pos="-840"/>
        </w:tabs>
        <w:spacing w:line="600" w:lineRule="exact"/>
        <w:ind w:leftChars="-95" w:left="-199"/>
        <w:rPr>
          <w:rFonts w:ascii="宋体" w:eastAsia="宋体" w:hAnsi="宋体" w:cs="宋体"/>
          <w:bCs/>
          <w:kern w:val="0"/>
          <w:sz w:val="28"/>
          <w:szCs w:val="28"/>
        </w:rPr>
      </w:pPr>
      <w:r>
        <w:rPr>
          <w:rFonts w:ascii="宋体" w:eastAsia="宋体" w:hAnsi="宋体" w:cs="宋体" w:hint="eastAsia"/>
          <w:bCs/>
          <w:kern w:val="0"/>
          <w:sz w:val="28"/>
          <w:szCs w:val="28"/>
        </w:rPr>
        <w:t xml:space="preserve">  2、主要工作职责：</w:t>
      </w:r>
      <w:r>
        <w:rPr>
          <w:rFonts w:ascii="宋体" w:eastAsia="宋体" w:hAnsi="宋体" w:cs="宋体" w:hint="eastAsia"/>
          <w:sz w:val="28"/>
          <w:szCs w:val="28"/>
        </w:rPr>
        <w:t>负责鹤城区政府投资农贸市场内的日常管理及市场内治安综合治理、消防安全、环境卫生等管理服务工作。</w:t>
      </w:r>
    </w:p>
    <w:p w:rsidR="0083479A" w:rsidRDefault="00655B3A">
      <w:pPr>
        <w:widowControl/>
        <w:tabs>
          <w:tab w:val="left" w:pos="-840"/>
        </w:tabs>
        <w:spacing w:line="600" w:lineRule="exact"/>
        <w:ind w:leftChars="-95" w:left="-199"/>
        <w:rPr>
          <w:rFonts w:ascii="宋体" w:eastAsia="宋体" w:hAnsi="宋体" w:cs="宋体"/>
          <w:bCs/>
          <w:kern w:val="0"/>
          <w:sz w:val="28"/>
          <w:szCs w:val="28"/>
        </w:rPr>
      </w:pPr>
      <w:r>
        <w:rPr>
          <w:rFonts w:ascii="宋体" w:eastAsia="宋体" w:hAnsi="宋体" w:cs="宋体" w:hint="eastAsia"/>
          <w:bCs/>
          <w:kern w:val="0"/>
          <w:sz w:val="28"/>
          <w:szCs w:val="28"/>
        </w:rPr>
        <w:t xml:space="preserve">  3、编制人员情况：事业编制人数15人，年末实有人数8人，无退休人员。</w:t>
      </w:r>
    </w:p>
    <w:p w:rsidR="0083479A" w:rsidRDefault="0083479A">
      <w:pPr>
        <w:widowControl/>
        <w:tabs>
          <w:tab w:val="left" w:pos="-840"/>
        </w:tabs>
        <w:spacing w:line="600" w:lineRule="exact"/>
        <w:ind w:leftChars="-95" w:left="-199"/>
        <w:rPr>
          <w:rFonts w:ascii="宋体" w:eastAsia="宋体" w:hAnsi="宋体" w:cs="宋体"/>
          <w:bCs/>
          <w:kern w:val="0"/>
          <w:sz w:val="28"/>
          <w:szCs w:val="28"/>
        </w:rPr>
      </w:pPr>
    </w:p>
    <w:p w:rsidR="0083479A" w:rsidRDefault="00655B3A">
      <w:pPr>
        <w:widowControl/>
        <w:numPr>
          <w:ilvl w:val="0"/>
          <w:numId w:val="3"/>
        </w:numPr>
        <w:tabs>
          <w:tab w:val="left" w:pos="-840"/>
        </w:tabs>
        <w:spacing w:line="600" w:lineRule="exact"/>
        <w:ind w:leftChars="-295" w:left="-619" w:firstLineChars="200" w:firstLine="560"/>
        <w:rPr>
          <w:rFonts w:ascii="宋体" w:eastAsia="宋体" w:hAnsi="宋体" w:cs="宋体"/>
          <w:bCs/>
          <w:kern w:val="0"/>
          <w:sz w:val="28"/>
          <w:szCs w:val="28"/>
        </w:rPr>
      </w:pPr>
      <w:r>
        <w:rPr>
          <w:rFonts w:ascii="宋体" w:eastAsia="宋体" w:hAnsi="宋体" w:cs="宋体" w:hint="eastAsia"/>
          <w:bCs/>
          <w:kern w:val="0"/>
          <w:sz w:val="28"/>
          <w:szCs w:val="28"/>
        </w:rPr>
        <w:t>部门收支情况：</w:t>
      </w:r>
    </w:p>
    <w:p w:rsidR="0083479A" w:rsidRDefault="00655B3A">
      <w:pPr>
        <w:widowControl/>
        <w:numPr>
          <w:ilvl w:val="0"/>
          <w:numId w:val="4"/>
        </w:numPr>
        <w:tabs>
          <w:tab w:val="left" w:pos="-840"/>
        </w:tabs>
        <w:spacing w:line="600" w:lineRule="exact"/>
        <w:rPr>
          <w:rFonts w:ascii="宋体" w:eastAsia="宋体" w:hAnsi="宋体" w:cs="宋体"/>
          <w:bCs/>
          <w:kern w:val="0"/>
          <w:sz w:val="28"/>
          <w:szCs w:val="28"/>
        </w:rPr>
      </w:pPr>
      <w:r>
        <w:rPr>
          <w:rFonts w:ascii="宋体" w:eastAsia="宋体" w:hAnsi="宋体" w:cs="宋体" w:hint="eastAsia"/>
          <w:bCs/>
          <w:kern w:val="0"/>
          <w:sz w:val="28"/>
          <w:szCs w:val="28"/>
        </w:rPr>
        <w:t>收入说明：2020年度总收入为515.31万元</w:t>
      </w:r>
    </w:p>
    <w:p w:rsidR="0083479A" w:rsidRDefault="00655B3A">
      <w:pPr>
        <w:widowControl/>
        <w:tabs>
          <w:tab w:val="left" w:pos="-420"/>
        </w:tabs>
        <w:spacing w:line="600" w:lineRule="exact"/>
        <w:ind w:left="120"/>
        <w:rPr>
          <w:rFonts w:ascii="宋体" w:eastAsia="宋体" w:hAnsi="宋体" w:cs="宋体"/>
          <w:bCs/>
          <w:kern w:val="0"/>
          <w:sz w:val="28"/>
          <w:szCs w:val="28"/>
        </w:rPr>
      </w:pPr>
      <w:r>
        <w:rPr>
          <w:rFonts w:ascii="宋体" w:eastAsia="宋体" w:hAnsi="宋体" w:cs="宋体" w:hint="eastAsia"/>
          <w:bCs/>
          <w:kern w:val="0"/>
          <w:sz w:val="28"/>
          <w:szCs w:val="28"/>
        </w:rPr>
        <w:t>支出说明：2020年度总支出为515.31万元，其中：人员经费支出98.53万元，日常公用经费支出2020年度 “三公”经费为0万元，其中接待费为0万元。</w:t>
      </w:r>
    </w:p>
    <w:p w:rsidR="0083479A" w:rsidRDefault="0083479A">
      <w:pPr>
        <w:jc w:val="left"/>
        <w:rPr>
          <w:rFonts w:ascii="宋体" w:eastAsia="宋体" w:hAnsi="宋体" w:cs="宋体"/>
          <w:color w:val="000000"/>
          <w:kern w:val="0"/>
          <w:sz w:val="28"/>
          <w:szCs w:val="28"/>
        </w:rPr>
      </w:pPr>
    </w:p>
    <w:sectPr w:rsidR="0083479A" w:rsidSect="0083479A">
      <w:pgSz w:w="11906" w:h="16838"/>
      <w:pgMar w:top="720" w:right="720" w:bottom="720" w:left="138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11CD" w:rsidRDefault="000011CD" w:rsidP="003111DA">
      <w:r>
        <w:separator/>
      </w:r>
    </w:p>
  </w:endnote>
  <w:endnote w:type="continuationSeparator" w:id="1">
    <w:p w:rsidR="000011CD" w:rsidRDefault="000011CD" w:rsidP="003111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11CD" w:rsidRDefault="000011CD" w:rsidP="003111DA">
      <w:r>
        <w:separator/>
      </w:r>
    </w:p>
  </w:footnote>
  <w:footnote w:type="continuationSeparator" w:id="1">
    <w:p w:rsidR="000011CD" w:rsidRDefault="000011CD" w:rsidP="003111D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C587022"/>
    <w:multiLevelType w:val="singleLevel"/>
    <w:tmpl w:val="BC587022"/>
    <w:lvl w:ilvl="0">
      <w:start w:val="1"/>
      <w:numFmt w:val="chineseCounting"/>
      <w:suff w:val="nothing"/>
      <w:lvlText w:val="%1、"/>
      <w:lvlJc w:val="left"/>
      <w:rPr>
        <w:rFonts w:hint="eastAsia"/>
      </w:rPr>
    </w:lvl>
  </w:abstractNum>
  <w:abstractNum w:abstractNumId="1">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614C1127"/>
    <w:multiLevelType w:val="singleLevel"/>
    <w:tmpl w:val="614C1127"/>
    <w:lvl w:ilvl="0">
      <w:start w:val="3"/>
      <w:numFmt w:val="decimal"/>
      <w:suff w:val="nothing"/>
      <w:lvlText w:val="%1、"/>
      <w:lvlJc w:val="left"/>
    </w:lvl>
  </w:abstractNum>
  <w:abstractNum w:abstractNumId="3">
    <w:nsid w:val="6FA751E1"/>
    <w:multiLevelType w:val="singleLevel"/>
    <w:tmpl w:val="6FA751E1"/>
    <w:lvl w:ilvl="0">
      <w:start w:val="1"/>
      <w:numFmt w:val="decimal"/>
      <w:suff w:val="nothing"/>
      <w:lvlText w:val="%1、"/>
      <w:lvlJc w:val="left"/>
      <w:pPr>
        <w:ind w:left="120" w:firstLine="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011CD"/>
    <w:rsid w:val="0002229B"/>
    <w:rsid w:val="000273BD"/>
    <w:rsid w:val="000415B7"/>
    <w:rsid w:val="000658A3"/>
    <w:rsid w:val="00074155"/>
    <w:rsid w:val="000A3F69"/>
    <w:rsid w:val="00152C6D"/>
    <w:rsid w:val="00162D39"/>
    <w:rsid w:val="001A67DB"/>
    <w:rsid w:val="001D51E5"/>
    <w:rsid w:val="001E0CD3"/>
    <w:rsid w:val="001F0C3B"/>
    <w:rsid w:val="00214427"/>
    <w:rsid w:val="00265724"/>
    <w:rsid w:val="0027426B"/>
    <w:rsid w:val="003111DA"/>
    <w:rsid w:val="003479BD"/>
    <w:rsid w:val="003768D5"/>
    <w:rsid w:val="00381DC6"/>
    <w:rsid w:val="004506F9"/>
    <w:rsid w:val="0047038E"/>
    <w:rsid w:val="004717A2"/>
    <w:rsid w:val="00491741"/>
    <w:rsid w:val="004F4F0F"/>
    <w:rsid w:val="00500E5F"/>
    <w:rsid w:val="005122EF"/>
    <w:rsid w:val="00517C33"/>
    <w:rsid w:val="00523644"/>
    <w:rsid w:val="0054069E"/>
    <w:rsid w:val="005767CC"/>
    <w:rsid w:val="00590D9F"/>
    <w:rsid w:val="00595D26"/>
    <w:rsid w:val="005A74E6"/>
    <w:rsid w:val="005D4D55"/>
    <w:rsid w:val="005E2CFB"/>
    <w:rsid w:val="0062378F"/>
    <w:rsid w:val="00651EEC"/>
    <w:rsid w:val="00652413"/>
    <w:rsid w:val="00655B3A"/>
    <w:rsid w:val="006A351B"/>
    <w:rsid w:val="006B0422"/>
    <w:rsid w:val="006C1B53"/>
    <w:rsid w:val="006D7730"/>
    <w:rsid w:val="006E5284"/>
    <w:rsid w:val="006F3EB5"/>
    <w:rsid w:val="00702E34"/>
    <w:rsid w:val="00704395"/>
    <w:rsid w:val="00720FF1"/>
    <w:rsid w:val="00804EA9"/>
    <w:rsid w:val="00812ED5"/>
    <w:rsid w:val="008277D9"/>
    <w:rsid w:val="0083479A"/>
    <w:rsid w:val="008A3E8D"/>
    <w:rsid w:val="009237C4"/>
    <w:rsid w:val="00950252"/>
    <w:rsid w:val="00967F5D"/>
    <w:rsid w:val="009A0F95"/>
    <w:rsid w:val="009B3ADF"/>
    <w:rsid w:val="009C3B52"/>
    <w:rsid w:val="00A42218"/>
    <w:rsid w:val="00A70249"/>
    <w:rsid w:val="00B33BEA"/>
    <w:rsid w:val="00B57C9F"/>
    <w:rsid w:val="00B845B3"/>
    <w:rsid w:val="00B85D8B"/>
    <w:rsid w:val="00BC7861"/>
    <w:rsid w:val="00BE3674"/>
    <w:rsid w:val="00C3049A"/>
    <w:rsid w:val="00C31B1E"/>
    <w:rsid w:val="00C55193"/>
    <w:rsid w:val="00C77645"/>
    <w:rsid w:val="00CE04C3"/>
    <w:rsid w:val="00CE76A0"/>
    <w:rsid w:val="00CE7B54"/>
    <w:rsid w:val="00D148C6"/>
    <w:rsid w:val="00DD06FF"/>
    <w:rsid w:val="00DD1234"/>
    <w:rsid w:val="00DD5FE9"/>
    <w:rsid w:val="00DE2D05"/>
    <w:rsid w:val="00E00C7A"/>
    <w:rsid w:val="00E55B68"/>
    <w:rsid w:val="00F125E0"/>
    <w:rsid w:val="00F74360"/>
    <w:rsid w:val="00FB462F"/>
    <w:rsid w:val="00FC24FE"/>
    <w:rsid w:val="00FE16FA"/>
    <w:rsid w:val="00FE328A"/>
    <w:rsid w:val="01212473"/>
    <w:rsid w:val="022D576F"/>
    <w:rsid w:val="030A7016"/>
    <w:rsid w:val="046654C9"/>
    <w:rsid w:val="0DE07A86"/>
    <w:rsid w:val="13596387"/>
    <w:rsid w:val="13741FDF"/>
    <w:rsid w:val="14B21354"/>
    <w:rsid w:val="1868206E"/>
    <w:rsid w:val="1E6C7616"/>
    <w:rsid w:val="1F176651"/>
    <w:rsid w:val="217E494E"/>
    <w:rsid w:val="28AB10DA"/>
    <w:rsid w:val="2B4C5F31"/>
    <w:rsid w:val="30193C5F"/>
    <w:rsid w:val="30407A22"/>
    <w:rsid w:val="30707A26"/>
    <w:rsid w:val="34704E69"/>
    <w:rsid w:val="3CB9360E"/>
    <w:rsid w:val="46481840"/>
    <w:rsid w:val="48337A93"/>
    <w:rsid w:val="488E2A0B"/>
    <w:rsid w:val="49816D87"/>
    <w:rsid w:val="4B685AA2"/>
    <w:rsid w:val="521D243D"/>
    <w:rsid w:val="5280564A"/>
    <w:rsid w:val="52C27A03"/>
    <w:rsid w:val="53C82558"/>
    <w:rsid w:val="54763B6E"/>
    <w:rsid w:val="54F87ED2"/>
    <w:rsid w:val="58DB7C29"/>
    <w:rsid w:val="5A3960B7"/>
    <w:rsid w:val="5A4364B6"/>
    <w:rsid w:val="5FA73FB9"/>
    <w:rsid w:val="68607AF4"/>
    <w:rsid w:val="69E44475"/>
    <w:rsid w:val="6B42687E"/>
    <w:rsid w:val="6BD15E1A"/>
    <w:rsid w:val="6C2803DE"/>
    <w:rsid w:val="6F317667"/>
    <w:rsid w:val="70FC0850"/>
    <w:rsid w:val="70FE04C2"/>
    <w:rsid w:val="72E450AE"/>
    <w:rsid w:val="732F4C97"/>
    <w:rsid w:val="754004F0"/>
    <w:rsid w:val="75BE7F7E"/>
    <w:rsid w:val="77ED7551"/>
    <w:rsid w:val="78930D10"/>
    <w:rsid w:val="7AF3658F"/>
    <w:rsid w:val="7EE91701"/>
    <w:rsid w:val="7F2C3733"/>
    <w:rsid w:val="7F2D6F7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79A"/>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83479A"/>
    <w:rPr>
      <w:sz w:val="18"/>
      <w:szCs w:val="18"/>
    </w:rPr>
  </w:style>
  <w:style w:type="paragraph" w:styleId="a4">
    <w:name w:val="footer"/>
    <w:basedOn w:val="a"/>
    <w:link w:val="Char0"/>
    <w:uiPriority w:val="99"/>
    <w:unhideWhenUsed/>
    <w:qFormat/>
    <w:rsid w:val="0083479A"/>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83479A"/>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83479A"/>
    <w:rPr>
      <w:sz w:val="18"/>
      <w:szCs w:val="18"/>
    </w:rPr>
  </w:style>
  <w:style w:type="character" w:customStyle="1" w:styleId="Char0">
    <w:name w:val="页脚 Char"/>
    <w:basedOn w:val="a0"/>
    <w:link w:val="a4"/>
    <w:uiPriority w:val="99"/>
    <w:qFormat/>
    <w:rsid w:val="0083479A"/>
    <w:rPr>
      <w:sz w:val="18"/>
      <w:szCs w:val="18"/>
    </w:rPr>
  </w:style>
  <w:style w:type="paragraph" w:customStyle="1" w:styleId="Default">
    <w:name w:val="Default"/>
    <w:qFormat/>
    <w:rsid w:val="0083479A"/>
    <w:pPr>
      <w:widowControl w:val="0"/>
      <w:autoSpaceDE w:val="0"/>
      <w:autoSpaceDN w:val="0"/>
      <w:adjustRightInd w:val="0"/>
    </w:pPr>
    <w:rPr>
      <w:rFonts w:ascii="黑体" w:eastAsia="黑体" w:hAnsiTheme="minorHAnsi" w:cs="黑体"/>
      <w:color w:val="000000"/>
      <w:sz w:val="24"/>
      <w:szCs w:val="24"/>
    </w:rPr>
  </w:style>
  <w:style w:type="paragraph" w:customStyle="1" w:styleId="1">
    <w:name w:val="列出段落1"/>
    <w:basedOn w:val="a"/>
    <w:uiPriority w:val="34"/>
    <w:qFormat/>
    <w:rsid w:val="0083479A"/>
    <w:pPr>
      <w:ind w:firstLineChars="200" w:firstLine="420"/>
    </w:pPr>
  </w:style>
  <w:style w:type="character" w:customStyle="1" w:styleId="Char">
    <w:name w:val="批注框文本 Char"/>
    <w:basedOn w:val="a0"/>
    <w:link w:val="a3"/>
    <w:uiPriority w:val="99"/>
    <w:semiHidden/>
    <w:qFormat/>
    <w:rsid w:val="0083479A"/>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CC8034-61C5-40C4-9141-C6B20A952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660</Words>
  <Characters>3764</Characters>
  <Application>Microsoft Office Word</Application>
  <DocSecurity>0</DocSecurity>
  <Lines>31</Lines>
  <Paragraphs>8</Paragraphs>
  <ScaleCrop>false</ScaleCrop>
  <Company>Microsoft</Company>
  <LinksUpToDate>false</LinksUpToDate>
  <CharactersWithSpaces>4416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3</cp:revision>
  <cp:lastPrinted>2020-07-15T07:25:00Z</cp:lastPrinted>
  <dcterms:created xsi:type="dcterms:W3CDTF">2021-10-14T03:00:00Z</dcterms:created>
  <dcterms:modified xsi:type="dcterms:W3CDTF">2022-09-05T00:11:00Z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2052-11.3.0.8586</vt:lpwstr>
  </property>
</Properties>
</file>