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278" w:rsidRDefault="00012278">
      <w:pPr>
        <w:pStyle w:val="Default"/>
        <w:jc w:val="center"/>
        <w:rPr>
          <w:sz w:val="56"/>
          <w:szCs w:val="56"/>
        </w:rPr>
      </w:pPr>
    </w:p>
    <w:p w:rsidR="00012278" w:rsidRDefault="00012278">
      <w:pPr>
        <w:pStyle w:val="Default"/>
        <w:jc w:val="center"/>
        <w:rPr>
          <w:sz w:val="56"/>
          <w:szCs w:val="56"/>
        </w:rPr>
      </w:pPr>
    </w:p>
    <w:p w:rsidR="00012278" w:rsidRDefault="00012278">
      <w:pPr>
        <w:pStyle w:val="Default"/>
        <w:jc w:val="center"/>
        <w:rPr>
          <w:sz w:val="84"/>
          <w:szCs w:val="84"/>
        </w:rPr>
      </w:pPr>
    </w:p>
    <w:p w:rsidR="00012278" w:rsidRDefault="00012278">
      <w:pPr>
        <w:pStyle w:val="Default"/>
        <w:jc w:val="center"/>
        <w:rPr>
          <w:sz w:val="84"/>
          <w:szCs w:val="84"/>
        </w:rPr>
      </w:pPr>
    </w:p>
    <w:p w:rsidR="00012278" w:rsidRDefault="00821555">
      <w:pPr>
        <w:pStyle w:val="Default"/>
        <w:jc w:val="center"/>
        <w:rPr>
          <w:sz w:val="84"/>
          <w:szCs w:val="84"/>
        </w:rPr>
      </w:pPr>
      <w:r>
        <w:rPr>
          <w:rFonts w:hint="eastAsia"/>
          <w:sz w:val="84"/>
          <w:szCs w:val="84"/>
        </w:rPr>
        <w:t>2020</w:t>
      </w:r>
      <w:r>
        <w:rPr>
          <w:rFonts w:hint="eastAsia"/>
          <w:sz w:val="84"/>
          <w:szCs w:val="84"/>
        </w:rPr>
        <w:t>年度</w:t>
      </w:r>
    </w:p>
    <w:p w:rsidR="00012278" w:rsidRDefault="00821555">
      <w:pPr>
        <w:pStyle w:val="Default"/>
        <w:jc w:val="center"/>
        <w:rPr>
          <w:sz w:val="84"/>
          <w:szCs w:val="84"/>
        </w:rPr>
      </w:pPr>
      <w:r>
        <w:rPr>
          <w:rFonts w:hint="eastAsia"/>
          <w:sz w:val="84"/>
          <w:szCs w:val="84"/>
        </w:rPr>
        <w:t>鹤城区智慧城市服务中心</w:t>
      </w:r>
    </w:p>
    <w:p w:rsidR="00012278" w:rsidRDefault="00821555">
      <w:pPr>
        <w:pStyle w:val="Default"/>
        <w:jc w:val="center"/>
        <w:rPr>
          <w:sz w:val="84"/>
          <w:szCs w:val="84"/>
        </w:rPr>
      </w:pPr>
      <w:r>
        <w:rPr>
          <w:rFonts w:hint="eastAsia"/>
          <w:sz w:val="84"/>
          <w:szCs w:val="84"/>
        </w:rPr>
        <w:t>部门（单位）部门决算</w:t>
      </w:r>
    </w:p>
    <w:p w:rsidR="00012278" w:rsidRDefault="00012278">
      <w:pPr>
        <w:pStyle w:val="Default"/>
        <w:jc w:val="center"/>
        <w:rPr>
          <w:sz w:val="56"/>
          <w:szCs w:val="56"/>
        </w:rPr>
      </w:pPr>
    </w:p>
    <w:p w:rsidR="00012278" w:rsidRDefault="00012278">
      <w:pPr>
        <w:pStyle w:val="Default"/>
        <w:jc w:val="center"/>
        <w:rPr>
          <w:sz w:val="56"/>
          <w:szCs w:val="56"/>
        </w:rPr>
      </w:pPr>
    </w:p>
    <w:p w:rsidR="00012278" w:rsidRDefault="00012278">
      <w:pPr>
        <w:pStyle w:val="Default"/>
        <w:jc w:val="center"/>
        <w:rPr>
          <w:sz w:val="56"/>
          <w:szCs w:val="56"/>
        </w:rPr>
      </w:pPr>
    </w:p>
    <w:p w:rsidR="00012278" w:rsidRDefault="00012278">
      <w:pPr>
        <w:pStyle w:val="Default"/>
        <w:jc w:val="center"/>
        <w:rPr>
          <w:sz w:val="56"/>
          <w:szCs w:val="56"/>
        </w:rPr>
      </w:pPr>
    </w:p>
    <w:p w:rsidR="00012278" w:rsidRDefault="00012278">
      <w:pPr>
        <w:pStyle w:val="Default"/>
        <w:jc w:val="center"/>
        <w:rPr>
          <w:sz w:val="32"/>
          <w:szCs w:val="32"/>
        </w:rPr>
      </w:pPr>
    </w:p>
    <w:p w:rsidR="00012278" w:rsidRDefault="00012278">
      <w:pPr>
        <w:pStyle w:val="Default"/>
        <w:jc w:val="center"/>
        <w:rPr>
          <w:sz w:val="32"/>
          <w:szCs w:val="32"/>
        </w:rPr>
      </w:pPr>
    </w:p>
    <w:p w:rsidR="00012278" w:rsidRDefault="00012278">
      <w:pPr>
        <w:pStyle w:val="Default"/>
        <w:jc w:val="center"/>
        <w:rPr>
          <w:sz w:val="32"/>
          <w:szCs w:val="32"/>
        </w:rPr>
      </w:pPr>
    </w:p>
    <w:p w:rsidR="00012278" w:rsidRDefault="00012278">
      <w:pPr>
        <w:pStyle w:val="Default"/>
        <w:spacing w:line="540" w:lineRule="exact"/>
        <w:jc w:val="center"/>
        <w:rPr>
          <w:sz w:val="56"/>
          <w:szCs w:val="56"/>
        </w:rPr>
      </w:pPr>
    </w:p>
    <w:p w:rsidR="00012278" w:rsidRDefault="00012278">
      <w:pPr>
        <w:pStyle w:val="Default"/>
        <w:spacing w:line="500" w:lineRule="exact"/>
        <w:jc w:val="center"/>
        <w:rPr>
          <w:b/>
          <w:sz w:val="36"/>
          <w:szCs w:val="28"/>
        </w:rPr>
      </w:pPr>
    </w:p>
    <w:p w:rsidR="00012278" w:rsidRDefault="00012278">
      <w:pPr>
        <w:pStyle w:val="Default"/>
        <w:spacing w:line="500" w:lineRule="exact"/>
        <w:jc w:val="center"/>
        <w:rPr>
          <w:b/>
          <w:sz w:val="36"/>
          <w:szCs w:val="28"/>
        </w:rPr>
      </w:pPr>
    </w:p>
    <w:p w:rsidR="00012278" w:rsidRDefault="00821555">
      <w:pPr>
        <w:pStyle w:val="Default"/>
        <w:spacing w:line="500" w:lineRule="exact"/>
        <w:jc w:val="center"/>
        <w:rPr>
          <w:b/>
          <w:sz w:val="36"/>
          <w:szCs w:val="28"/>
        </w:rPr>
      </w:pPr>
      <w:r>
        <w:rPr>
          <w:rFonts w:hint="eastAsia"/>
          <w:b/>
          <w:sz w:val="36"/>
          <w:szCs w:val="28"/>
        </w:rPr>
        <w:lastRenderedPageBreak/>
        <w:t>目录</w:t>
      </w:r>
    </w:p>
    <w:p w:rsidR="00012278" w:rsidRDefault="00821555">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XX</w:t>
      </w:r>
      <w:r>
        <w:rPr>
          <w:rFonts w:hint="eastAsia"/>
          <w:b/>
          <w:sz w:val="28"/>
          <w:szCs w:val="28"/>
        </w:rPr>
        <w:t>单位概况</w:t>
      </w:r>
    </w:p>
    <w:p w:rsidR="00012278" w:rsidRDefault="0082155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012278" w:rsidRDefault="0082155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012278" w:rsidRDefault="00821555">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012278" w:rsidRDefault="0082155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012278" w:rsidRDefault="0082155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012278" w:rsidRDefault="0082155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012278" w:rsidRDefault="0082155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012278" w:rsidRDefault="0082155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012278" w:rsidRDefault="0082155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012278" w:rsidRDefault="0082155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012278" w:rsidRDefault="0082155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012278" w:rsidRDefault="0082155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012278" w:rsidRDefault="00821555">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012278" w:rsidRDefault="00821555">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012278" w:rsidRDefault="00821555">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012278" w:rsidRDefault="0082155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012278" w:rsidRDefault="0082155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012278" w:rsidRDefault="0082155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012278" w:rsidRDefault="0082155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012278" w:rsidRDefault="0082155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012278" w:rsidRDefault="0082155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012278" w:rsidRDefault="0082155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012278" w:rsidRDefault="0082155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012278" w:rsidRDefault="00821555">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012278" w:rsidRDefault="00821555">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012278" w:rsidRDefault="00821555">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012278" w:rsidRDefault="00821555">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012278" w:rsidRDefault="00821555">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012278" w:rsidRDefault="00012278">
      <w:pPr>
        <w:jc w:val="center"/>
        <w:rPr>
          <w:sz w:val="72"/>
          <w:szCs w:val="72"/>
        </w:rPr>
      </w:pPr>
    </w:p>
    <w:p w:rsidR="00012278" w:rsidRDefault="00012278">
      <w:pPr>
        <w:jc w:val="center"/>
        <w:rPr>
          <w:sz w:val="72"/>
          <w:szCs w:val="72"/>
        </w:rPr>
      </w:pPr>
    </w:p>
    <w:p w:rsidR="00012278" w:rsidRDefault="00012278">
      <w:pPr>
        <w:jc w:val="center"/>
        <w:rPr>
          <w:sz w:val="72"/>
          <w:szCs w:val="72"/>
        </w:rPr>
      </w:pPr>
    </w:p>
    <w:p w:rsidR="00012278" w:rsidRDefault="00012278">
      <w:pPr>
        <w:jc w:val="center"/>
        <w:rPr>
          <w:sz w:val="72"/>
          <w:szCs w:val="72"/>
        </w:rPr>
      </w:pPr>
    </w:p>
    <w:p w:rsidR="00012278" w:rsidRDefault="00012278">
      <w:pPr>
        <w:rPr>
          <w:sz w:val="72"/>
          <w:szCs w:val="72"/>
        </w:rPr>
      </w:pPr>
    </w:p>
    <w:p w:rsidR="00012278" w:rsidRDefault="00821555">
      <w:pPr>
        <w:pStyle w:val="Default"/>
        <w:jc w:val="center"/>
        <w:rPr>
          <w:sz w:val="84"/>
          <w:szCs w:val="84"/>
        </w:rPr>
      </w:pPr>
      <w:r>
        <w:rPr>
          <w:rFonts w:hint="eastAsia"/>
          <w:sz w:val="84"/>
          <w:szCs w:val="84"/>
        </w:rPr>
        <w:t>第一部分</w:t>
      </w:r>
    </w:p>
    <w:p w:rsidR="00012278" w:rsidRDefault="00012278">
      <w:pPr>
        <w:pStyle w:val="Default"/>
        <w:jc w:val="center"/>
        <w:rPr>
          <w:sz w:val="84"/>
          <w:szCs w:val="84"/>
        </w:rPr>
      </w:pPr>
    </w:p>
    <w:p w:rsidR="00012278" w:rsidRDefault="00821555">
      <w:pPr>
        <w:pStyle w:val="Default"/>
        <w:jc w:val="center"/>
        <w:rPr>
          <w:sz w:val="84"/>
          <w:szCs w:val="84"/>
        </w:rPr>
      </w:pPr>
      <w:r>
        <w:rPr>
          <w:rFonts w:hint="eastAsia"/>
          <w:sz w:val="84"/>
          <w:szCs w:val="84"/>
        </w:rPr>
        <w:t>鹤城区智慧城市服务中心</w:t>
      </w:r>
    </w:p>
    <w:p w:rsidR="00012278" w:rsidRDefault="00821555">
      <w:pPr>
        <w:pStyle w:val="Default"/>
        <w:jc w:val="center"/>
        <w:rPr>
          <w:sz w:val="84"/>
          <w:szCs w:val="84"/>
        </w:rPr>
      </w:pPr>
      <w:r>
        <w:rPr>
          <w:rFonts w:hint="eastAsia"/>
          <w:sz w:val="84"/>
          <w:szCs w:val="84"/>
        </w:rPr>
        <w:t>单位概况</w:t>
      </w:r>
    </w:p>
    <w:p w:rsidR="00012278" w:rsidRDefault="00012278">
      <w:pPr>
        <w:jc w:val="center"/>
        <w:rPr>
          <w:sz w:val="72"/>
          <w:szCs w:val="72"/>
        </w:rPr>
      </w:pPr>
    </w:p>
    <w:p w:rsidR="00012278" w:rsidRDefault="00012278">
      <w:pPr>
        <w:jc w:val="center"/>
        <w:rPr>
          <w:sz w:val="72"/>
          <w:szCs w:val="72"/>
        </w:rPr>
      </w:pPr>
    </w:p>
    <w:p w:rsidR="00012278" w:rsidRDefault="00012278">
      <w:pPr>
        <w:jc w:val="center"/>
        <w:rPr>
          <w:sz w:val="72"/>
          <w:szCs w:val="72"/>
        </w:rPr>
      </w:pPr>
    </w:p>
    <w:p w:rsidR="00012278" w:rsidRDefault="00012278">
      <w:pPr>
        <w:jc w:val="center"/>
        <w:rPr>
          <w:sz w:val="72"/>
          <w:szCs w:val="72"/>
        </w:rPr>
      </w:pPr>
    </w:p>
    <w:p w:rsidR="00012278" w:rsidRDefault="00012278">
      <w:pPr>
        <w:jc w:val="center"/>
        <w:rPr>
          <w:sz w:val="72"/>
          <w:szCs w:val="72"/>
        </w:rPr>
      </w:pPr>
    </w:p>
    <w:p w:rsidR="00012278" w:rsidRDefault="00012278">
      <w:pPr>
        <w:pStyle w:val="a6"/>
        <w:ind w:left="720" w:firstLineChars="0" w:firstLine="0"/>
        <w:jc w:val="left"/>
        <w:rPr>
          <w:rFonts w:ascii="黑体" w:eastAsia="黑体" w:hAnsi="黑体"/>
          <w:sz w:val="32"/>
          <w:szCs w:val="32"/>
        </w:rPr>
      </w:pPr>
    </w:p>
    <w:p w:rsidR="00012278" w:rsidRDefault="00012278">
      <w:pPr>
        <w:pStyle w:val="a6"/>
        <w:ind w:left="720" w:firstLineChars="0" w:firstLine="0"/>
        <w:jc w:val="left"/>
        <w:rPr>
          <w:rFonts w:ascii="黑体" w:eastAsia="黑体" w:hAnsi="黑体"/>
          <w:sz w:val="32"/>
          <w:szCs w:val="32"/>
        </w:rPr>
      </w:pPr>
    </w:p>
    <w:p w:rsidR="00012278" w:rsidRDefault="00012278">
      <w:pPr>
        <w:pStyle w:val="a6"/>
        <w:ind w:left="720" w:firstLineChars="0" w:firstLine="0"/>
        <w:jc w:val="left"/>
        <w:rPr>
          <w:rFonts w:ascii="黑体" w:eastAsia="黑体" w:hAnsi="黑体"/>
          <w:sz w:val="32"/>
          <w:szCs w:val="32"/>
        </w:rPr>
      </w:pPr>
    </w:p>
    <w:p w:rsidR="00012278" w:rsidRDefault="00821555">
      <w:pPr>
        <w:pStyle w:val="a6"/>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012278" w:rsidRDefault="00821555">
      <w:pPr>
        <w:pStyle w:val="a6"/>
        <w:spacing w:line="600" w:lineRule="exact"/>
        <w:ind w:left="720" w:firstLineChars="0" w:firstLine="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（一）贯彻落实国家、省、市有关智慧城市建设、管理方面的法律、法规和规章，</w:t>
      </w:r>
      <w:r>
        <w:rPr>
          <w:rFonts w:ascii="仿宋_GB2312" w:eastAsia="仿宋_GB2312" w:hAnsi="仿宋_GB2312" w:cs="仿宋_GB2312" w:hint="eastAsia"/>
          <w:sz w:val="32"/>
          <w:szCs w:val="32"/>
        </w:rPr>
        <w:t>负责区</w:t>
      </w:r>
      <w:r>
        <w:rPr>
          <w:rFonts w:ascii="仿宋_GB2312" w:eastAsia="仿宋_GB2312" w:hAnsi="仿宋_GB2312" w:cs="仿宋_GB2312" w:hint="eastAsia"/>
          <w:color w:val="000000"/>
          <w:sz w:val="32"/>
          <w:szCs w:val="32"/>
        </w:rPr>
        <w:t>城市管理委员会的日常工作，研究拟订全区城市管理中长期发展规划，参与城市管理重大事项研究决策工作，协调处理城市管理重大问题，组织召开区城市管理重大会议。</w:t>
      </w:r>
    </w:p>
    <w:p w:rsidR="00012278" w:rsidRDefault="00821555">
      <w:pPr>
        <w:pStyle w:val="a6"/>
        <w:spacing w:line="600" w:lineRule="exact"/>
        <w:ind w:left="720" w:firstLineChars="0" w:firstLine="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（二）综合、协调、监督区城市综合管理相关部门开展城市综合管理工作，编制全区城市综合管理工作考核标准和考核细则，组织开展城市综合管理考核工作。</w:t>
      </w:r>
    </w:p>
    <w:p w:rsidR="00012278" w:rsidRDefault="00821555">
      <w:pPr>
        <w:pStyle w:val="a6"/>
        <w:spacing w:line="600" w:lineRule="exact"/>
        <w:ind w:left="720" w:firstLineChars="0" w:firstLine="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（三）负责向市城市管理委员会及其办公室上报工作，并传达及转发市城市管理委员会及其</w:t>
      </w:r>
      <w:r>
        <w:rPr>
          <w:rFonts w:ascii="仿宋_GB2312" w:eastAsia="仿宋_GB2312" w:hAnsi="仿宋_GB2312" w:cs="仿宋_GB2312" w:hint="eastAsia"/>
          <w:color w:val="000000"/>
          <w:sz w:val="32"/>
          <w:szCs w:val="32"/>
        </w:rPr>
        <w:t>办公室的各类文件，负责市城市管理委员会及其办公室和市城市管理部门下发的各类城市综合管理问题处置的督查督办工作。</w:t>
      </w:r>
    </w:p>
    <w:p w:rsidR="00012278" w:rsidRDefault="00821555">
      <w:pPr>
        <w:pStyle w:val="a6"/>
        <w:spacing w:line="580" w:lineRule="exact"/>
        <w:ind w:left="720" w:firstLineChars="0" w:firstLine="0"/>
        <w:rPr>
          <w:rFonts w:ascii="仿宋_GB2312" w:eastAsia="仿宋_GB2312" w:hAnsi="仿宋_GB2312" w:cs="Times New Roman"/>
          <w:color w:val="000000"/>
          <w:sz w:val="32"/>
          <w:szCs w:val="32"/>
          <w:u w:val="single" w:color="FF0000"/>
        </w:rPr>
      </w:pPr>
      <w:r>
        <w:rPr>
          <w:rFonts w:ascii="仿宋_GB2312" w:eastAsia="仿宋_GB2312" w:hAnsi="仿宋_GB2312" w:cs="仿宋_GB2312" w:hint="eastAsia"/>
          <w:sz w:val="32"/>
          <w:szCs w:val="32"/>
        </w:rPr>
        <w:t>（四）负责智慧城市指挥监督平台的管理和运行维护，指挥、协调、考核、监督街道（乡镇）、区直有关部门“数字城管”的事务性工作。</w:t>
      </w:r>
    </w:p>
    <w:p w:rsidR="00012278" w:rsidRDefault="00821555">
      <w:pPr>
        <w:pStyle w:val="a6"/>
        <w:spacing w:line="580" w:lineRule="exact"/>
        <w:ind w:left="720" w:firstLineChars="0" w:firstLine="0"/>
        <w:rPr>
          <w:rFonts w:ascii="仿宋_GB2312" w:eastAsia="仿宋_GB2312" w:hAnsi="仿宋_GB2312" w:cs="Times New Roman"/>
          <w:color w:val="000000"/>
          <w:sz w:val="32"/>
          <w:szCs w:val="32"/>
        </w:rPr>
      </w:pPr>
      <w:r>
        <w:rPr>
          <w:rFonts w:ascii="仿宋_GB2312" w:eastAsia="仿宋_GB2312" w:hAnsi="仿宋_GB2312" w:cs="仿宋_GB2312" w:hint="eastAsia"/>
          <w:sz w:val="32"/>
          <w:szCs w:val="32"/>
        </w:rPr>
        <w:t>（五）</w:t>
      </w:r>
      <w:r>
        <w:rPr>
          <w:rFonts w:ascii="仿宋_GB2312" w:eastAsia="仿宋_GB2312" w:hAnsi="仿宋_GB2312" w:cs="仿宋_GB2312" w:hint="eastAsia"/>
          <w:color w:val="000000"/>
          <w:sz w:val="32"/>
          <w:szCs w:val="32"/>
        </w:rPr>
        <w:t>完成区委、区政府及区政府办交办的其他任务。</w:t>
      </w:r>
    </w:p>
    <w:p w:rsidR="00012278" w:rsidRDefault="00012278">
      <w:pPr>
        <w:jc w:val="left"/>
        <w:rPr>
          <w:rFonts w:ascii="仿宋_GB2312" w:eastAsia="仿宋_GB2312" w:hAnsiTheme="minorEastAsia"/>
          <w:sz w:val="28"/>
          <w:szCs w:val="32"/>
        </w:rPr>
      </w:pPr>
    </w:p>
    <w:p w:rsidR="00012278" w:rsidRDefault="00821555">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012278" w:rsidRDefault="00821555">
      <w:pPr>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（一）内设机构设置。</w:t>
      </w:r>
    </w:p>
    <w:p w:rsidR="00012278" w:rsidRDefault="00821555">
      <w:pPr>
        <w:spacing w:line="60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rPr>
        <w:t>1</w:t>
      </w:r>
      <w:r>
        <w:rPr>
          <w:rFonts w:ascii="仿宋_GB2312" w:eastAsia="仿宋_GB2312" w:hAnsi="仿宋_GB2312" w:cs="仿宋_GB2312" w:hint="eastAsia"/>
          <w:color w:val="000000"/>
          <w:sz w:val="32"/>
          <w:szCs w:val="32"/>
        </w:rPr>
        <w:t>、综合部。负责协调本中心日常运转、</w:t>
      </w:r>
      <w:r>
        <w:rPr>
          <w:rFonts w:ascii="仿宋_GB2312" w:eastAsia="仿宋_GB2312" w:hAnsi="仿宋_GB2312" w:cs="仿宋_GB2312" w:hint="eastAsia"/>
          <w:sz w:val="32"/>
          <w:szCs w:val="32"/>
        </w:rPr>
        <w:t>公文处理</w:t>
      </w:r>
      <w:r>
        <w:rPr>
          <w:rFonts w:ascii="仿宋_GB2312" w:eastAsia="仿宋_GB2312" w:hAnsi="仿宋_GB2312" w:cs="仿宋_GB2312" w:hint="eastAsia"/>
          <w:color w:val="000000"/>
          <w:sz w:val="32"/>
          <w:szCs w:val="32"/>
          <w:shd w:val="clear" w:color="auto" w:fill="FFFFFF"/>
        </w:rPr>
        <w:t>、会务、机要保密、文书档案、政务公开、应急、信访、综合治理等工作；负责向市城市管理委员会办公室上报工作，</w:t>
      </w:r>
      <w:r>
        <w:rPr>
          <w:rFonts w:ascii="仿宋_GB2312" w:eastAsia="仿宋_GB2312" w:hAnsi="仿宋_GB2312" w:cs="仿宋_GB2312" w:hint="eastAsia"/>
          <w:color w:val="000000"/>
          <w:sz w:val="32"/>
          <w:szCs w:val="32"/>
        </w:rPr>
        <w:t>并传达及转发市城市管理委员会及其办公室的各类文件</w:t>
      </w:r>
      <w:r>
        <w:rPr>
          <w:rFonts w:ascii="仿宋_GB2312" w:eastAsia="仿宋_GB2312" w:hAnsi="仿宋_GB2312" w:cs="仿宋_GB2312" w:hint="eastAsia"/>
          <w:color w:val="000000"/>
          <w:sz w:val="32"/>
          <w:szCs w:val="32"/>
          <w:shd w:val="clear" w:color="auto" w:fill="FFFFFF"/>
        </w:rPr>
        <w:t>；协调人大代表建议、政协委员提案办理工作；负责本中心财务、固定资产管理和政府采购等工作，负责内部审计、财务信息和统计工作；</w:t>
      </w:r>
      <w:r>
        <w:rPr>
          <w:rFonts w:ascii="仿宋_GB2312" w:eastAsia="仿宋_GB2312" w:hAnsi="仿宋_GB2312" w:cs="仿宋_GB2312" w:hint="eastAsia"/>
          <w:color w:val="000000"/>
          <w:sz w:val="32"/>
          <w:szCs w:val="32"/>
          <w:shd w:val="clear" w:color="auto" w:fill="FFFFFF"/>
        </w:rPr>
        <w:lastRenderedPageBreak/>
        <w:t>负责本中心非税收入管理、财务票据管理和年度预决算工作；负责本中心干部人事、机构编制、工资福利、离退休人员管理等工作；负责党务、群团和计划生育工作；负责纪检监察、作风建设、纠风管理工作。</w:t>
      </w:r>
    </w:p>
    <w:p w:rsidR="00012278" w:rsidRDefault="00821555">
      <w:pPr>
        <w:spacing w:line="58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考评部。负责草拟全区城市管理中长期发展规划和城市管理考评办法，制定考评评分细则；负责组织应对城市管理考评，与市考评科衔接；负责组织区城管执法、环卫、渣土及街道（乡镇）每月城市管理考评；负责制定全区城市管理绩效考核办法并组织实施；负责市区两级考评奖惩兑现。</w:t>
      </w:r>
    </w:p>
    <w:p w:rsidR="00012278" w:rsidRDefault="00821555">
      <w:pPr>
        <w:spacing w:line="580" w:lineRule="exact"/>
        <w:ind w:firstLineChars="200" w:firstLine="640"/>
        <w:rPr>
          <w:rFonts w:ascii="仿宋_GB2312" w:eastAsia="仿宋_GB2312" w:hAnsi="仿宋_GB2312" w:cs="Times New Roman"/>
          <w:color w:val="000000"/>
          <w:sz w:val="32"/>
          <w:szCs w:val="32"/>
          <w:shd w:val="clear" w:color="auto" w:fill="FFFFFF"/>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、城市管理信息监督指挥中心。负责市城市管理部门下发的各类城管综合管理问题处置的督查督办工作；</w:t>
      </w:r>
      <w:r>
        <w:rPr>
          <w:rFonts w:ascii="仿宋_GB2312" w:eastAsia="仿宋_GB2312" w:hAnsi="仿宋_GB2312" w:cs="仿宋_GB2312" w:hint="eastAsia"/>
          <w:color w:val="000000"/>
          <w:sz w:val="32"/>
          <w:szCs w:val="32"/>
        </w:rPr>
        <w:t>负责对全区城市工作全方位、全时段的即时监控，对出现问题的处置进行指导、协调和督办；指导社区和网络工作；负责对网格员、城管监督员队伍的管理、培训、考核；负责网络</w:t>
      </w:r>
      <w:r>
        <w:rPr>
          <w:rFonts w:ascii="仿宋_GB2312" w:eastAsia="仿宋_GB2312" w:hAnsi="仿宋_GB2312" w:cs="仿宋_GB2312" w:hint="eastAsia"/>
          <w:color w:val="000000"/>
          <w:sz w:val="32"/>
          <w:szCs w:val="32"/>
        </w:rPr>
        <w:t>信息员上报信息的汇总、分流、督办处理、结果归档；负责“智慧城市”、“数字城管”信息系统的建设和管理、技术保障和城市管理应急工作调度等工作，指挥、考核、监督街道（乡镇）及区直有关部门“数字城管”工作。</w:t>
      </w:r>
    </w:p>
    <w:p w:rsidR="00012278" w:rsidRDefault="00821555">
      <w:pPr>
        <w:widowControl/>
        <w:spacing w:line="600" w:lineRule="exact"/>
        <w:rPr>
          <w:rFonts w:ascii="仿宋_GB2312" w:eastAsia="仿宋_GB2312" w:hAnsi="仿宋_GB2312" w:cs="仿宋_GB2312"/>
          <w:color w:val="000000"/>
          <w:sz w:val="32"/>
          <w:szCs w:val="32"/>
        </w:rPr>
      </w:pPr>
      <w:r>
        <w:rPr>
          <w:rFonts w:asciiTheme="minorEastAsia" w:hAnsiTheme="minorEastAsia" w:hint="eastAsia"/>
          <w:bCs/>
          <w:kern w:val="0"/>
          <w:sz w:val="32"/>
          <w:szCs w:val="32"/>
        </w:rPr>
        <w:t>（二）</w:t>
      </w:r>
      <w:r>
        <w:rPr>
          <w:rFonts w:ascii="仿宋" w:eastAsia="仿宋" w:hAnsi="仿宋" w:cs="仿宋" w:hint="eastAsia"/>
          <w:bCs/>
          <w:kern w:val="0"/>
          <w:sz w:val="32"/>
          <w:szCs w:val="32"/>
        </w:rPr>
        <w:t>决算</w:t>
      </w:r>
      <w:r>
        <w:rPr>
          <w:rFonts w:ascii="仿宋" w:eastAsia="仿宋" w:hAnsi="仿宋" w:cs="仿宋" w:hint="eastAsia"/>
          <w:color w:val="000000"/>
          <w:sz w:val="32"/>
          <w:szCs w:val="32"/>
        </w:rPr>
        <w:t>单位构成</w:t>
      </w:r>
      <w:r>
        <w:rPr>
          <w:rFonts w:ascii="仿宋_GB2312" w:eastAsia="仿宋_GB2312" w:hAnsi="仿宋_GB2312" w:cs="仿宋_GB2312" w:hint="eastAsia"/>
          <w:color w:val="000000"/>
          <w:sz w:val="32"/>
          <w:szCs w:val="32"/>
        </w:rPr>
        <w:t>。鹤城区智慧城市服务中心</w:t>
      </w:r>
      <w:r>
        <w:rPr>
          <w:rFonts w:ascii="仿宋_GB2312" w:eastAsia="仿宋_GB2312" w:hAnsi="仿宋_GB2312" w:cs="仿宋_GB2312"/>
          <w:color w:val="000000"/>
          <w:sz w:val="32"/>
          <w:szCs w:val="32"/>
        </w:rPr>
        <w:t>2019</w:t>
      </w:r>
      <w:r>
        <w:rPr>
          <w:rFonts w:ascii="仿宋_GB2312" w:eastAsia="仿宋_GB2312" w:hAnsi="仿宋_GB2312" w:cs="仿宋_GB2312" w:hint="eastAsia"/>
          <w:color w:val="000000"/>
          <w:sz w:val="32"/>
          <w:szCs w:val="32"/>
        </w:rPr>
        <w:t>年部门决算汇总公开单位构成包括：鹤城区智慧城市服务中心本级。</w:t>
      </w:r>
    </w:p>
    <w:p w:rsidR="00012278" w:rsidRDefault="00012278">
      <w:pPr>
        <w:jc w:val="left"/>
        <w:rPr>
          <w:rFonts w:ascii="仿宋_GB2312" w:eastAsia="仿宋_GB2312" w:hAnsi="仿宋_GB2312" w:cs="仿宋_GB2312"/>
          <w:color w:val="000000"/>
          <w:sz w:val="32"/>
          <w:szCs w:val="32"/>
        </w:rPr>
      </w:pPr>
    </w:p>
    <w:p w:rsidR="00012278" w:rsidRDefault="00012278">
      <w:pPr>
        <w:jc w:val="center"/>
        <w:rPr>
          <w:rFonts w:ascii="黑体" w:eastAsia="黑体" w:hAnsi="黑体"/>
          <w:sz w:val="28"/>
          <w:szCs w:val="28"/>
        </w:rPr>
      </w:pPr>
    </w:p>
    <w:p w:rsidR="00012278" w:rsidRDefault="00012278">
      <w:pPr>
        <w:jc w:val="center"/>
        <w:rPr>
          <w:rFonts w:ascii="黑体" w:eastAsia="黑体" w:hAnsi="黑体"/>
          <w:sz w:val="28"/>
          <w:szCs w:val="28"/>
        </w:rPr>
      </w:pPr>
    </w:p>
    <w:p w:rsidR="00012278" w:rsidRDefault="00012278">
      <w:pPr>
        <w:jc w:val="center"/>
        <w:rPr>
          <w:rFonts w:ascii="黑体" w:eastAsia="黑体" w:hAnsi="黑体"/>
          <w:sz w:val="28"/>
          <w:szCs w:val="28"/>
        </w:rPr>
      </w:pPr>
    </w:p>
    <w:p w:rsidR="00012278" w:rsidRDefault="00012278">
      <w:pPr>
        <w:jc w:val="center"/>
        <w:rPr>
          <w:rFonts w:ascii="黑体" w:eastAsia="黑体" w:hAnsi="黑体"/>
          <w:sz w:val="28"/>
          <w:szCs w:val="28"/>
        </w:rPr>
      </w:pPr>
    </w:p>
    <w:p w:rsidR="00012278" w:rsidRDefault="00012278">
      <w:pPr>
        <w:jc w:val="center"/>
        <w:rPr>
          <w:rFonts w:ascii="黑体" w:eastAsia="黑体" w:hAnsi="黑体"/>
          <w:sz w:val="28"/>
          <w:szCs w:val="28"/>
        </w:rPr>
      </w:pPr>
    </w:p>
    <w:p w:rsidR="00012278" w:rsidRDefault="00012278">
      <w:pPr>
        <w:jc w:val="center"/>
        <w:rPr>
          <w:rFonts w:ascii="黑体" w:eastAsia="黑体" w:hAnsi="黑体"/>
          <w:sz w:val="28"/>
          <w:szCs w:val="28"/>
        </w:rPr>
      </w:pPr>
    </w:p>
    <w:p w:rsidR="00012278" w:rsidRDefault="00012278">
      <w:pPr>
        <w:jc w:val="center"/>
        <w:rPr>
          <w:rFonts w:ascii="黑体" w:eastAsia="黑体" w:hAnsi="黑体"/>
          <w:sz w:val="28"/>
          <w:szCs w:val="28"/>
        </w:rPr>
      </w:pPr>
    </w:p>
    <w:p w:rsidR="00012278" w:rsidRDefault="00012278">
      <w:pPr>
        <w:jc w:val="center"/>
        <w:rPr>
          <w:rFonts w:ascii="黑体" w:eastAsia="黑体" w:hAnsi="黑体"/>
          <w:sz w:val="28"/>
          <w:szCs w:val="28"/>
        </w:rPr>
      </w:pPr>
    </w:p>
    <w:p w:rsidR="00012278" w:rsidRDefault="00012278">
      <w:pPr>
        <w:jc w:val="center"/>
        <w:rPr>
          <w:rFonts w:ascii="黑体" w:eastAsia="黑体" w:hAnsi="黑体"/>
          <w:sz w:val="28"/>
          <w:szCs w:val="28"/>
        </w:rPr>
      </w:pPr>
    </w:p>
    <w:p w:rsidR="00012278" w:rsidRDefault="00012278">
      <w:pPr>
        <w:jc w:val="center"/>
        <w:rPr>
          <w:rFonts w:ascii="黑体" w:eastAsia="黑体" w:hAnsi="黑体"/>
          <w:sz w:val="28"/>
          <w:szCs w:val="28"/>
        </w:rPr>
      </w:pPr>
    </w:p>
    <w:p w:rsidR="00012278" w:rsidRDefault="00012278">
      <w:pPr>
        <w:jc w:val="center"/>
        <w:rPr>
          <w:rFonts w:ascii="黑体" w:eastAsia="黑体" w:hAnsi="黑体"/>
          <w:sz w:val="28"/>
          <w:szCs w:val="28"/>
        </w:rPr>
      </w:pPr>
    </w:p>
    <w:p w:rsidR="00012278" w:rsidRDefault="00012278">
      <w:pPr>
        <w:jc w:val="center"/>
        <w:rPr>
          <w:rFonts w:ascii="黑体" w:eastAsia="黑体" w:hAnsi="黑体"/>
          <w:sz w:val="28"/>
          <w:szCs w:val="28"/>
        </w:rPr>
      </w:pPr>
    </w:p>
    <w:p w:rsidR="00012278" w:rsidRDefault="00012278">
      <w:pPr>
        <w:jc w:val="center"/>
        <w:rPr>
          <w:sz w:val="72"/>
          <w:szCs w:val="72"/>
        </w:rPr>
      </w:pPr>
    </w:p>
    <w:p w:rsidR="00012278" w:rsidRDefault="00012278">
      <w:pPr>
        <w:jc w:val="center"/>
        <w:rPr>
          <w:sz w:val="72"/>
          <w:szCs w:val="72"/>
        </w:rPr>
      </w:pPr>
    </w:p>
    <w:p w:rsidR="00012278" w:rsidRDefault="00012278">
      <w:pPr>
        <w:jc w:val="center"/>
        <w:rPr>
          <w:sz w:val="72"/>
          <w:szCs w:val="72"/>
        </w:rPr>
      </w:pPr>
    </w:p>
    <w:p w:rsidR="00012278" w:rsidRDefault="00012278">
      <w:pPr>
        <w:jc w:val="center"/>
        <w:rPr>
          <w:sz w:val="72"/>
          <w:szCs w:val="72"/>
        </w:rPr>
      </w:pPr>
    </w:p>
    <w:p w:rsidR="00012278" w:rsidRDefault="00012278">
      <w:pPr>
        <w:jc w:val="center"/>
        <w:rPr>
          <w:sz w:val="72"/>
          <w:szCs w:val="72"/>
        </w:rPr>
      </w:pPr>
    </w:p>
    <w:p w:rsidR="00012278" w:rsidRDefault="00821555">
      <w:pPr>
        <w:jc w:val="center"/>
        <w:rPr>
          <w:sz w:val="72"/>
          <w:szCs w:val="72"/>
        </w:rPr>
      </w:pPr>
      <w:r>
        <w:rPr>
          <w:rFonts w:hint="eastAsia"/>
          <w:sz w:val="72"/>
          <w:szCs w:val="72"/>
        </w:rPr>
        <w:t>第二部分</w:t>
      </w:r>
    </w:p>
    <w:p w:rsidR="00012278" w:rsidRDefault="00012278">
      <w:pPr>
        <w:jc w:val="center"/>
        <w:rPr>
          <w:sz w:val="72"/>
          <w:szCs w:val="72"/>
        </w:rPr>
      </w:pPr>
    </w:p>
    <w:p w:rsidR="00012278" w:rsidRDefault="00821555">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012278" w:rsidRDefault="00012278">
      <w:pPr>
        <w:jc w:val="center"/>
        <w:rPr>
          <w:sz w:val="72"/>
          <w:szCs w:val="72"/>
        </w:rPr>
      </w:pPr>
    </w:p>
    <w:p w:rsidR="00012278" w:rsidRDefault="00012278">
      <w:pPr>
        <w:jc w:val="center"/>
        <w:rPr>
          <w:sz w:val="72"/>
          <w:szCs w:val="72"/>
        </w:rPr>
      </w:pPr>
    </w:p>
    <w:p w:rsidR="00012278" w:rsidRDefault="00012278">
      <w:pPr>
        <w:jc w:val="center"/>
        <w:rPr>
          <w:sz w:val="72"/>
          <w:szCs w:val="72"/>
        </w:rPr>
      </w:pPr>
    </w:p>
    <w:p w:rsidR="00012278" w:rsidRDefault="00012278">
      <w:pPr>
        <w:jc w:val="center"/>
        <w:rPr>
          <w:sz w:val="72"/>
          <w:szCs w:val="72"/>
        </w:rPr>
      </w:pPr>
    </w:p>
    <w:p w:rsidR="00012278" w:rsidRDefault="00012278">
      <w:pPr>
        <w:jc w:val="center"/>
        <w:rPr>
          <w:sz w:val="72"/>
          <w:szCs w:val="72"/>
        </w:rPr>
      </w:pPr>
    </w:p>
    <w:p w:rsidR="00012278" w:rsidRDefault="00012278">
      <w:pPr>
        <w:jc w:val="center"/>
        <w:rPr>
          <w:sz w:val="72"/>
          <w:szCs w:val="72"/>
        </w:rPr>
      </w:pPr>
    </w:p>
    <w:p w:rsidR="00012278" w:rsidRDefault="00012278">
      <w:pPr>
        <w:jc w:val="left"/>
        <w:rPr>
          <w:sz w:val="32"/>
          <w:szCs w:val="32"/>
        </w:rPr>
      </w:pPr>
    </w:p>
    <w:p w:rsidR="00012278" w:rsidRDefault="00012278">
      <w:pPr>
        <w:pStyle w:val="Default"/>
        <w:rPr>
          <w:sz w:val="72"/>
          <w:szCs w:val="72"/>
        </w:rPr>
      </w:pPr>
    </w:p>
    <w:p w:rsidR="00012278" w:rsidRDefault="00012278">
      <w:pPr>
        <w:pStyle w:val="Default"/>
        <w:rPr>
          <w:sz w:val="72"/>
          <w:szCs w:val="72"/>
        </w:rPr>
      </w:pPr>
    </w:p>
    <w:p w:rsidR="00012278" w:rsidRDefault="00012278">
      <w:pPr>
        <w:pStyle w:val="Default"/>
        <w:rPr>
          <w:sz w:val="72"/>
          <w:szCs w:val="72"/>
        </w:rPr>
      </w:pPr>
    </w:p>
    <w:p w:rsidR="00012278" w:rsidRDefault="00012278">
      <w:pPr>
        <w:pStyle w:val="Default"/>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821555">
      <w:pPr>
        <w:pStyle w:val="Default"/>
        <w:jc w:val="center"/>
        <w:rPr>
          <w:sz w:val="72"/>
          <w:szCs w:val="72"/>
        </w:rPr>
      </w:pPr>
      <w:r>
        <w:rPr>
          <w:rFonts w:hint="eastAsia"/>
          <w:sz w:val="72"/>
          <w:szCs w:val="72"/>
        </w:rPr>
        <w:t>第三部分</w:t>
      </w:r>
    </w:p>
    <w:p w:rsidR="00012278" w:rsidRDefault="00012278">
      <w:pPr>
        <w:pStyle w:val="Default"/>
        <w:jc w:val="center"/>
        <w:rPr>
          <w:sz w:val="70"/>
          <w:szCs w:val="70"/>
        </w:rPr>
      </w:pPr>
    </w:p>
    <w:p w:rsidR="00012278" w:rsidRDefault="00821555">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012278" w:rsidRDefault="00821555">
      <w:pPr>
        <w:widowControl/>
        <w:jc w:val="left"/>
        <w:rPr>
          <w:rFonts w:ascii="黑体" w:eastAsia="黑体" w:cs="黑体"/>
          <w:color w:val="000000"/>
          <w:kern w:val="0"/>
          <w:sz w:val="70"/>
          <w:szCs w:val="70"/>
        </w:rPr>
      </w:pPr>
      <w:r>
        <w:rPr>
          <w:sz w:val="70"/>
          <w:szCs w:val="70"/>
        </w:rPr>
        <w:br w:type="page"/>
      </w:r>
    </w:p>
    <w:p w:rsidR="00012278" w:rsidRDefault="00012278">
      <w:pPr>
        <w:pStyle w:val="Default"/>
        <w:rPr>
          <w:rFonts w:asciiTheme="minorEastAsia" w:eastAsiaTheme="minorEastAsia" w:hAnsiTheme="minorEastAsia"/>
          <w:sz w:val="32"/>
          <w:szCs w:val="32"/>
        </w:rPr>
      </w:pPr>
    </w:p>
    <w:p w:rsidR="00012278" w:rsidRDefault="00821555">
      <w:pPr>
        <w:pStyle w:val="Default"/>
        <w:rPr>
          <w:rFonts w:hAnsi="黑体"/>
          <w:b/>
          <w:sz w:val="32"/>
          <w:szCs w:val="32"/>
        </w:rPr>
      </w:pPr>
      <w:r>
        <w:rPr>
          <w:rFonts w:hAnsi="黑体" w:hint="eastAsia"/>
          <w:b/>
          <w:sz w:val="32"/>
          <w:szCs w:val="32"/>
        </w:rPr>
        <w:t>一、收入支出决算总体情况说明</w:t>
      </w:r>
    </w:p>
    <w:p w:rsidR="00012278" w:rsidRDefault="0082155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202.34</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0.34</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0.17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，主要是因为厉行节约，压减日常公用经费开支。</w:t>
      </w:r>
    </w:p>
    <w:p w:rsidR="00012278" w:rsidRDefault="0082155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年度支出合计</w:t>
      </w:r>
      <w:r>
        <w:rPr>
          <w:rFonts w:asciiTheme="minorEastAsia" w:eastAsiaTheme="minorEastAsia" w:hAnsiTheme="minorEastAsia" w:hint="eastAsia"/>
          <w:sz w:val="32"/>
          <w:szCs w:val="32"/>
        </w:rPr>
        <w:t>202.36</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12.62</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6.23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，主要是因为厉行节约，压减日常公用经费开支。</w:t>
      </w:r>
    </w:p>
    <w:p w:rsidR="00012278" w:rsidRDefault="00821555">
      <w:pPr>
        <w:pStyle w:val="Default"/>
        <w:rPr>
          <w:rFonts w:hAnsi="黑体"/>
          <w:b/>
          <w:sz w:val="32"/>
          <w:szCs w:val="32"/>
        </w:rPr>
      </w:pPr>
      <w:r>
        <w:rPr>
          <w:rFonts w:hAnsi="黑体" w:hint="eastAsia"/>
          <w:b/>
          <w:sz w:val="32"/>
          <w:szCs w:val="32"/>
        </w:rPr>
        <w:t>二、收入决算情况说明</w:t>
      </w:r>
    </w:p>
    <w:p w:rsidR="00012278" w:rsidRDefault="0082155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202.34</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202.34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012278" w:rsidRDefault="00821555">
      <w:pPr>
        <w:pStyle w:val="Default"/>
        <w:rPr>
          <w:rFonts w:hAnsi="黑体"/>
          <w:b/>
          <w:sz w:val="32"/>
          <w:szCs w:val="32"/>
        </w:rPr>
      </w:pPr>
      <w:r>
        <w:rPr>
          <w:rFonts w:hAnsi="黑体" w:hint="eastAsia"/>
          <w:b/>
          <w:sz w:val="32"/>
          <w:szCs w:val="32"/>
        </w:rPr>
        <w:t>三、支出决算情况说明</w:t>
      </w:r>
    </w:p>
    <w:p w:rsidR="00012278" w:rsidRDefault="0082155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202.36</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202.36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012278" w:rsidRDefault="00821555">
      <w:pPr>
        <w:pStyle w:val="Default"/>
        <w:rPr>
          <w:rFonts w:hAnsi="黑体"/>
          <w:b/>
          <w:sz w:val="32"/>
          <w:szCs w:val="32"/>
        </w:rPr>
      </w:pPr>
      <w:r>
        <w:rPr>
          <w:rFonts w:hAnsi="黑体" w:hint="eastAsia"/>
          <w:b/>
          <w:sz w:val="32"/>
          <w:szCs w:val="32"/>
        </w:rPr>
        <w:t>四、财政拨款收入支出决算总体情况说明</w:t>
      </w:r>
    </w:p>
    <w:p w:rsidR="00012278" w:rsidRDefault="0082155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202.34</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0.34</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0.17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，主要是因为厉行节约，压减日常公用经费开支。</w:t>
      </w:r>
    </w:p>
    <w:p w:rsidR="00012278" w:rsidRDefault="0082155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202.36</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12.62</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6.23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，主要是因为厉行节约，压减日常公用经费开支。</w:t>
      </w:r>
    </w:p>
    <w:p w:rsidR="00012278" w:rsidRDefault="00821555">
      <w:pPr>
        <w:pStyle w:val="Default"/>
        <w:rPr>
          <w:rFonts w:hAnsi="黑体"/>
          <w:b/>
          <w:sz w:val="32"/>
          <w:szCs w:val="32"/>
        </w:rPr>
      </w:pPr>
      <w:r>
        <w:rPr>
          <w:rFonts w:hAnsi="黑体" w:hint="eastAsia"/>
          <w:b/>
          <w:sz w:val="32"/>
          <w:szCs w:val="32"/>
        </w:rPr>
        <w:t>五、一般公共预算财政拨款支</w:t>
      </w:r>
      <w:r>
        <w:rPr>
          <w:rFonts w:hAnsi="黑体" w:hint="eastAsia"/>
          <w:b/>
          <w:sz w:val="32"/>
          <w:szCs w:val="32"/>
        </w:rPr>
        <w:t>出决算情况说明</w:t>
      </w:r>
    </w:p>
    <w:p w:rsidR="00012278" w:rsidRDefault="00821555" w:rsidP="0094414F">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012278" w:rsidRDefault="0082155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202.36</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，与上年相比，财政拨款支出减少</w:t>
      </w:r>
      <w:r>
        <w:rPr>
          <w:rFonts w:asciiTheme="minorEastAsia" w:eastAsiaTheme="minorEastAsia" w:hAnsiTheme="minorEastAsia" w:hint="eastAsia"/>
          <w:sz w:val="32"/>
          <w:szCs w:val="32"/>
        </w:rPr>
        <w:t>12.62</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6.23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，主要是因为厉行节约，压减日常公用经费开支。</w:t>
      </w:r>
    </w:p>
    <w:p w:rsidR="00012278" w:rsidRDefault="00821555" w:rsidP="0094414F">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（二）财政拨款支出决算结构情况</w:t>
      </w:r>
    </w:p>
    <w:p w:rsidR="00012278" w:rsidRDefault="0082155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202.36</w:t>
      </w:r>
      <w:r>
        <w:rPr>
          <w:rFonts w:asciiTheme="minorEastAsia" w:eastAsiaTheme="minorEastAsia" w:hAnsiTheme="minorEastAsia" w:hint="eastAsia"/>
          <w:sz w:val="32"/>
          <w:szCs w:val="32"/>
        </w:rPr>
        <w:t>万元，主要用于以下方面：城乡社区支出（类）支出</w:t>
      </w:r>
      <w:r>
        <w:rPr>
          <w:rFonts w:asciiTheme="minorEastAsia" w:eastAsiaTheme="minorEastAsia" w:hAnsiTheme="minorEastAsia" w:hint="eastAsia"/>
          <w:sz w:val="32"/>
          <w:szCs w:val="32"/>
        </w:rPr>
        <w:t>190.8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94.28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；住房保障支出（类）支出</w:t>
      </w:r>
      <w:r>
        <w:rPr>
          <w:rFonts w:asciiTheme="minorEastAsia" w:eastAsiaTheme="minorEastAsia" w:hAnsiTheme="minorEastAsia" w:hint="eastAsia"/>
          <w:sz w:val="32"/>
          <w:szCs w:val="32"/>
        </w:rPr>
        <w:t>11.56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5.72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012278" w:rsidRDefault="00821555" w:rsidP="0094414F">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012278" w:rsidRDefault="00821555">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2020</w:t>
      </w:r>
      <w:r>
        <w:rPr>
          <w:rFonts w:asciiTheme="minorEastAsia" w:eastAsiaTheme="minorEastAsia" w:hAnsiTheme="minorEastAsia" w:hint="eastAsia"/>
          <w:color w:val="auto"/>
          <w:sz w:val="32"/>
          <w:szCs w:val="32"/>
        </w:rPr>
        <w:t>年度财政拨款支出年初预算数为</w:t>
      </w:r>
      <w:r>
        <w:rPr>
          <w:rFonts w:ascii="仿宋_GB2312" w:eastAsia="仿宋_GB2312" w:hint="eastAsia"/>
          <w:color w:val="auto"/>
          <w:sz w:val="32"/>
          <w:szCs w:val="32"/>
        </w:rPr>
        <w:t>859.6</w:t>
      </w:r>
      <w:r>
        <w:rPr>
          <w:rFonts w:ascii="仿宋_GB2312" w:eastAsia="仿宋_GB2312" w:hint="eastAsia"/>
          <w:color w:val="auto"/>
          <w:sz w:val="32"/>
          <w:szCs w:val="32"/>
        </w:rPr>
        <w:t>9</w:t>
      </w:r>
      <w:r>
        <w:rPr>
          <w:rFonts w:asciiTheme="minorEastAsia" w:eastAsiaTheme="minorEastAsia" w:hAnsiTheme="minorEastAsia" w:hint="eastAsia"/>
          <w:color w:val="auto"/>
          <w:sz w:val="32"/>
          <w:szCs w:val="32"/>
        </w:rPr>
        <w:t>万元，支出决算数为</w:t>
      </w:r>
      <w:r>
        <w:rPr>
          <w:rFonts w:asciiTheme="minorEastAsia" w:eastAsiaTheme="minorEastAsia" w:hAnsiTheme="minorEastAsia" w:hint="eastAsia"/>
          <w:color w:val="auto"/>
          <w:sz w:val="32"/>
          <w:szCs w:val="32"/>
        </w:rPr>
        <w:t>202.36</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23.54</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，其中：</w:t>
      </w:r>
    </w:p>
    <w:p w:rsidR="00012278" w:rsidRDefault="00821555">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w:t>
      </w:r>
      <w:r>
        <w:rPr>
          <w:rFonts w:asciiTheme="minorEastAsia" w:eastAsiaTheme="minorEastAsia" w:hAnsiTheme="minorEastAsia" w:hint="eastAsia"/>
          <w:color w:val="auto"/>
          <w:sz w:val="32"/>
          <w:szCs w:val="32"/>
        </w:rPr>
        <w:t>、城乡社区支出（类）城乡社区管理事务（款）行政运行（项）。</w:t>
      </w:r>
    </w:p>
    <w:p w:rsidR="00012278" w:rsidRDefault="00821555">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141.3</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141.3</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color w:val="auto"/>
          <w:sz w:val="32"/>
          <w:szCs w:val="32"/>
        </w:rPr>
        <w:t>100</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w:t>
      </w:r>
    </w:p>
    <w:p w:rsidR="00012278" w:rsidRDefault="00821555">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w:t>
      </w:r>
      <w:r>
        <w:rPr>
          <w:rFonts w:asciiTheme="minorEastAsia" w:eastAsiaTheme="minorEastAsia" w:hAnsiTheme="minorEastAsia" w:hint="eastAsia"/>
          <w:color w:val="auto"/>
          <w:sz w:val="32"/>
          <w:szCs w:val="32"/>
        </w:rPr>
        <w:t>、城乡社区支出（类）城乡社区管理事务（款）</w:t>
      </w:r>
      <w:r>
        <w:rPr>
          <w:rFonts w:asciiTheme="minorEastAsia" w:eastAsiaTheme="minorEastAsia" w:hAnsiTheme="minorEastAsia" w:hint="eastAsia"/>
          <w:color w:val="auto"/>
          <w:sz w:val="32"/>
          <w:szCs w:val="32"/>
        </w:rPr>
        <w:t>社会保障和就业支出</w:t>
      </w:r>
      <w:r>
        <w:rPr>
          <w:rFonts w:asciiTheme="minorEastAsia" w:eastAsiaTheme="minorEastAsia" w:hAnsiTheme="minorEastAsia" w:hint="eastAsia"/>
          <w:color w:val="auto"/>
          <w:sz w:val="32"/>
          <w:szCs w:val="32"/>
        </w:rPr>
        <w:t>（项）。</w:t>
      </w:r>
    </w:p>
    <w:p w:rsidR="00012278" w:rsidRDefault="00821555">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11.56</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11.56</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w:t>
      </w:r>
    </w:p>
    <w:p w:rsidR="00012278" w:rsidRDefault="00821555">
      <w:pPr>
        <w:pStyle w:val="Default"/>
        <w:numPr>
          <w:ilvl w:val="0"/>
          <w:numId w:val="2"/>
        </w:numPr>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城乡社区支出（类）城乡社区管理事务（款）其他城乡社区管理事务支出（项）。</w:t>
      </w:r>
    </w:p>
    <w:p w:rsidR="00012278" w:rsidRDefault="00821555">
      <w:pPr>
        <w:pStyle w:val="Default"/>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706.83</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49.5</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7</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。决算小于预算的主要原因是由于年初做了</w:t>
      </w:r>
      <w:r>
        <w:rPr>
          <w:rFonts w:asciiTheme="minorEastAsia" w:eastAsiaTheme="minorEastAsia" w:hAnsiTheme="minorEastAsia" w:hint="eastAsia"/>
          <w:color w:val="auto"/>
          <w:sz w:val="32"/>
          <w:szCs w:val="32"/>
        </w:rPr>
        <w:t>7</w:t>
      </w:r>
      <w:r>
        <w:rPr>
          <w:rFonts w:asciiTheme="minorEastAsia" w:eastAsiaTheme="minorEastAsia" w:hAnsiTheme="minorEastAsia"/>
          <w:color w:val="auto"/>
          <w:sz w:val="32"/>
          <w:szCs w:val="32"/>
        </w:rPr>
        <w:t>00</w:t>
      </w:r>
      <w:r>
        <w:rPr>
          <w:rFonts w:asciiTheme="minorEastAsia" w:eastAsiaTheme="minorEastAsia" w:hAnsiTheme="minorEastAsia" w:hint="eastAsia"/>
          <w:color w:val="auto"/>
          <w:sz w:val="32"/>
          <w:szCs w:val="32"/>
        </w:rPr>
        <w:t>万元项目支出的预算，但由于项目预算调整，此笔项目经费于</w:t>
      </w:r>
      <w:r>
        <w:rPr>
          <w:rFonts w:asciiTheme="minorEastAsia" w:eastAsiaTheme="minorEastAsia" w:hAnsiTheme="minorEastAsia" w:hint="eastAsia"/>
          <w:color w:val="auto"/>
          <w:sz w:val="32"/>
          <w:szCs w:val="32"/>
        </w:rPr>
        <w:t>2</w:t>
      </w:r>
      <w:r>
        <w:rPr>
          <w:rFonts w:asciiTheme="minorEastAsia" w:eastAsiaTheme="minorEastAsia" w:hAnsiTheme="minorEastAsia"/>
          <w:color w:val="auto"/>
          <w:sz w:val="32"/>
          <w:szCs w:val="32"/>
        </w:rPr>
        <w:t>02</w:t>
      </w:r>
      <w:r>
        <w:rPr>
          <w:rFonts w:asciiTheme="minorEastAsia" w:eastAsiaTheme="minorEastAsia" w:hAnsiTheme="minorEastAsia" w:hint="eastAsia"/>
          <w:color w:val="auto"/>
          <w:sz w:val="32"/>
          <w:szCs w:val="32"/>
        </w:rPr>
        <w:t>1</w:t>
      </w:r>
      <w:r>
        <w:rPr>
          <w:rFonts w:asciiTheme="minorEastAsia" w:eastAsiaTheme="minorEastAsia" w:hAnsiTheme="minorEastAsia" w:hint="eastAsia"/>
          <w:color w:val="auto"/>
          <w:sz w:val="32"/>
          <w:szCs w:val="32"/>
        </w:rPr>
        <w:t>年才下达，故与决算有差异。</w:t>
      </w:r>
    </w:p>
    <w:p w:rsidR="00012278" w:rsidRDefault="00821555">
      <w:pPr>
        <w:pStyle w:val="Default"/>
        <w:rPr>
          <w:rFonts w:hAnsi="黑体"/>
          <w:b/>
          <w:sz w:val="32"/>
          <w:szCs w:val="32"/>
        </w:rPr>
      </w:pPr>
      <w:r>
        <w:rPr>
          <w:rFonts w:hAnsi="黑体" w:hint="eastAsia"/>
          <w:b/>
          <w:sz w:val="32"/>
          <w:szCs w:val="32"/>
        </w:rPr>
        <w:t>六、一般公共预算财政拨款基本支出决算情况说明</w:t>
      </w:r>
    </w:p>
    <w:p w:rsidR="00012278" w:rsidRDefault="0082155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202.36</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178.32</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88.12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伙食补助费、机关事业单位基本养老保险缴费、职工基本医疗保险缴费、其他社会保障缴费、住房公积金、其他工资福利支出、离休费、抚恤金、生活补助、奖励金、其他对个人和家庭的补助等；公用经费</w:t>
      </w:r>
      <w:r>
        <w:rPr>
          <w:rFonts w:asciiTheme="minorEastAsia" w:eastAsiaTheme="minorEastAsia" w:hAnsiTheme="minorEastAsia" w:hint="eastAsia"/>
          <w:sz w:val="32"/>
          <w:szCs w:val="32"/>
        </w:rPr>
        <w:t>24.04</w:t>
      </w:r>
      <w:r>
        <w:rPr>
          <w:rFonts w:asciiTheme="minorEastAsia" w:eastAsiaTheme="minorEastAsia" w:hAnsiTheme="minorEastAsia" w:hint="eastAsia"/>
          <w:sz w:val="32"/>
          <w:szCs w:val="32"/>
        </w:rPr>
        <w:t>万</w:t>
      </w:r>
      <w:r>
        <w:rPr>
          <w:rFonts w:asciiTheme="minorEastAsia" w:eastAsiaTheme="minorEastAsia" w:hAnsiTheme="minorEastAsia" w:hint="eastAsia"/>
          <w:sz w:val="32"/>
          <w:szCs w:val="32"/>
        </w:rPr>
        <w:t>元，占基本支出的</w:t>
      </w:r>
      <w:r>
        <w:rPr>
          <w:rFonts w:asciiTheme="minorEastAsia" w:eastAsiaTheme="minorEastAsia" w:hAnsiTheme="minorEastAsia" w:hint="eastAsia"/>
          <w:sz w:val="32"/>
          <w:szCs w:val="32"/>
        </w:rPr>
        <w:t>11.87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，主要包括办公费、印刷费、咨询费、水费、电费、差旅费、工会经费、其他</w:t>
      </w:r>
      <w:r>
        <w:rPr>
          <w:rFonts w:asciiTheme="minorEastAsia" w:eastAsiaTheme="minorEastAsia" w:hAnsiTheme="minorEastAsia" w:hint="eastAsia"/>
          <w:sz w:val="32"/>
          <w:szCs w:val="32"/>
        </w:rPr>
        <w:lastRenderedPageBreak/>
        <w:t>商品和服务支出、办公设备购置等。</w:t>
      </w:r>
    </w:p>
    <w:p w:rsidR="00012278" w:rsidRDefault="00012278">
      <w:pPr>
        <w:pStyle w:val="Default"/>
        <w:ind w:firstLineChars="200" w:firstLine="640"/>
        <w:rPr>
          <w:rFonts w:asciiTheme="minorEastAsia" w:eastAsiaTheme="minorEastAsia" w:hAnsiTheme="minorEastAsia"/>
          <w:sz w:val="32"/>
          <w:szCs w:val="32"/>
        </w:rPr>
      </w:pPr>
    </w:p>
    <w:p w:rsidR="00012278" w:rsidRDefault="00821555">
      <w:pPr>
        <w:pStyle w:val="Default"/>
        <w:rPr>
          <w:rFonts w:hAnsi="黑体"/>
          <w:b/>
          <w:sz w:val="32"/>
          <w:szCs w:val="32"/>
        </w:rPr>
      </w:pPr>
      <w:r>
        <w:rPr>
          <w:rFonts w:hAnsi="黑体" w:hint="eastAsia"/>
          <w:b/>
          <w:sz w:val="32"/>
          <w:szCs w:val="32"/>
        </w:rPr>
        <w:t>七、一般公共预算财政拨款三公经费支出决算情况说明</w:t>
      </w:r>
    </w:p>
    <w:p w:rsidR="00012278" w:rsidRDefault="00821555">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012278" w:rsidRDefault="0082155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7.06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0.72</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10.2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012278" w:rsidRDefault="0082155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012278" w:rsidRDefault="0082155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012278" w:rsidRDefault="0082155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2.06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0.72</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34.95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，决算数小于预算数的主要原因是厉行节约，压减日常公用经费开支。与上年相比减少</w:t>
      </w:r>
      <w:r>
        <w:rPr>
          <w:rFonts w:asciiTheme="minorEastAsia" w:eastAsiaTheme="minorEastAsia" w:hAnsiTheme="minorEastAsia" w:hint="eastAsia"/>
          <w:sz w:val="32"/>
          <w:szCs w:val="32"/>
        </w:rPr>
        <w:t>1.13</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61.08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减少的主要原因是厉行节约，压减日常公用经费开支。</w:t>
      </w:r>
    </w:p>
    <w:p w:rsidR="00012278" w:rsidRDefault="00821555">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012278" w:rsidRDefault="0082155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0.72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012278" w:rsidRDefault="00821555">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w:t>
      </w:r>
      <w:r>
        <w:rPr>
          <w:rFonts w:asciiTheme="minorEastAsia" w:eastAsiaTheme="minorEastAsia" w:hAnsiTheme="minorEastAsia" w:hint="eastAsia"/>
          <w:sz w:val="32"/>
          <w:szCs w:val="32"/>
        </w:rPr>
        <w:t>，累计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p>
    <w:p w:rsidR="00012278" w:rsidRDefault="0082155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p>
    <w:p w:rsidR="00012278" w:rsidRDefault="00821555">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0.72</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0.72</w:t>
      </w:r>
      <w:r>
        <w:rPr>
          <w:rFonts w:asciiTheme="minorEastAsia" w:hAnsiTheme="minorEastAsia" w:hint="eastAsia"/>
          <w:sz w:val="32"/>
          <w:szCs w:val="32"/>
        </w:rPr>
        <w:t>万元，主要是公务用车油费及维修维护支出，截止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w:t>
      </w:r>
      <w:r>
        <w:rPr>
          <w:rFonts w:asciiTheme="minorEastAsia" w:hAnsiTheme="minorEastAsia" w:hint="eastAsia"/>
          <w:sz w:val="32"/>
          <w:szCs w:val="32"/>
        </w:rPr>
        <w:lastRenderedPageBreak/>
        <w:t>车保有量为</w:t>
      </w:r>
      <w:r>
        <w:rPr>
          <w:rFonts w:asciiTheme="minorEastAsia" w:hAnsiTheme="minorEastAsia" w:hint="eastAsia"/>
          <w:sz w:val="32"/>
          <w:szCs w:val="32"/>
        </w:rPr>
        <w:t>1</w:t>
      </w:r>
      <w:r>
        <w:rPr>
          <w:rFonts w:asciiTheme="minorEastAsia" w:hAnsiTheme="minorEastAsia" w:hint="eastAsia"/>
          <w:sz w:val="32"/>
          <w:szCs w:val="32"/>
        </w:rPr>
        <w:t>辆。</w:t>
      </w:r>
    </w:p>
    <w:p w:rsidR="00012278" w:rsidRDefault="00821555">
      <w:pPr>
        <w:pStyle w:val="Default"/>
        <w:rPr>
          <w:rFonts w:hAnsi="黑体"/>
          <w:b/>
          <w:sz w:val="32"/>
          <w:szCs w:val="32"/>
        </w:rPr>
      </w:pPr>
      <w:r>
        <w:rPr>
          <w:rFonts w:hAnsi="黑体" w:hint="eastAsia"/>
          <w:b/>
          <w:sz w:val="32"/>
          <w:szCs w:val="32"/>
        </w:rPr>
        <w:t>八、政府性基金预算收入支出决算情况</w:t>
      </w:r>
    </w:p>
    <w:p w:rsidR="00012278" w:rsidRDefault="00821555">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年度本单位无政府性基金收支。</w:t>
      </w:r>
    </w:p>
    <w:p w:rsidR="00012278" w:rsidRDefault="00821555">
      <w:pPr>
        <w:pStyle w:val="Default"/>
        <w:rPr>
          <w:rFonts w:hAnsi="黑体"/>
          <w:b/>
          <w:sz w:val="32"/>
          <w:szCs w:val="32"/>
        </w:rPr>
      </w:pPr>
      <w:r>
        <w:rPr>
          <w:rFonts w:hAnsi="黑体" w:hint="eastAsia"/>
          <w:b/>
          <w:sz w:val="32"/>
          <w:szCs w:val="32"/>
        </w:rPr>
        <w:t>九、关于机关运行经费支出说明</w:t>
      </w:r>
    </w:p>
    <w:p w:rsidR="00012278" w:rsidRDefault="00821555">
      <w:pPr>
        <w:pStyle w:val="Default"/>
        <w:ind w:firstLineChars="200" w:firstLine="640"/>
        <w:rPr>
          <w:rFonts w:ascii="宋体" w:eastAsia="宋体" w:hAnsi="宋体" w:cs="宋体"/>
          <w:color w:val="0000FF"/>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24.04</w:t>
      </w:r>
      <w:r>
        <w:rPr>
          <w:rFonts w:asciiTheme="minorEastAsia" w:eastAsiaTheme="minorEastAsia" w:hAnsiTheme="minorEastAsia" w:hint="eastAsia"/>
          <w:sz w:val="32"/>
          <w:szCs w:val="32"/>
        </w:rPr>
        <w:t>万元，比年初预算数增加</w:t>
      </w:r>
      <w:r>
        <w:rPr>
          <w:rFonts w:asciiTheme="minorEastAsia" w:eastAsiaTheme="minorEastAsia" w:hAnsiTheme="minorEastAsia" w:hint="eastAsia"/>
          <w:sz w:val="32"/>
          <w:szCs w:val="32"/>
        </w:rPr>
        <w:t>8.65</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56.21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。主要原因是</w:t>
      </w:r>
      <w:r>
        <w:rPr>
          <w:rFonts w:asciiTheme="minorEastAsia" w:eastAsiaTheme="minorEastAsia" w:hAnsiTheme="minorEastAsia" w:hint="eastAsia"/>
          <w:color w:val="auto"/>
          <w:sz w:val="32"/>
          <w:szCs w:val="32"/>
        </w:rPr>
        <w:t>：</w:t>
      </w:r>
      <w:r>
        <w:rPr>
          <w:rFonts w:ascii="宋体" w:eastAsia="宋体" w:hAnsi="宋体" w:cs="宋体" w:hint="eastAsia"/>
          <w:color w:val="auto"/>
          <w:sz w:val="32"/>
          <w:szCs w:val="32"/>
        </w:rPr>
        <w:t>人员异动和</w:t>
      </w:r>
      <w:r>
        <w:rPr>
          <w:rFonts w:ascii="宋体" w:eastAsia="宋体" w:hAnsi="宋体" w:cs="宋体" w:hint="eastAsia"/>
          <w:color w:val="auto"/>
          <w:sz w:val="32"/>
          <w:szCs w:val="32"/>
        </w:rPr>
        <w:t>加大了城市管理督查力度。</w:t>
      </w:r>
    </w:p>
    <w:p w:rsidR="00012278" w:rsidRDefault="00821555">
      <w:pPr>
        <w:pStyle w:val="Default"/>
        <w:rPr>
          <w:rFonts w:hAnsi="黑体"/>
          <w:b/>
          <w:sz w:val="32"/>
          <w:szCs w:val="32"/>
        </w:rPr>
      </w:pPr>
      <w:r>
        <w:rPr>
          <w:rFonts w:hAnsi="黑体" w:hint="eastAsia"/>
          <w:b/>
          <w:sz w:val="32"/>
          <w:szCs w:val="32"/>
        </w:rPr>
        <w:t>十、一般性支出情况</w:t>
      </w:r>
    </w:p>
    <w:p w:rsidR="00012278" w:rsidRDefault="0082155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人；开支培训费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w:t>
      </w:r>
      <w:r>
        <w:rPr>
          <w:rFonts w:asciiTheme="minorEastAsia" w:eastAsiaTheme="minorEastAsia" w:hAnsiTheme="minorEastAsia" w:hint="eastAsia"/>
          <w:sz w:val="32"/>
          <w:szCs w:val="32"/>
        </w:rPr>
        <w:t>未</w:t>
      </w:r>
      <w:r>
        <w:rPr>
          <w:rFonts w:asciiTheme="minorEastAsia" w:eastAsiaTheme="minorEastAsia" w:hAnsiTheme="minorEastAsia" w:hint="eastAsia"/>
          <w:sz w:val="32"/>
          <w:szCs w:val="32"/>
        </w:rPr>
        <w:t>举办节庆、晚会、论坛、赛事活动，开支</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012278" w:rsidRDefault="00821555">
      <w:pPr>
        <w:pStyle w:val="Default"/>
        <w:rPr>
          <w:rFonts w:hAnsi="黑体"/>
          <w:b/>
          <w:sz w:val="32"/>
          <w:szCs w:val="32"/>
        </w:rPr>
      </w:pPr>
      <w:r>
        <w:rPr>
          <w:rFonts w:hAnsi="黑体" w:hint="eastAsia"/>
          <w:b/>
          <w:sz w:val="32"/>
          <w:szCs w:val="32"/>
        </w:rPr>
        <w:t>十一、关于政府采购支出说明</w:t>
      </w:r>
    </w:p>
    <w:p w:rsidR="00012278" w:rsidRDefault="0082155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012278" w:rsidRDefault="00821555">
      <w:pPr>
        <w:pStyle w:val="Default"/>
        <w:rPr>
          <w:rFonts w:hAnsi="黑体"/>
          <w:b/>
          <w:sz w:val="32"/>
          <w:szCs w:val="32"/>
        </w:rPr>
      </w:pPr>
      <w:r>
        <w:rPr>
          <w:rFonts w:hAnsi="黑体" w:hint="eastAsia"/>
          <w:b/>
          <w:sz w:val="32"/>
          <w:szCs w:val="32"/>
        </w:rPr>
        <w:t>十二、关于国有资产占用情况说明</w:t>
      </w:r>
    </w:p>
    <w:p w:rsidR="00012278" w:rsidRDefault="0082155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012278" w:rsidRDefault="00821555">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012278" w:rsidRDefault="00821555">
      <w:pPr>
        <w:widowControl/>
        <w:spacing w:line="500" w:lineRule="auto"/>
        <w:ind w:firstLineChars="200" w:firstLine="640"/>
        <w:jc w:val="left"/>
        <w:rPr>
          <w:rFonts w:ascii="宋体" w:eastAsia="宋体" w:hAnsi="宋体" w:cs="宋体"/>
          <w:sz w:val="32"/>
          <w:szCs w:val="32"/>
        </w:rPr>
      </w:pPr>
      <w:r>
        <w:rPr>
          <w:rFonts w:ascii="宋体" w:eastAsia="宋体" w:hAnsi="宋体" w:cs="宋体" w:hint="eastAsia"/>
          <w:sz w:val="32"/>
          <w:szCs w:val="32"/>
        </w:rPr>
        <w:t>2020</w:t>
      </w:r>
      <w:r>
        <w:rPr>
          <w:rFonts w:ascii="宋体" w:eastAsia="宋体" w:hAnsi="宋体" w:cs="宋体" w:hint="eastAsia"/>
          <w:sz w:val="32"/>
          <w:szCs w:val="32"/>
        </w:rPr>
        <w:t>年，我单位积极推进预算绩效管理，合理制定和编报年度预算，加强资金管理，提高资金使用效益，建立完善内部监督机制，合理列支年度经费支出。按照我区预算绩效管理工作的总体要求，</w:t>
      </w:r>
      <w:r>
        <w:rPr>
          <w:rFonts w:ascii="宋体" w:eastAsia="宋体" w:hAnsi="宋体" w:cs="宋体" w:hint="eastAsia"/>
          <w:sz w:val="32"/>
          <w:szCs w:val="32"/>
        </w:rPr>
        <w:t>20</w:t>
      </w:r>
      <w:r>
        <w:rPr>
          <w:rFonts w:ascii="宋体" w:eastAsia="宋体" w:hAnsi="宋体" w:cs="宋体" w:hint="eastAsia"/>
          <w:sz w:val="32"/>
          <w:szCs w:val="32"/>
        </w:rPr>
        <w:t>20</w:t>
      </w:r>
      <w:r>
        <w:rPr>
          <w:rFonts w:ascii="宋体" w:eastAsia="宋体" w:hAnsi="宋体" w:cs="宋体" w:hint="eastAsia"/>
          <w:sz w:val="32"/>
          <w:szCs w:val="32"/>
        </w:rPr>
        <w:t>年我单位全部实行整体支出绩效目标管理，具体情况附后。</w:t>
      </w:r>
      <w:bookmarkStart w:id="0" w:name="_GoBack"/>
      <w:bookmarkEnd w:id="0"/>
    </w:p>
    <w:p w:rsidR="00012278" w:rsidRDefault="00012278">
      <w:pPr>
        <w:spacing w:line="600" w:lineRule="exact"/>
        <w:jc w:val="center"/>
        <w:rPr>
          <w:rFonts w:eastAsia="方正小标宋_GBK"/>
          <w:sz w:val="36"/>
          <w:szCs w:val="36"/>
        </w:rPr>
      </w:pPr>
    </w:p>
    <w:p w:rsidR="00012278" w:rsidRDefault="00012278">
      <w:pPr>
        <w:spacing w:line="600" w:lineRule="exact"/>
        <w:jc w:val="center"/>
        <w:rPr>
          <w:rFonts w:eastAsia="方正小标宋_GBK"/>
          <w:sz w:val="36"/>
          <w:szCs w:val="36"/>
        </w:rPr>
      </w:pPr>
    </w:p>
    <w:p w:rsidR="00012278" w:rsidRDefault="00012278">
      <w:pPr>
        <w:spacing w:line="600" w:lineRule="exact"/>
        <w:jc w:val="center"/>
        <w:rPr>
          <w:rFonts w:eastAsia="方正小标宋_GBK"/>
          <w:sz w:val="36"/>
          <w:szCs w:val="36"/>
        </w:rPr>
      </w:pPr>
    </w:p>
    <w:p w:rsidR="00012278" w:rsidRDefault="00012278">
      <w:pPr>
        <w:spacing w:line="600" w:lineRule="exact"/>
        <w:jc w:val="center"/>
        <w:rPr>
          <w:rFonts w:eastAsia="方正小标宋_GBK"/>
          <w:sz w:val="36"/>
          <w:szCs w:val="36"/>
        </w:rPr>
      </w:pPr>
    </w:p>
    <w:p w:rsidR="00012278" w:rsidRDefault="00012278">
      <w:pPr>
        <w:spacing w:line="600" w:lineRule="exact"/>
        <w:jc w:val="center"/>
        <w:rPr>
          <w:rFonts w:eastAsia="方正小标宋_GBK"/>
          <w:sz w:val="36"/>
          <w:szCs w:val="36"/>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821555">
      <w:pPr>
        <w:pStyle w:val="Default"/>
        <w:jc w:val="center"/>
        <w:rPr>
          <w:sz w:val="72"/>
          <w:szCs w:val="72"/>
        </w:rPr>
      </w:pPr>
      <w:r>
        <w:rPr>
          <w:rFonts w:hint="eastAsia"/>
          <w:sz w:val="72"/>
          <w:szCs w:val="72"/>
        </w:rPr>
        <w:t>第四部分</w:t>
      </w:r>
    </w:p>
    <w:p w:rsidR="00012278" w:rsidRDefault="00012278">
      <w:pPr>
        <w:jc w:val="center"/>
        <w:rPr>
          <w:rFonts w:ascii="黑体" w:eastAsia="黑体" w:cs="黑体"/>
          <w:color w:val="000000"/>
          <w:kern w:val="0"/>
          <w:sz w:val="70"/>
          <w:szCs w:val="70"/>
        </w:rPr>
      </w:pPr>
    </w:p>
    <w:p w:rsidR="00012278" w:rsidRDefault="00821555">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012278" w:rsidRDefault="0082155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012278" w:rsidRDefault="00012278">
      <w:pPr>
        <w:ind w:firstLineChars="200" w:firstLine="640"/>
        <w:jc w:val="left"/>
        <w:rPr>
          <w:rFonts w:asciiTheme="minorEastAsia" w:hAnsiTheme="minorEastAsia" w:cs="黑体"/>
          <w:color w:val="000000"/>
          <w:kern w:val="0"/>
          <w:sz w:val="32"/>
          <w:szCs w:val="32"/>
        </w:rPr>
      </w:pPr>
    </w:p>
    <w:p w:rsidR="00012278" w:rsidRDefault="00821555">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012278" w:rsidRDefault="00821555">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012278">
      <w:pPr>
        <w:pStyle w:val="Default"/>
        <w:jc w:val="center"/>
        <w:rPr>
          <w:sz w:val="72"/>
          <w:szCs w:val="72"/>
        </w:rPr>
      </w:pPr>
    </w:p>
    <w:p w:rsidR="00012278" w:rsidRDefault="00821555">
      <w:pPr>
        <w:pStyle w:val="Default"/>
        <w:jc w:val="center"/>
        <w:rPr>
          <w:sz w:val="72"/>
          <w:szCs w:val="72"/>
        </w:rPr>
      </w:pPr>
      <w:r>
        <w:rPr>
          <w:rFonts w:hint="eastAsia"/>
          <w:sz w:val="72"/>
          <w:szCs w:val="72"/>
        </w:rPr>
        <w:t>第五部分</w:t>
      </w:r>
    </w:p>
    <w:p w:rsidR="00012278" w:rsidRDefault="00012278">
      <w:pPr>
        <w:jc w:val="center"/>
        <w:rPr>
          <w:rFonts w:ascii="黑体" w:eastAsia="黑体" w:cs="黑体"/>
          <w:color w:val="000000"/>
          <w:kern w:val="0"/>
          <w:sz w:val="70"/>
          <w:szCs w:val="70"/>
        </w:rPr>
      </w:pPr>
    </w:p>
    <w:p w:rsidR="00012278" w:rsidRDefault="00821555">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012278" w:rsidRDefault="0082155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012278" w:rsidRDefault="00012278">
      <w:pPr>
        <w:jc w:val="center"/>
        <w:rPr>
          <w:rFonts w:ascii="黑体" w:eastAsia="黑体" w:cs="黑体"/>
          <w:color w:val="000000"/>
          <w:kern w:val="0"/>
          <w:sz w:val="70"/>
          <w:szCs w:val="70"/>
        </w:rPr>
      </w:pPr>
    </w:p>
    <w:p w:rsidR="00012278" w:rsidRDefault="00821555" w:rsidP="0094414F">
      <w:pPr>
        <w:ind w:firstLineChars="200" w:firstLine="723"/>
        <w:jc w:val="center"/>
        <w:rPr>
          <w:rFonts w:asciiTheme="minorEastAsia" w:hAnsiTheme="minorEastAsia" w:cs="黑体"/>
          <w:b/>
          <w:color w:val="000000"/>
          <w:kern w:val="0"/>
          <w:sz w:val="36"/>
          <w:szCs w:val="36"/>
        </w:rPr>
      </w:pPr>
      <w:r>
        <w:rPr>
          <w:rFonts w:asciiTheme="minorEastAsia" w:hAnsiTheme="minorEastAsia" w:cs="黑体" w:hint="eastAsia"/>
          <w:b/>
          <w:color w:val="000000"/>
          <w:kern w:val="0"/>
          <w:sz w:val="36"/>
          <w:szCs w:val="36"/>
        </w:rPr>
        <w:t>2020</w:t>
      </w:r>
      <w:r>
        <w:rPr>
          <w:rFonts w:asciiTheme="minorEastAsia" w:hAnsiTheme="minorEastAsia" w:cs="黑体" w:hint="eastAsia"/>
          <w:b/>
          <w:color w:val="000000"/>
          <w:kern w:val="0"/>
          <w:sz w:val="36"/>
          <w:szCs w:val="36"/>
        </w:rPr>
        <w:t>年度部门整体支出绩效评价报告</w:t>
      </w:r>
    </w:p>
    <w:p w:rsidR="00012278" w:rsidRDefault="00012278">
      <w:pPr>
        <w:spacing w:line="600" w:lineRule="exact"/>
        <w:rPr>
          <w:rFonts w:eastAsia="楷体_GB2312"/>
          <w:sz w:val="32"/>
          <w:szCs w:val="32"/>
        </w:rPr>
      </w:pPr>
    </w:p>
    <w:p w:rsidR="00012278" w:rsidRDefault="00012278">
      <w:pPr>
        <w:spacing w:line="600" w:lineRule="exact"/>
        <w:jc w:val="center"/>
        <w:rPr>
          <w:rFonts w:eastAsia="方正小标宋_GBK"/>
          <w:sz w:val="32"/>
          <w:szCs w:val="32"/>
        </w:rPr>
      </w:pPr>
    </w:p>
    <w:p w:rsidR="00012278" w:rsidRDefault="00821555">
      <w:pPr>
        <w:pStyle w:val="a6"/>
        <w:numPr>
          <w:ilvl w:val="0"/>
          <w:numId w:val="3"/>
        </w:numPr>
        <w:spacing w:line="600" w:lineRule="exact"/>
        <w:ind w:left="720" w:firstLineChars="0" w:firstLine="0"/>
        <w:rPr>
          <w:rFonts w:ascii="Times New Roman" w:eastAsia="黑体" w:hAnsi="Times New Roman"/>
          <w:sz w:val="32"/>
          <w:szCs w:val="32"/>
        </w:rPr>
      </w:pPr>
      <w:r>
        <w:rPr>
          <w:rFonts w:ascii="Times New Roman" w:eastAsia="黑体" w:hAnsi="Times New Roman"/>
          <w:sz w:val="32"/>
          <w:szCs w:val="32"/>
        </w:rPr>
        <w:t>部门、单位基本情况</w:t>
      </w:r>
      <w:r>
        <w:rPr>
          <w:rFonts w:ascii="Times New Roman" w:eastAsia="黑体" w:hAnsi="Times New Roman" w:hint="eastAsia"/>
          <w:sz w:val="32"/>
          <w:szCs w:val="32"/>
        </w:rPr>
        <w:t>：</w:t>
      </w:r>
    </w:p>
    <w:p w:rsidR="00012278" w:rsidRDefault="00821555">
      <w:pPr>
        <w:spacing w:line="600" w:lineRule="exact"/>
        <w:rPr>
          <w:rFonts w:asciiTheme="minorEastAsia" w:hAnsiTheme="minorEastAsia"/>
          <w:bCs/>
          <w:kern w:val="0"/>
          <w:sz w:val="32"/>
          <w:szCs w:val="32"/>
        </w:rPr>
      </w:pPr>
      <w:r>
        <w:rPr>
          <w:rFonts w:ascii="仿宋" w:eastAsia="仿宋" w:hAnsi="仿宋" w:cs="仿宋" w:hint="eastAsia"/>
          <w:b/>
          <w:kern w:val="0"/>
          <w:sz w:val="32"/>
          <w:szCs w:val="32"/>
        </w:rPr>
        <w:t>（一）单位</w:t>
      </w:r>
      <w:r>
        <w:rPr>
          <w:rFonts w:ascii="仿宋" w:eastAsia="仿宋" w:hAnsi="仿宋" w:cs="仿宋" w:hint="eastAsia"/>
          <w:b/>
          <w:kern w:val="0"/>
          <w:sz w:val="32"/>
          <w:szCs w:val="32"/>
        </w:rPr>
        <w:t>内设机构设置</w:t>
      </w:r>
      <w:r>
        <w:rPr>
          <w:rFonts w:ascii="仿宋" w:eastAsia="仿宋" w:hAnsi="仿宋" w:cs="仿宋" w:hint="eastAsia"/>
          <w:bCs/>
          <w:kern w:val="0"/>
          <w:sz w:val="32"/>
          <w:szCs w:val="32"/>
        </w:rPr>
        <w:t>。</w:t>
      </w:r>
      <w:r>
        <w:rPr>
          <w:rFonts w:ascii="仿宋" w:eastAsia="仿宋" w:hAnsi="仿宋" w:cs="仿宋" w:hint="eastAsia"/>
          <w:bCs/>
          <w:kern w:val="0"/>
          <w:sz w:val="32"/>
          <w:szCs w:val="32"/>
        </w:rPr>
        <w:t>智慧城市服务中心一级部门预算单位</w:t>
      </w:r>
      <w:r>
        <w:rPr>
          <w:rFonts w:ascii="仿宋" w:eastAsia="仿宋" w:hAnsi="仿宋" w:cs="仿宋" w:hint="eastAsia"/>
          <w:sz w:val="32"/>
          <w:szCs w:val="32"/>
        </w:rPr>
        <w:t>单位，</w:t>
      </w:r>
      <w:r>
        <w:rPr>
          <w:rFonts w:ascii="仿宋" w:eastAsia="仿宋" w:hAnsi="仿宋" w:cs="仿宋" w:hint="eastAsia"/>
          <w:sz w:val="32"/>
          <w:szCs w:val="32"/>
        </w:rPr>
        <w:t>2020</w:t>
      </w:r>
      <w:r>
        <w:rPr>
          <w:rFonts w:ascii="仿宋" w:eastAsia="仿宋" w:hAnsi="仿宋" w:cs="仿宋" w:hint="eastAsia"/>
          <w:sz w:val="32"/>
          <w:szCs w:val="32"/>
        </w:rPr>
        <w:t>年编制数</w:t>
      </w:r>
      <w:r>
        <w:rPr>
          <w:rFonts w:ascii="仿宋" w:eastAsia="仿宋" w:hAnsi="仿宋" w:cs="仿宋" w:hint="eastAsia"/>
          <w:sz w:val="32"/>
          <w:szCs w:val="32"/>
        </w:rPr>
        <w:t>15</w:t>
      </w:r>
      <w:r>
        <w:rPr>
          <w:rFonts w:ascii="仿宋" w:eastAsia="仿宋" w:hAnsi="仿宋" w:cs="仿宋" w:hint="eastAsia"/>
          <w:sz w:val="32"/>
          <w:szCs w:val="32"/>
        </w:rPr>
        <w:t>人，实际在编人数</w:t>
      </w:r>
      <w:r>
        <w:rPr>
          <w:rFonts w:ascii="仿宋" w:eastAsia="仿宋" w:hAnsi="仿宋" w:cs="仿宋" w:hint="eastAsia"/>
          <w:sz w:val="32"/>
          <w:szCs w:val="32"/>
        </w:rPr>
        <w:t>11</w:t>
      </w:r>
      <w:r>
        <w:rPr>
          <w:rFonts w:ascii="仿宋" w:eastAsia="仿宋" w:hAnsi="仿宋" w:cs="仿宋" w:hint="eastAsia"/>
          <w:sz w:val="32"/>
          <w:szCs w:val="32"/>
        </w:rPr>
        <w:t>人，城市管理信息指挥中心临聘人员</w:t>
      </w:r>
      <w:r>
        <w:rPr>
          <w:rFonts w:ascii="仿宋" w:eastAsia="仿宋" w:hAnsi="仿宋" w:cs="仿宋" w:hint="eastAsia"/>
          <w:sz w:val="32"/>
          <w:szCs w:val="32"/>
        </w:rPr>
        <w:t>12</w:t>
      </w:r>
      <w:r>
        <w:rPr>
          <w:rFonts w:ascii="仿宋" w:eastAsia="仿宋" w:hAnsi="仿宋" w:cs="仿宋" w:hint="eastAsia"/>
          <w:sz w:val="32"/>
          <w:szCs w:val="32"/>
        </w:rPr>
        <w:t>人。下设三个部门：</w:t>
      </w:r>
    </w:p>
    <w:p w:rsidR="00012278" w:rsidRDefault="00821555">
      <w:pPr>
        <w:spacing w:line="60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rPr>
        <w:t>1</w:t>
      </w:r>
      <w:r>
        <w:rPr>
          <w:rFonts w:ascii="仿宋_GB2312" w:eastAsia="仿宋_GB2312" w:hAnsi="仿宋_GB2312" w:cs="仿宋_GB2312" w:hint="eastAsia"/>
          <w:color w:val="000000"/>
          <w:sz w:val="32"/>
          <w:szCs w:val="32"/>
        </w:rPr>
        <w:t>、综合部。负责协调本中心日常运转、</w:t>
      </w:r>
      <w:r>
        <w:rPr>
          <w:rFonts w:ascii="仿宋_GB2312" w:eastAsia="仿宋_GB2312" w:hAnsi="仿宋_GB2312" w:cs="仿宋_GB2312" w:hint="eastAsia"/>
          <w:sz w:val="32"/>
          <w:szCs w:val="32"/>
        </w:rPr>
        <w:t>公文处理</w:t>
      </w:r>
      <w:r>
        <w:rPr>
          <w:rFonts w:ascii="仿宋_GB2312" w:eastAsia="仿宋_GB2312" w:hAnsi="仿宋_GB2312" w:cs="仿宋_GB2312" w:hint="eastAsia"/>
          <w:color w:val="000000"/>
          <w:sz w:val="32"/>
          <w:szCs w:val="32"/>
          <w:shd w:val="clear" w:color="auto" w:fill="FFFFFF"/>
        </w:rPr>
        <w:t>、会务、机要保密、文书档案、政务公开、应急、信访、综合治理等工作；负责向市城市管理委员会办公室上报工作，</w:t>
      </w:r>
      <w:r>
        <w:rPr>
          <w:rFonts w:ascii="仿宋_GB2312" w:eastAsia="仿宋_GB2312" w:hAnsi="仿宋_GB2312" w:cs="仿宋_GB2312" w:hint="eastAsia"/>
          <w:color w:val="000000"/>
          <w:sz w:val="32"/>
          <w:szCs w:val="32"/>
        </w:rPr>
        <w:t>并传达及转发市城市管理委员会及其办公室的各类文件</w:t>
      </w:r>
      <w:r>
        <w:rPr>
          <w:rFonts w:ascii="仿宋_GB2312" w:eastAsia="仿宋_GB2312" w:hAnsi="仿宋_GB2312" w:cs="仿宋_GB2312" w:hint="eastAsia"/>
          <w:color w:val="000000"/>
          <w:sz w:val="32"/>
          <w:szCs w:val="32"/>
          <w:shd w:val="clear" w:color="auto" w:fill="FFFFFF"/>
        </w:rPr>
        <w:t>；协调人大代表建议、政协委员提案办理工作；负责本中心财务、固定资产管理和政府采购等工作，负责内部审计、财务信息和统计工作；负责本中心非税收入管理、财务票据管理和年度预决算工作；负责本</w:t>
      </w:r>
      <w:r>
        <w:rPr>
          <w:rFonts w:ascii="仿宋_GB2312" w:eastAsia="仿宋_GB2312" w:hAnsi="仿宋_GB2312" w:cs="仿宋_GB2312" w:hint="eastAsia"/>
          <w:color w:val="000000"/>
          <w:sz w:val="32"/>
          <w:szCs w:val="32"/>
          <w:shd w:val="clear" w:color="auto" w:fill="FFFFFF"/>
        </w:rPr>
        <w:t>中心干部人事、机构编制、工资福利、离退休人员管理等工作；负责党务、群团和计划生育工作；负责纪检监察、作风建设、纠风管理工作。</w:t>
      </w:r>
    </w:p>
    <w:p w:rsidR="00012278" w:rsidRDefault="00821555">
      <w:pPr>
        <w:spacing w:line="58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考评部。负责草拟全区城市管理中长期发展规划和城市管理考评办法，制定考评评分细则；负责组织应对城市管理考评，与市考评科衔接；负责组织区城管执法、环卫、渣土及街道（乡镇）每月城市管理考评；负责制定全区城市管理绩效考核办法并组织实施；负责市区两级考评奖惩兑现。</w:t>
      </w:r>
    </w:p>
    <w:p w:rsidR="00012278" w:rsidRDefault="00821555">
      <w:pPr>
        <w:spacing w:line="58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、城市管理信息监督指挥中心。负责市城市管理部门下发的各类城管综合管理问题处置的督查督办工作；</w:t>
      </w:r>
      <w:r>
        <w:rPr>
          <w:rFonts w:ascii="仿宋_GB2312" w:eastAsia="仿宋_GB2312" w:hAnsi="仿宋_GB2312" w:cs="仿宋_GB2312" w:hint="eastAsia"/>
          <w:color w:val="000000"/>
          <w:sz w:val="32"/>
          <w:szCs w:val="32"/>
        </w:rPr>
        <w:t>负责对全区城市工作全方位、全时段的即时监控，对出现问题的处置进行指导、协调和督办；指导社区和网络工作；负责对网格员、城管监督员队伍的管理、培训、考核；负责网络信</w:t>
      </w:r>
      <w:r>
        <w:rPr>
          <w:rFonts w:ascii="仿宋_GB2312" w:eastAsia="仿宋_GB2312" w:hAnsi="仿宋_GB2312" w:cs="仿宋_GB2312" w:hint="eastAsia"/>
          <w:color w:val="000000"/>
          <w:sz w:val="32"/>
          <w:szCs w:val="32"/>
        </w:rPr>
        <w:lastRenderedPageBreak/>
        <w:t>息员上报信息的汇总、分流、督办处理、结果归档；负责“智慧城市”、“数字城管”信息系统的建设和管理、技术保障和城市管理应急工作调度等工作，指挥、考核、监督街道（乡镇）及区直有关部门“数字城管”工作。</w:t>
      </w:r>
    </w:p>
    <w:p w:rsidR="00012278" w:rsidRDefault="00821555">
      <w:pPr>
        <w:spacing w:line="580" w:lineRule="exact"/>
        <w:rPr>
          <w:rFonts w:ascii="仿宋" w:eastAsia="仿宋" w:hAnsi="仿宋" w:cs="仿宋"/>
          <w:sz w:val="32"/>
          <w:szCs w:val="32"/>
        </w:rPr>
      </w:pPr>
      <w:r>
        <w:rPr>
          <w:rFonts w:asciiTheme="minorEastAsia" w:hAnsiTheme="minorEastAsia" w:hint="eastAsia"/>
          <w:b/>
          <w:kern w:val="0"/>
          <w:sz w:val="32"/>
          <w:szCs w:val="32"/>
        </w:rPr>
        <w:t>（二）</w:t>
      </w:r>
      <w:r>
        <w:rPr>
          <w:rFonts w:ascii="仿宋" w:eastAsia="仿宋" w:hAnsi="仿宋" w:cs="仿宋" w:hint="eastAsia"/>
          <w:b/>
          <w:sz w:val="32"/>
          <w:szCs w:val="32"/>
        </w:rPr>
        <w:t>单位的主要职能</w:t>
      </w:r>
      <w:r>
        <w:rPr>
          <w:rFonts w:ascii="仿宋" w:eastAsia="仿宋" w:hAnsi="仿宋" w:cs="仿宋" w:hint="eastAsia"/>
          <w:sz w:val="32"/>
          <w:szCs w:val="32"/>
        </w:rPr>
        <w:t>：</w:t>
      </w:r>
    </w:p>
    <w:p w:rsidR="00012278" w:rsidRDefault="00821555">
      <w:pPr>
        <w:spacing w:line="580" w:lineRule="exac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6"/>
          <w:szCs w:val="36"/>
        </w:rPr>
        <w:t>1</w:t>
      </w:r>
      <w:r>
        <w:rPr>
          <w:rFonts w:ascii="仿宋_GB2312" w:eastAsia="仿宋_GB2312" w:hAnsi="仿宋_GB2312" w:cs="仿宋_GB2312" w:hint="eastAsia"/>
          <w:color w:val="000000"/>
          <w:sz w:val="36"/>
          <w:szCs w:val="36"/>
        </w:rPr>
        <w:t>、</w:t>
      </w:r>
      <w:r>
        <w:rPr>
          <w:rFonts w:ascii="仿宋_GB2312" w:eastAsia="仿宋_GB2312" w:hAnsi="仿宋_GB2312" w:cs="仿宋_GB2312" w:hint="eastAsia"/>
          <w:color w:val="000000"/>
          <w:sz w:val="32"/>
          <w:szCs w:val="32"/>
        </w:rPr>
        <w:t>贯彻落实</w:t>
      </w:r>
      <w:r>
        <w:rPr>
          <w:rFonts w:ascii="仿宋_GB2312" w:eastAsia="仿宋_GB2312" w:hAnsi="仿宋_GB2312" w:cs="仿宋_GB2312" w:hint="eastAsia"/>
          <w:color w:val="000000"/>
          <w:sz w:val="32"/>
          <w:szCs w:val="32"/>
        </w:rPr>
        <w:t>国家、省、市有关智慧城市建设、管理方面的法律、法规和规章，</w:t>
      </w:r>
      <w:r>
        <w:rPr>
          <w:rFonts w:ascii="仿宋_GB2312" w:eastAsia="仿宋_GB2312" w:hAnsi="仿宋_GB2312" w:cs="仿宋_GB2312" w:hint="eastAsia"/>
          <w:sz w:val="32"/>
          <w:szCs w:val="32"/>
        </w:rPr>
        <w:t>负责区</w:t>
      </w:r>
      <w:r>
        <w:rPr>
          <w:rFonts w:ascii="仿宋_GB2312" w:eastAsia="仿宋_GB2312" w:hAnsi="仿宋_GB2312" w:cs="仿宋_GB2312" w:hint="eastAsia"/>
          <w:color w:val="000000"/>
          <w:sz w:val="32"/>
          <w:szCs w:val="32"/>
        </w:rPr>
        <w:t>城市管理委员会的日常工作，研究拟订全区城市管理中长期发</w:t>
      </w:r>
      <w:r>
        <w:rPr>
          <w:rFonts w:ascii="仿宋_GB2312" w:eastAsia="仿宋_GB2312" w:hAnsi="仿宋_GB2312" w:cs="仿宋_GB2312" w:hint="eastAsia"/>
          <w:color w:val="000000"/>
          <w:sz w:val="32"/>
          <w:szCs w:val="32"/>
        </w:rPr>
        <w:t>展规划，参与城市管理重大事项研究决策工作，协调处理城市管理重大问题，组织召开区城市管理重大会议。</w:t>
      </w:r>
    </w:p>
    <w:p w:rsidR="00012278" w:rsidRDefault="00821555">
      <w:pPr>
        <w:pStyle w:val="a6"/>
        <w:spacing w:line="600" w:lineRule="exact"/>
        <w:ind w:firstLineChars="0" w:firstLine="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2</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综合、协调、监督区城市综合管理相关部门开展城市综合管理工作，编制全区城市综合管理工作考核标准和考核细则，组织开展城市综合管理考核工作。</w:t>
      </w:r>
    </w:p>
    <w:p w:rsidR="00012278" w:rsidRDefault="00821555">
      <w:pPr>
        <w:pStyle w:val="a6"/>
        <w:spacing w:line="600" w:lineRule="exact"/>
        <w:ind w:firstLineChars="0" w:firstLine="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3</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负责向市城市管理委员会及其办公室上报工作，并传达及转发市城市管理委员会及其办公室的各类文件，负责市城市管理委员会及其办公室和市城市管理部门下发的各类城市综合管理问题处置的督查督办工作。</w:t>
      </w:r>
    </w:p>
    <w:p w:rsidR="00012278" w:rsidRDefault="00821555">
      <w:pPr>
        <w:pStyle w:val="a6"/>
        <w:spacing w:line="580" w:lineRule="exact"/>
        <w:ind w:firstLineChars="0" w:firstLine="0"/>
        <w:rPr>
          <w:rFonts w:ascii="仿宋_GB2312" w:eastAsia="仿宋_GB2312" w:hAnsi="仿宋_GB2312" w:cs="Times New Roman"/>
          <w:color w:val="000000"/>
          <w:sz w:val="32"/>
          <w:szCs w:val="32"/>
          <w:u w:val="single" w:color="FF0000"/>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负责智慧城市指挥监督平台的管理和运行维护，指挥、协调、考核、监督街道（乡镇）、区直有关部门“数字城管”的事务性工作。</w:t>
      </w:r>
    </w:p>
    <w:p w:rsidR="00012278" w:rsidRDefault="00821555">
      <w:pPr>
        <w:widowControl/>
        <w:spacing w:line="600" w:lineRule="exac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5</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完成区委、区政府及区政府办交办的其他任务</w:t>
      </w:r>
      <w:r>
        <w:rPr>
          <w:rFonts w:ascii="仿宋_GB2312" w:eastAsia="仿宋_GB2312" w:hAnsi="仿宋_GB2312" w:cs="仿宋_GB2312" w:hint="eastAsia"/>
          <w:color w:val="000000"/>
          <w:sz w:val="32"/>
          <w:szCs w:val="32"/>
        </w:rPr>
        <w:t>。</w:t>
      </w:r>
    </w:p>
    <w:p w:rsidR="00012278" w:rsidRDefault="00012278">
      <w:pPr>
        <w:pStyle w:val="a6"/>
        <w:widowControl/>
        <w:spacing w:line="600" w:lineRule="exact"/>
        <w:ind w:left="640" w:firstLineChars="0" w:firstLine="0"/>
        <w:rPr>
          <w:rFonts w:ascii="Times New Roman" w:eastAsia="黑体" w:hAnsi="Times New Roman"/>
          <w:sz w:val="32"/>
          <w:szCs w:val="32"/>
        </w:rPr>
      </w:pPr>
    </w:p>
    <w:p w:rsidR="00012278" w:rsidRDefault="00821555">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012278" w:rsidRDefault="00821555">
      <w:pPr>
        <w:pStyle w:val="Default"/>
        <w:ind w:firstLineChars="200" w:firstLine="640"/>
        <w:rPr>
          <w:rFonts w:ascii="Times New Roman" w:hAnsi="Times New Roman"/>
          <w:sz w:val="32"/>
          <w:szCs w:val="32"/>
        </w:rPr>
      </w:pPr>
      <w:r>
        <w:rPr>
          <w:rFonts w:ascii="Times New Roman" w:hAnsi="Times New Roman" w:hint="eastAsia"/>
          <w:sz w:val="32"/>
          <w:szCs w:val="32"/>
        </w:rPr>
        <w:t>（一）</w:t>
      </w:r>
      <w:r>
        <w:rPr>
          <w:rFonts w:ascii="Times New Roman" w:hAnsi="Times New Roman"/>
          <w:sz w:val="32"/>
          <w:szCs w:val="32"/>
        </w:rPr>
        <w:t>基本支出情况</w:t>
      </w:r>
    </w:p>
    <w:p w:rsidR="00012278" w:rsidRDefault="0082155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sz w:val="32"/>
          <w:szCs w:val="32"/>
        </w:rPr>
        <w:t>2</w:t>
      </w:r>
      <w:r>
        <w:rPr>
          <w:rFonts w:asciiTheme="minorEastAsia" w:eastAsiaTheme="minorEastAsia" w:hAnsiTheme="minorEastAsia" w:hint="eastAsia"/>
          <w:sz w:val="32"/>
          <w:szCs w:val="32"/>
        </w:rPr>
        <w:t>02.36</w:t>
      </w:r>
      <w:r>
        <w:rPr>
          <w:rFonts w:asciiTheme="minorEastAsia" w:eastAsiaTheme="minorEastAsia" w:hAnsiTheme="minorEastAsia" w:hint="eastAsia"/>
          <w:sz w:val="32"/>
          <w:szCs w:val="32"/>
        </w:rPr>
        <w:t>万元，其中：</w:t>
      </w:r>
      <w:r>
        <w:rPr>
          <w:rFonts w:asciiTheme="minorEastAsia" w:eastAsiaTheme="minorEastAsia" w:hAnsiTheme="minorEastAsia" w:hint="eastAsia"/>
          <w:sz w:val="32"/>
          <w:szCs w:val="32"/>
        </w:rPr>
        <w:t>人员经费</w:t>
      </w: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178.32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支出的</w:t>
      </w:r>
      <w:r>
        <w:rPr>
          <w:rFonts w:asciiTheme="minorEastAsia" w:eastAsiaTheme="minorEastAsia" w:hAnsiTheme="minorEastAsia" w:hint="eastAsia"/>
          <w:sz w:val="32"/>
          <w:szCs w:val="32"/>
        </w:rPr>
        <w:t>88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主要是基本工资、津补贴、奖金、及各项保险等。公用经费支出</w:t>
      </w:r>
      <w:r>
        <w:rPr>
          <w:rFonts w:asciiTheme="minorEastAsia" w:eastAsiaTheme="minorEastAsia" w:hAnsiTheme="minorEastAsia" w:hint="eastAsia"/>
          <w:sz w:val="32"/>
          <w:szCs w:val="32"/>
        </w:rPr>
        <w:t>24.04</w:t>
      </w:r>
      <w:r>
        <w:rPr>
          <w:rFonts w:asciiTheme="minorEastAsia" w:eastAsiaTheme="minorEastAsia" w:hAnsiTheme="minorEastAsia" w:hint="eastAsia"/>
          <w:sz w:val="32"/>
          <w:szCs w:val="32"/>
        </w:rPr>
        <w:t>万元，占比</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，主要用于单位的办公费，工会经费和其他水平服务支出等，保障本单位的工作运转。</w:t>
      </w:r>
    </w:p>
    <w:p w:rsidR="00012278" w:rsidRDefault="00821555">
      <w:pPr>
        <w:pStyle w:val="a6"/>
        <w:widowControl/>
        <w:spacing w:line="600" w:lineRule="exact"/>
        <w:ind w:firstLine="64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012278" w:rsidRDefault="00821555">
      <w:pPr>
        <w:spacing w:line="580" w:lineRule="exact"/>
        <w:ind w:firstLineChars="200" w:firstLine="640"/>
        <w:rPr>
          <w:rFonts w:ascii="仿宋_GB2312" w:eastAsia="仿宋_GB2312" w:hAnsi="仿宋_GB2312" w:cs="Times New Roman"/>
          <w:color w:val="000000"/>
          <w:sz w:val="32"/>
          <w:szCs w:val="32"/>
          <w:shd w:val="clear" w:color="auto" w:fill="FFFFFF"/>
        </w:rPr>
      </w:pPr>
      <w:r>
        <w:rPr>
          <w:rFonts w:eastAsia="仿宋_GB2312"/>
          <w:sz w:val="32"/>
          <w:szCs w:val="32"/>
        </w:rPr>
        <w:lastRenderedPageBreak/>
        <w:t>一是</w:t>
      </w:r>
      <w:r>
        <w:rPr>
          <w:rFonts w:eastAsia="仿宋_GB2312" w:hint="eastAsia"/>
          <w:sz w:val="32"/>
          <w:szCs w:val="32"/>
        </w:rPr>
        <w:t>2020</w:t>
      </w:r>
      <w:r>
        <w:rPr>
          <w:rFonts w:eastAsia="仿宋_GB2312"/>
          <w:sz w:val="32"/>
          <w:szCs w:val="32"/>
        </w:rPr>
        <w:t>年</w:t>
      </w:r>
      <w:r>
        <w:rPr>
          <w:rFonts w:eastAsia="仿宋_GB2312" w:hint="eastAsia"/>
          <w:sz w:val="32"/>
          <w:szCs w:val="32"/>
        </w:rPr>
        <w:t>年初预算安排项目资金城管委工作经费共计</w:t>
      </w:r>
      <w:r>
        <w:rPr>
          <w:rFonts w:eastAsia="仿宋_GB2312" w:hint="eastAsia"/>
          <w:sz w:val="32"/>
          <w:szCs w:val="32"/>
        </w:rPr>
        <w:t>30</w:t>
      </w:r>
      <w:r>
        <w:rPr>
          <w:rFonts w:eastAsia="仿宋_GB2312" w:hint="eastAsia"/>
          <w:sz w:val="32"/>
          <w:szCs w:val="32"/>
        </w:rPr>
        <w:t>万元《其中城管考核工作经费</w:t>
      </w:r>
      <w:r>
        <w:rPr>
          <w:rFonts w:eastAsia="仿宋_GB2312" w:hint="eastAsia"/>
          <w:sz w:val="32"/>
          <w:szCs w:val="32"/>
        </w:rPr>
        <w:t>20</w:t>
      </w:r>
      <w:r>
        <w:rPr>
          <w:rFonts w:eastAsia="仿宋_GB2312" w:hint="eastAsia"/>
          <w:sz w:val="32"/>
          <w:szCs w:val="32"/>
        </w:rPr>
        <w:t>万元，网格化管理工作经费</w:t>
      </w:r>
      <w:r>
        <w:rPr>
          <w:rFonts w:eastAsia="仿宋_GB2312" w:hint="eastAsia"/>
          <w:sz w:val="32"/>
          <w:szCs w:val="32"/>
        </w:rPr>
        <w:t>10</w:t>
      </w:r>
      <w:r>
        <w:rPr>
          <w:rFonts w:eastAsia="仿宋_GB2312" w:hint="eastAsia"/>
          <w:sz w:val="32"/>
          <w:szCs w:val="32"/>
        </w:rPr>
        <w:t>万元，主要用于</w:t>
      </w:r>
      <w:r>
        <w:rPr>
          <w:rFonts w:ascii="仿宋_GB2312" w:eastAsia="仿宋_GB2312" w:hAnsi="仿宋_GB2312" w:cs="仿宋_GB2312" w:hint="eastAsia"/>
          <w:sz w:val="32"/>
          <w:szCs w:val="32"/>
        </w:rPr>
        <w:t>制定考评评分细则；负责组织应对城市管理考评，与市考评科衔接；负责组织区城管执法、环卫、渣土及街道（乡镇）每月城市管理考评；负责制定全区城市管理绩效考核办法并组织实施；负责市区两级考评奖惩兑现</w:t>
      </w:r>
      <w:r>
        <w:rPr>
          <w:rFonts w:ascii="仿宋_GB2312" w:eastAsia="仿宋_GB2312" w:hAnsi="仿宋_GB2312" w:cs="仿宋_GB2312" w:hint="eastAsia"/>
          <w:sz w:val="32"/>
          <w:szCs w:val="32"/>
        </w:rPr>
        <w:t>以及</w:t>
      </w:r>
      <w:r>
        <w:rPr>
          <w:rFonts w:ascii="仿宋_GB2312" w:eastAsia="仿宋_GB2312" w:hAnsi="仿宋_GB2312" w:cs="仿宋_GB2312" w:hint="eastAsia"/>
          <w:color w:val="000000"/>
          <w:sz w:val="32"/>
          <w:szCs w:val="32"/>
        </w:rPr>
        <w:t>负责对全区城市工作全方位、全时段的即时监控，对出现问题的处置进行指导、协调和督办；指导社区和网络工作；负责对网格员、城管监督员队伍的管理、培训、考核；负责网络信息员上报信息的汇总、分流、督办处理、结果归档</w:t>
      </w:r>
      <w:r>
        <w:rPr>
          <w:rFonts w:ascii="仿宋_GB2312" w:eastAsia="仿宋_GB2312" w:hAnsi="仿宋_GB2312" w:cs="仿宋_GB2312" w:hint="eastAsia"/>
          <w:color w:val="000000"/>
          <w:sz w:val="32"/>
          <w:szCs w:val="32"/>
        </w:rPr>
        <w:t>；负责“智慧城市”、“数字城管”信息系统的建设和管理、技术保障和城市管理应急工作调度等工作，指挥、考核、监督街道（乡镇）及区直有关部门“数字城管”工作。</w:t>
      </w:r>
    </w:p>
    <w:p w:rsidR="00012278" w:rsidRDefault="00012278">
      <w:pPr>
        <w:widowControl/>
        <w:spacing w:line="600" w:lineRule="exact"/>
        <w:ind w:firstLineChars="200" w:firstLine="640"/>
        <w:jc w:val="left"/>
        <w:rPr>
          <w:rFonts w:eastAsia="仿宋_GB2312"/>
          <w:sz w:val="32"/>
          <w:szCs w:val="32"/>
        </w:rPr>
      </w:pPr>
    </w:p>
    <w:p w:rsidR="00012278" w:rsidRDefault="00821555">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r>
        <w:rPr>
          <w:rFonts w:ascii="Times New Roman" w:eastAsia="黑体" w:hAnsi="Times New Roman" w:hint="eastAsia"/>
          <w:sz w:val="32"/>
          <w:szCs w:val="32"/>
        </w:rPr>
        <w:t xml:space="preserve"> :     </w:t>
      </w:r>
      <w:r>
        <w:rPr>
          <w:rFonts w:ascii="Times New Roman" w:eastAsia="黑体" w:hAnsi="Times New Roman" w:hint="eastAsia"/>
          <w:sz w:val="32"/>
          <w:szCs w:val="32"/>
        </w:rPr>
        <w:t>无</w:t>
      </w:r>
    </w:p>
    <w:p w:rsidR="00012278" w:rsidRDefault="00821555">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四、</w:t>
      </w:r>
      <w:r>
        <w:rPr>
          <w:rFonts w:ascii="Times New Roman" w:eastAsia="黑体" w:hAnsi="Times New Roman"/>
          <w:sz w:val="32"/>
          <w:szCs w:val="32"/>
        </w:rPr>
        <w:t>国有资本经营预算支出情况</w:t>
      </w:r>
      <w:r>
        <w:rPr>
          <w:rFonts w:ascii="Times New Roman" w:eastAsia="黑体" w:hAnsi="Times New Roman" w:hint="eastAsia"/>
          <w:sz w:val="32"/>
          <w:szCs w:val="32"/>
        </w:rPr>
        <w:t>：</w:t>
      </w:r>
      <w:r>
        <w:rPr>
          <w:rFonts w:ascii="Times New Roman" w:eastAsia="黑体" w:hAnsi="Times New Roman" w:hint="eastAsia"/>
          <w:sz w:val="32"/>
          <w:szCs w:val="32"/>
        </w:rPr>
        <w:t xml:space="preserve">  </w:t>
      </w:r>
      <w:r>
        <w:rPr>
          <w:rFonts w:ascii="Times New Roman" w:eastAsia="黑体" w:hAnsi="Times New Roman" w:hint="eastAsia"/>
          <w:sz w:val="32"/>
          <w:szCs w:val="32"/>
        </w:rPr>
        <w:t>无</w:t>
      </w:r>
    </w:p>
    <w:p w:rsidR="00012278" w:rsidRDefault="00821555">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社会保险基金预算支出情况</w:t>
      </w:r>
      <w:r>
        <w:rPr>
          <w:rFonts w:ascii="Times New Roman" w:eastAsia="黑体" w:hAnsi="Times New Roman" w:hint="eastAsia"/>
          <w:sz w:val="32"/>
          <w:szCs w:val="32"/>
        </w:rPr>
        <w:t>：</w:t>
      </w:r>
      <w:r>
        <w:rPr>
          <w:rFonts w:ascii="Times New Roman" w:eastAsia="黑体" w:hAnsi="Times New Roman" w:hint="eastAsia"/>
          <w:sz w:val="32"/>
          <w:szCs w:val="32"/>
        </w:rPr>
        <w:t xml:space="preserve">  </w:t>
      </w:r>
      <w:r>
        <w:rPr>
          <w:rFonts w:ascii="Times New Roman" w:eastAsia="黑体" w:hAnsi="Times New Roman" w:hint="eastAsia"/>
          <w:sz w:val="32"/>
          <w:szCs w:val="32"/>
        </w:rPr>
        <w:t>无</w:t>
      </w:r>
    </w:p>
    <w:p w:rsidR="00012278" w:rsidRDefault="00821555">
      <w:pPr>
        <w:widowControl/>
        <w:spacing w:line="600" w:lineRule="exact"/>
        <w:ind w:firstLine="645"/>
        <w:jc w:val="left"/>
        <w:rPr>
          <w:rFonts w:eastAsia="黑体"/>
          <w:sz w:val="32"/>
          <w:szCs w:val="32"/>
        </w:rPr>
      </w:pPr>
      <w:r>
        <w:rPr>
          <w:rFonts w:eastAsia="黑体"/>
          <w:sz w:val="32"/>
          <w:szCs w:val="32"/>
        </w:rPr>
        <w:t>六、部门整体支出绩效情况</w:t>
      </w:r>
    </w:p>
    <w:p w:rsidR="00012278" w:rsidRDefault="00821555">
      <w:pPr>
        <w:widowControl/>
        <w:spacing w:line="600" w:lineRule="exact"/>
        <w:ind w:firstLine="645"/>
        <w:jc w:val="left"/>
        <w:rPr>
          <w:rFonts w:eastAsia="仿宋_GB2312"/>
          <w:strike/>
          <w:color w:val="000000"/>
          <w:sz w:val="32"/>
          <w:szCs w:val="32"/>
        </w:rPr>
      </w:pPr>
      <w:r>
        <w:rPr>
          <w:rFonts w:eastAsia="仿宋_GB2312"/>
          <w:color w:val="000000"/>
          <w:sz w:val="32"/>
          <w:szCs w:val="32"/>
        </w:rPr>
        <w:t>总结归纳本部门</w:t>
      </w:r>
      <w:r>
        <w:rPr>
          <w:rFonts w:eastAsia="仿宋_GB2312"/>
          <w:color w:val="000000"/>
          <w:sz w:val="32"/>
          <w:szCs w:val="32"/>
        </w:rPr>
        <w:t>“</w:t>
      </w:r>
      <w:r>
        <w:rPr>
          <w:rFonts w:eastAsia="仿宋_GB2312"/>
          <w:color w:val="000000"/>
          <w:sz w:val="32"/>
          <w:szCs w:val="32"/>
        </w:rPr>
        <w:t>四本预算</w:t>
      </w:r>
      <w:r>
        <w:rPr>
          <w:rFonts w:eastAsia="仿宋_GB2312"/>
          <w:color w:val="000000"/>
          <w:sz w:val="32"/>
          <w:szCs w:val="32"/>
        </w:rPr>
        <w:t>”</w:t>
      </w:r>
      <w:r>
        <w:rPr>
          <w:rFonts w:eastAsia="仿宋_GB2312"/>
          <w:color w:val="000000"/>
          <w:sz w:val="32"/>
          <w:szCs w:val="32"/>
        </w:rPr>
        <w:t>支出的绩效目标完成情况，实现产出和取得效益的情况。围绕部门职责、行业发展规划，以预算资金管理为主线，总结部门资产管理和开展业务情况，从运行成本、管理效率、履职效能、社会效应、可持续发展能力和服务对象满意度等方面，衡量部门整体及核心业务实</w:t>
      </w:r>
      <w:r>
        <w:rPr>
          <w:rFonts w:eastAsia="仿宋_GB2312"/>
          <w:color w:val="000000"/>
          <w:sz w:val="32"/>
          <w:szCs w:val="32"/>
        </w:rPr>
        <w:t>施效果。</w:t>
      </w:r>
      <w:r>
        <w:rPr>
          <w:rFonts w:eastAsia="仿宋_GB2312" w:hint="eastAsia"/>
          <w:color w:val="000000"/>
          <w:sz w:val="32"/>
          <w:szCs w:val="32"/>
        </w:rPr>
        <w:t>上报数字城管各项事件</w:t>
      </w:r>
      <w:r>
        <w:rPr>
          <w:rFonts w:eastAsia="仿宋_GB2312" w:hint="eastAsia"/>
          <w:color w:val="000000"/>
          <w:sz w:val="32"/>
          <w:szCs w:val="32"/>
        </w:rPr>
        <w:t>120715</w:t>
      </w:r>
      <w:r>
        <w:rPr>
          <w:rFonts w:eastAsia="仿宋_GB2312" w:hint="eastAsia"/>
          <w:color w:val="000000"/>
          <w:sz w:val="32"/>
          <w:szCs w:val="32"/>
        </w:rPr>
        <w:t>件，实际处城管事件</w:t>
      </w:r>
      <w:r>
        <w:rPr>
          <w:rFonts w:eastAsia="仿宋_GB2312" w:hint="eastAsia"/>
          <w:color w:val="000000"/>
          <w:sz w:val="32"/>
          <w:szCs w:val="32"/>
        </w:rPr>
        <w:t>95374</w:t>
      </w:r>
      <w:r>
        <w:rPr>
          <w:rFonts w:eastAsia="仿宋_GB2312" w:hint="eastAsia"/>
          <w:color w:val="000000"/>
          <w:sz w:val="32"/>
          <w:szCs w:val="32"/>
        </w:rPr>
        <w:t>件，完成率</w:t>
      </w:r>
      <w:r>
        <w:rPr>
          <w:rFonts w:eastAsia="仿宋_GB2312" w:hint="eastAsia"/>
          <w:color w:val="000000"/>
          <w:sz w:val="32"/>
          <w:szCs w:val="32"/>
        </w:rPr>
        <w:t>79%</w:t>
      </w:r>
      <w:r>
        <w:rPr>
          <w:rFonts w:eastAsia="仿宋_GB2312" w:hint="eastAsia"/>
          <w:color w:val="000000"/>
          <w:sz w:val="32"/>
          <w:szCs w:val="32"/>
        </w:rPr>
        <w:t>。</w:t>
      </w:r>
    </w:p>
    <w:p w:rsidR="00012278" w:rsidRDefault="00821555">
      <w:pPr>
        <w:pStyle w:val="a6"/>
        <w:widowControl/>
        <w:numPr>
          <w:ilvl w:val="0"/>
          <w:numId w:val="4"/>
        </w:numPr>
        <w:spacing w:line="600" w:lineRule="exact"/>
        <w:ind w:left="640" w:firstLineChars="0" w:firstLine="0"/>
        <w:jc w:val="left"/>
        <w:rPr>
          <w:rFonts w:ascii="Times New Roman" w:eastAsia="黑体" w:hAnsi="Times New Roman"/>
          <w:sz w:val="32"/>
          <w:szCs w:val="32"/>
        </w:rPr>
      </w:pPr>
      <w:r>
        <w:rPr>
          <w:rFonts w:ascii="Times New Roman" w:eastAsia="黑体" w:hAnsi="Times New Roman"/>
          <w:sz w:val="32"/>
          <w:szCs w:val="32"/>
        </w:rPr>
        <w:t>存在的问题及原因分析</w:t>
      </w:r>
      <w:r>
        <w:rPr>
          <w:rFonts w:ascii="Times New Roman" w:eastAsia="黑体" w:hAnsi="Times New Roman" w:hint="eastAsia"/>
          <w:sz w:val="32"/>
          <w:szCs w:val="32"/>
        </w:rPr>
        <w:t>：</w:t>
      </w:r>
    </w:p>
    <w:p w:rsidR="00012278" w:rsidRDefault="00821555">
      <w:pPr>
        <w:pStyle w:val="a6"/>
        <w:widowControl/>
        <w:spacing w:line="600" w:lineRule="exact"/>
        <w:ind w:left="640" w:firstLineChars="300" w:firstLine="960"/>
        <w:jc w:val="left"/>
        <w:rPr>
          <w:rFonts w:ascii="仿宋" w:eastAsia="仿宋" w:hAnsi="仿宋" w:cs="仿宋"/>
          <w:sz w:val="32"/>
          <w:szCs w:val="32"/>
        </w:rPr>
      </w:pPr>
      <w:r>
        <w:rPr>
          <w:rFonts w:ascii="仿宋" w:eastAsia="仿宋" w:hAnsi="仿宋" w:cs="仿宋" w:hint="eastAsia"/>
          <w:sz w:val="32"/>
          <w:szCs w:val="32"/>
        </w:rPr>
        <w:t>我单位</w:t>
      </w:r>
      <w:r>
        <w:rPr>
          <w:rFonts w:ascii="仿宋" w:eastAsia="仿宋" w:hAnsi="仿宋" w:cs="仿宋" w:hint="eastAsia"/>
          <w:sz w:val="32"/>
          <w:szCs w:val="32"/>
        </w:rPr>
        <w:t>2020</w:t>
      </w:r>
      <w:r>
        <w:rPr>
          <w:rFonts w:ascii="仿宋" w:eastAsia="仿宋" w:hAnsi="仿宋" w:cs="仿宋" w:hint="eastAsia"/>
          <w:sz w:val="32"/>
          <w:szCs w:val="32"/>
        </w:rPr>
        <w:t>年的部门预算基本达到绩效评价的目标，但还需细化，财务人员的业务还需进行学习，针对我单位预算存在的我问他提出以下建议：现有预算</w:t>
      </w:r>
      <w:r>
        <w:rPr>
          <w:rFonts w:ascii="仿宋" w:eastAsia="仿宋" w:hAnsi="仿宋" w:cs="仿宋" w:hint="eastAsia"/>
          <w:sz w:val="32"/>
          <w:szCs w:val="32"/>
        </w:rPr>
        <w:t>、后又支出的原则，加强财务管理和内部控制</w:t>
      </w:r>
      <w:r>
        <w:rPr>
          <w:rFonts w:ascii="仿宋" w:eastAsia="仿宋" w:hAnsi="仿宋" w:cs="仿宋" w:hint="eastAsia"/>
          <w:sz w:val="32"/>
          <w:szCs w:val="32"/>
        </w:rPr>
        <w:lastRenderedPageBreak/>
        <w:t>监督管理制度，严格超预算和无无预算俺怕支出、严格控制范围和标准、样支出报销审核，不报销任何超范围超标准的费用，加强才业务水平的学习</w:t>
      </w:r>
      <w:r>
        <w:rPr>
          <w:rFonts w:ascii="仿宋" w:eastAsia="仿宋" w:hAnsi="仿宋" w:cs="仿宋" w:hint="eastAsia"/>
          <w:sz w:val="32"/>
          <w:szCs w:val="32"/>
        </w:rPr>
        <w:t>。</w:t>
      </w:r>
    </w:p>
    <w:p w:rsidR="00012278" w:rsidRDefault="00012278">
      <w:pPr>
        <w:pStyle w:val="a6"/>
        <w:widowControl/>
        <w:spacing w:line="600" w:lineRule="exact"/>
        <w:ind w:left="640" w:firstLineChars="0" w:firstLine="0"/>
        <w:jc w:val="left"/>
        <w:rPr>
          <w:rFonts w:ascii="Times New Roman" w:eastAsia="黑体" w:hAnsi="Times New Roman"/>
          <w:sz w:val="32"/>
          <w:szCs w:val="32"/>
        </w:rPr>
      </w:pPr>
    </w:p>
    <w:p w:rsidR="00012278" w:rsidRDefault="00821555">
      <w:pPr>
        <w:widowControl/>
        <w:spacing w:line="600" w:lineRule="exact"/>
        <w:ind w:firstLineChars="200" w:firstLine="640"/>
        <w:jc w:val="left"/>
        <w:rPr>
          <w:rFonts w:eastAsia="仿宋_GB2312"/>
          <w:sz w:val="32"/>
          <w:szCs w:val="32"/>
        </w:rPr>
      </w:pPr>
      <w:r>
        <w:rPr>
          <w:rFonts w:eastAsia="仿宋_GB2312"/>
          <w:sz w:val="32"/>
          <w:szCs w:val="32"/>
        </w:rPr>
        <w:t>主要反映各种</w:t>
      </w:r>
      <w:r>
        <w:rPr>
          <w:rFonts w:eastAsia="仿宋_GB2312"/>
          <w:color w:val="000000"/>
          <w:sz w:val="32"/>
          <w:szCs w:val="32"/>
        </w:rPr>
        <w:t>预算支出执行偏离绩效目标的情况，</w:t>
      </w:r>
      <w:r>
        <w:rPr>
          <w:rFonts w:eastAsia="仿宋_GB2312"/>
          <w:sz w:val="32"/>
          <w:szCs w:val="32"/>
        </w:rPr>
        <w:t>并分析其原因。</w:t>
      </w:r>
    </w:p>
    <w:p w:rsidR="00012278" w:rsidRDefault="00821555">
      <w:pPr>
        <w:widowControl/>
        <w:spacing w:line="600" w:lineRule="exact"/>
        <w:ind w:firstLineChars="200" w:firstLine="640"/>
        <w:jc w:val="left"/>
        <w:rPr>
          <w:rFonts w:eastAsia="黑体"/>
          <w:sz w:val="32"/>
          <w:szCs w:val="32"/>
        </w:rPr>
      </w:pPr>
      <w:r>
        <w:rPr>
          <w:rFonts w:eastAsia="黑体"/>
          <w:sz w:val="32"/>
          <w:szCs w:val="32"/>
        </w:rPr>
        <w:t>八、下一步改进措施</w:t>
      </w:r>
      <w:r>
        <w:rPr>
          <w:rFonts w:eastAsia="黑体" w:hint="eastAsia"/>
          <w:sz w:val="32"/>
          <w:szCs w:val="32"/>
        </w:rPr>
        <w:t>：</w:t>
      </w:r>
      <w:r>
        <w:rPr>
          <w:rFonts w:eastAsia="黑体" w:hint="eastAsia"/>
          <w:sz w:val="32"/>
          <w:szCs w:val="32"/>
        </w:rPr>
        <w:t>无</w:t>
      </w:r>
    </w:p>
    <w:p w:rsidR="00012278" w:rsidRDefault="00821555">
      <w:pPr>
        <w:widowControl/>
        <w:spacing w:line="600" w:lineRule="exact"/>
        <w:ind w:firstLine="645"/>
        <w:jc w:val="left"/>
        <w:rPr>
          <w:rFonts w:eastAsia="黑体"/>
          <w:sz w:val="32"/>
          <w:szCs w:val="32"/>
        </w:rPr>
      </w:pPr>
      <w:r>
        <w:rPr>
          <w:rFonts w:eastAsia="黑体"/>
          <w:sz w:val="32"/>
          <w:szCs w:val="32"/>
        </w:rPr>
        <w:t>九、其他需要说明的情况</w:t>
      </w:r>
      <w:r>
        <w:rPr>
          <w:rFonts w:eastAsia="黑体" w:hint="eastAsia"/>
          <w:sz w:val="32"/>
          <w:szCs w:val="32"/>
        </w:rPr>
        <w:t>：</w:t>
      </w:r>
      <w:r>
        <w:rPr>
          <w:rFonts w:eastAsia="黑体" w:hint="eastAsia"/>
          <w:sz w:val="32"/>
          <w:szCs w:val="32"/>
        </w:rPr>
        <w:t>无</w:t>
      </w:r>
    </w:p>
    <w:p w:rsidR="00012278" w:rsidRDefault="00012278">
      <w:pPr>
        <w:widowControl/>
        <w:spacing w:line="600" w:lineRule="exact"/>
        <w:ind w:firstLine="645"/>
        <w:jc w:val="left"/>
        <w:rPr>
          <w:rFonts w:eastAsia="仿宋_GB2312"/>
          <w:sz w:val="32"/>
          <w:szCs w:val="32"/>
        </w:rPr>
      </w:pPr>
    </w:p>
    <w:p w:rsidR="00012278" w:rsidRDefault="00821555">
      <w:pPr>
        <w:widowControl/>
        <w:spacing w:line="600" w:lineRule="exact"/>
        <w:ind w:firstLine="645"/>
        <w:jc w:val="left"/>
        <w:rPr>
          <w:rFonts w:eastAsia="仿宋_GB2312"/>
          <w:sz w:val="32"/>
          <w:szCs w:val="32"/>
        </w:rPr>
      </w:pPr>
      <w:r>
        <w:rPr>
          <w:rFonts w:eastAsia="仿宋_GB2312"/>
          <w:sz w:val="32"/>
          <w:szCs w:val="32"/>
        </w:rPr>
        <w:t>报告应包括以下附件：</w:t>
      </w:r>
    </w:p>
    <w:p w:rsidR="00012278" w:rsidRDefault="00821555">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sz w:val="32"/>
          <w:szCs w:val="32"/>
        </w:rPr>
        <w:t>、部门整体支出绩效评价基础数据表</w:t>
      </w:r>
    </w:p>
    <w:p w:rsidR="00012278" w:rsidRDefault="00821555">
      <w:pPr>
        <w:widowControl/>
        <w:spacing w:line="600" w:lineRule="exact"/>
        <w:ind w:firstLineChars="200" w:firstLine="640"/>
        <w:jc w:val="left"/>
        <w:rPr>
          <w:rFonts w:eastAsia="仿宋_GB2312"/>
          <w:sz w:val="32"/>
          <w:szCs w:val="32"/>
        </w:rPr>
      </w:pPr>
      <w:r>
        <w:rPr>
          <w:rFonts w:eastAsia="仿宋_GB2312"/>
          <w:sz w:val="32"/>
          <w:szCs w:val="32"/>
        </w:rPr>
        <w:t>2</w:t>
      </w:r>
      <w:r>
        <w:rPr>
          <w:rFonts w:eastAsia="仿宋_GB2312"/>
          <w:sz w:val="32"/>
          <w:szCs w:val="32"/>
        </w:rPr>
        <w:t>、部门整体支出绩效自评表</w:t>
      </w:r>
    </w:p>
    <w:p w:rsidR="00012278" w:rsidRDefault="00012278">
      <w:pPr>
        <w:widowControl/>
        <w:spacing w:line="600" w:lineRule="exact"/>
        <w:ind w:firstLineChars="200" w:firstLine="640"/>
        <w:jc w:val="left"/>
        <w:rPr>
          <w:rFonts w:eastAsia="仿宋_GB2312"/>
          <w:sz w:val="32"/>
          <w:szCs w:val="32"/>
        </w:rPr>
      </w:pPr>
    </w:p>
    <w:p w:rsidR="00012278" w:rsidRDefault="00012278">
      <w:pPr>
        <w:pStyle w:val="Default"/>
        <w:jc w:val="center"/>
        <w:rPr>
          <w:sz w:val="72"/>
          <w:szCs w:val="72"/>
        </w:rPr>
      </w:pPr>
    </w:p>
    <w:p w:rsidR="00012278" w:rsidRDefault="00012278">
      <w:pPr>
        <w:ind w:firstLineChars="200" w:firstLine="640"/>
        <w:jc w:val="left"/>
        <w:rPr>
          <w:rFonts w:asciiTheme="minorEastAsia" w:hAnsiTheme="minorEastAsia" w:cs="黑体"/>
          <w:color w:val="000000"/>
          <w:kern w:val="0"/>
          <w:sz w:val="32"/>
          <w:szCs w:val="32"/>
        </w:rPr>
      </w:pPr>
    </w:p>
    <w:sectPr w:rsidR="00012278" w:rsidSect="00012278">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1555" w:rsidRDefault="00821555" w:rsidP="0094414F">
      <w:r>
        <w:separator/>
      </w:r>
    </w:p>
  </w:endnote>
  <w:endnote w:type="continuationSeparator" w:id="1">
    <w:p w:rsidR="00821555" w:rsidRDefault="00821555" w:rsidP="009441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altName w:val="宋体"/>
    <w:charset w:val="86"/>
    <w:family w:val="script"/>
    <w:pitch w:val="default"/>
    <w:sig w:usb0="00000000" w:usb1="00000000" w:usb2="00000010" w:usb3="00000000" w:csb0="00040000" w:csb1="00000000"/>
  </w:font>
  <w:font w:name="楷体_GB2312">
    <w:altName w:val="楷体"/>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1555" w:rsidRDefault="00821555" w:rsidP="0094414F">
      <w:r>
        <w:separator/>
      </w:r>
    </w:p>
  </w:footnote>
  <w:footnote w:type="continuationSeparator" w:id="1">
    <w:p w:rsidR="00821555" w:rsidRDefault="00821555" w:rsidP="009441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ABBD53"/>
    <w:multiLevelType w:val="singleLevel"/>
    <w:tmpl w:val="B3ABBD53"/>
    <w:lvl w:ilvl="0">
      <w:start w:val="3"/>
      <w:numFmt w:val="decimal"/>
      <w:suff w:val="nothing"/>
      <w:lvlText w:val="%1、"/>
      <w:lvlJc w:val="left"/>
    </w:lvl>
  </w:abstractNum>
  <w:abstractNum w:abstractNumId="1">
    <w:nsid w:val="1D972AB9"/>
    <w:multiLevelType w:val="singleLevel"/>
    <w:tmpl w:val="1D972AB9"/>
    <w:lvl w:ilvl="0">
      <w:start w:val="1"/>
      <w:numFmt w:val="chineseCounting"/>
      <w:suff w:val="nothing"/>
      <w:lvlText w:val="%1、"/>
      <w:lvlJc w:val="left"/>
      <w:rPr>
        <w:rFonts w:hint="eastAsia"/>
      </w:rPr>
    </w:lvl>
  </w:abstractNum>
  <w:abstractNum w:abstractNumId="2">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08622AA"/>
    <w:multiLevelType w:val="singleLevel"/>
    <w:tmpl w:val="608622AA"/>
    <w:lvl w:ilvl="0">
      <w:start w:val="7"/>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12278"/>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1555"/>
    <w:rsid w:val="008277D9"/>
    <w:rsid w:val="0084478C"/>
    <w:rsid w:val="008556C3"/>
    <w:rsid w:val="0086638C"/>
    <w:rsid w:val="008A3E8D"/>
    <w:rsid w:val="009237C4"/>
    <w:rsid w:val="0094414F"/>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2EA1229A"/>
    <w:rsid w:val="2F525660"/>
    <w:rsid w:val="309B2AF3"/>
    <w:rsid w:val="30B63E65"/>
    <w:rsid w:val="332A2351"/>
    <w:rsid w:val="36E50D57"/>
    <w:rsid w:val="414B70EC"/>
    <w:rsid w:val="41F169B4"/>
    <w:rsid w:val="4B8D4484"/>
    <w:rsid w:val="4D27673A"/>
    <w:rsid w:val="50A3487A"/>
    <w:rsid w:val="55707703"/>
    <w:rsid w:val="66B96787"/>
    <w:rsid w:val="6C006A82"/>
    <w:rsid w:val="75E171AD"/>
    <w:rsid w:val="79D54C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278"/>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012278"/>
    <w:rPr>
      <w:sz w:val="18"/>
      <w:szCs w:val="18"/>
    </w:rPr>
  </w:style>
  <w:style w:type="paragraph" w:styleId="a4">
    <w:name w:val="footer"/>
    <w:basedOn w:val="a"/>
    <w:link w:val="Char0"/>
    <w:uiPriority w:val="99"/>
    <w:unhideWhenUsed/>
    <w:qFormat/>
    <w:rsid w:val="00012278"/>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01227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012278"/>
    <w:rPr>
      <w:sz w:val="18"/>
      <w:szCs w:val="18"/>
    </w:rPr>
  </w:style>
  <w:style w:type="character" w:customStyle="1" w:styleId="Char0">
    <w:name w:val="页脚 Char"/>
    <w:basedOn w:val="a0"/>
    <w:link w:val="a4"/>
    <w:uiPriority w:val="99"/>
    <w:qFormat/>
    <w:rsid w:val="00012278"/>
    <w:rPr>
      <w:sz w:val="18"/>
      <w:szCs w:val="18"/>
    </w:rPr>
  </w:style>
  <w:style w:type="paragraph" w:customStyle="1" w:styleId="Default">
    <w:name w:val="Default"/>
    <w:qFormat/>
    <w:rsid w:val="00012278"/>
    <w:pPr>
      <w:widowControl w:val="0"/>
      <w:autoSpaceDE w:val="0"/>
      <w:autoSpaceDN w:val="0"/>
      <w:adjustRightInd w:val="0"/>
    </w:pPr>
    <w:rPr>
      <w:rFonts w:ascii="黑体" w:eastAsia="黑体" w:hAnsiTheme="minorHAnsi" w:cs="黑体"/>
      <w:color w:val="000000"/>
      <w:sz w:val="24"/>
      <w:szCs w:val="24"/>
    </w:rPr>
  </w:style>
  <w:style w:type="paragraph" w:styleId="a6">
    <w:name w:val="List Paragraph"/>
    <w:basedOn w:val="a"/>
    <w:uiPriority w:val="34"/>
    <w:qFormat/>
    <w:rsid w:val="00012278"/>
    <w:pPr>
      <w:ind w:firstLineChars="200" w:firstLine="420"/>
    </w:pPr>
  </w:style>
  <w:style w:type="character" w:customStyle="1" w:styleId="Char">
    <w:name w:val="批注框文本 Char"/>
    <w:basedOn w:val="a0"/>
    <w:link w:val="a3"/>
    <w:uiPriority w:val="99"/>
    <w:semiHidden/>
    <w:qFormat/>
    <w:rsid w:val="00012278"/>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1010</Words>
  <Characters>5759</Characters>
  <Application>Microsoft Office Word</Application>
  <DocSecurity>0</DocSecurity>
  <Lines>47</Lines>
  <Paragraphs>13</Paragraphs>
  <ScaleCrop>false</ScaleCrop>
  <Company>Microsoft</Company>
  <LinksUpToDate>false</LinksUpToDate>
  <CharactersWithSpaces>6756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2021-09-15T02:05:00Z</cp:lastPrinted>
  <dcterms:created xsi:type="dcterms:W3CDTF">2021-09-16T01:48:00Z</dcterms:created>
  <dcterms:modified xsi:type="dcterms:W3CDTF">2021-09-16T01:48:00Z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