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00D" w:rsidRDefault="00A3000D">
      <w:pPr>
        <w:pStyle w:val="Default"/>
        <w:jc w:val="center"/>
        <w:rPr>
          <w:sz w:val="56"/>
          <w:szCs w:val="56"/>
        </w:rPr>
      </w:pPr>
    </w:p>
    <w:p w:rsidR="00A3000D" w:rsidRDefault="00A3000D">
      <w:pPr>
        <w:pStyle w:val="Default"/>
        <w:jc w:val="center"/>
        <w:rPr>
          <w:sz w:val="56"/>
          <w:szCs w:val="56"/>
        </w:rPr>
      </w:pPr>
    </w:p>
    <w:p w:rsidR="00A3000D" w:rsidRDefault="00A3000D">
      <w:pPr>
        <w:pStyle w:val="Default"/>
        <w:jc w:val="center"/>
        <w:rPr>
          <w:sz w:val="84"/>
          <w:szCs w:val="84"/>
        </w:rPr>
      </w:pPr>
    </w:p>
    <w:p w:rsidR="00A3000D" w:rsidRDefault="00A3000D">
      <w:pPr>
        <w:pStyle w:val="Default"/>
        <w:jc w:val="center"/>
        <w:rPr>
          <w:sz w:val="84"/>
          <w:szCs w:val="84"/>
        </w:rPr>
      </w:pPr>
    </w:p>
    <w:p w:rsidR="00A3000D" w:rsidRDefault="00F937AC">
      <w:pPr>
        <w:pStyle w:val="Default"/>
        <w:jc w:val="center"/>
        <w:rPr>
          <w:sz w:val="84"/>
          <w:szCs w:val="84"/>
        </w:rPr>
      </w:pPr>
      <w:r>
        <w:rPr>
          <w:rFonts w:hint="eastAsia"/>
          <w:sz w:val="84"/>
          <w:szCs w:val="84"/>
        </w:rPr>
        <w:t>2020</w:t>
      </w:r>
      <w:r>
        <w:rPr>
          <w:rFonts w:hint="eastAsia"/>
          <w:sz w:val="84"/>
          <w:szCs w:val="84"/>
        </w:rPr>
        <w:t>年度</w:t>
      </w:r>
    </w:p>
    <w:p w:rsidR="00A3000D" w:rsidRDefault="00F937AC">
      <w:pPr>
        <w:pStyle w:val="Default"/>
        <w:jc w:val="center"/>
        <w:rPr>
          <w:sz w:val="84"/>
          <w:szCs w:val="84"/>
        </w:rPr>
      </w:pPr>
      <w:r>
        <w:rPr>
          <w:rFonts w:hint="eastAsia"/>
          <w:sz w:val="84"/>
          <w:szCs w:val="84"/>
        </w:rPr>
        <w:t>怀化市鹤城区委统战部</w:t>
      </w:r>
    </w:p>
    <w:p w:rsidR="00A3000D" w:rsidRDefault="00F937AC">
      <w:pPr>
        <w:pStyle w:val="Default"/>
        <w:jc w:val="center"/>
        <w:rPr>
          <w:sz w:val="84"/>
          <w:szCs w:val="84"/>
        </w:rPr>
      </w:pPr>
      <w:r>
        <w:rPr>
          <w:rFonts w:hint="eastAsia"/>
          <w:sz w:val="84"/>
          <w:szCs w:val="84"/>
        </w:rPr>
        <w:t>部门决算</w:t>
      </w:r>
    </w:p>
    <w:p w:rsidR="00A3000D" w:rsidRDefault="00A3000D">
      <w:pPr>
        <w:pStyle w:val="Default"/>
        <w:jc w:val="center"/>
        <w:rPr>
          <w:sz w:val="56"/>
          <w:szCs w:val="56"/>
        </w:rPr>
      </w:pPr>
    </w:p>
    <w:p w:rsidR="00A3000D" w:rsidRDefault="00A3000D">
      <w:pPr>
        <w:pStyle w:val="Default"/>
        <w:jc w:val="center"/>
        <w:rPr>
          <w:sz w:val="56"/>
          <w:szCs w:val="56"/>
        </w:rPr>
      </w:pPr>
    </w:p>
    <w:p w:rsidR="00A3000D" w:rsidRDefault="00A3000D">
      <w:pPr>
        <w:pStyle w:val="Default"/>
        <w:jc w:val="center"/>
        <w:rPr>
          <w:sz w:val="56"/>
          <w:szCs w:val="56"/>
        </w:rPr>
      </w:pPr>
    </w:p>
    <w:p w:rsidR="00A3000D" w:rsidRDefault="00A3000D">
      <w:pPr>
        <w:pStyle w:val="Default"/>
        <w:jc w:val="center"/>
        <w:rPr>
          <w:sz w:val="56"/>
          <w:szCs w:val="56"/>
        </w:rPr>
      </w:pPr>
    </w:p>
    <w:p w:rsidR="00A3000D" w:rsidRDefault="00A3000D">
      <w:pPr>
        <w:pStyle w:val="Default"/>
        <w:jc w:val="center"/>
        <w:rPr>
          <w:sz w:val="32"/>
          <w:szCs w:val="32"/>
        </w:rPr>
      </w:pPr>
    </w:p>
    <w:p w:rsidR="00A3000D" w:rsidRDefault="00A3000D">
      <w:pPr>
        <w:pStyle w:val="Default"/>
        <w:jc w:val="center"/>
        <w:rPr>
          <w:sz w:val="32"/>
          <w:szCs w:val="32"/>
        </w:rPr>
      </w:pPr>
    </w:p>
    <w:p w:rsidR="00A3000D" w:rsidRDefault="00A3000D">
      <w:pPr>
        <w:pStyle w:val="Default"/>
        <w:jc w:val="center"/>
        <w:rPr>
          <w:sz w:val="32"/>
          <w:szCs w:val="32"/>
        </w:rPr>
      </w:pPr>
    </w:p>
    <w:p w:rsidR="00A3000D" w:rsidRDefault="00A3000D">
      <w:pPr>
        <w:pStyle w:val="Default"/>
        <w:spacing w:line="540" w:lineRule="exact"/>
        <w:jc w:val="center"/>
        <w:rPr>
          <w:sz w:val="56"/>
          <w:szCs w:val="56"/>
        </w:rPr>
      </w:pPr>
    </w:p>
    <w:p w:rsidR="00A3000D" w:rsidRDefault="00A3000D">
      <w:pPr>
        <w:pStyle w:val="Default"/>
        <w:spacing w:line="500" w:lineRule="exact"/>
        <w:jc w:val="center"/>
        <w:rPr>
          <w:b/>
          <w:sz w:val="36"/>
          <w:szCs w:val="28"/>
        </w:rPr>
      </w:pPr>
    </w:p>
    <w:p w:rsidR="00A3000D" w:rsidRDefault="00A3000D">
      <w:pPr>
        <w:pStyle w:val="Default"/>
        <w:spacing w:line="500" w:lineRule="exact"/>
        <w:jc w:val="center"/>
        <w:rPr>
          <w:b/>
          <w:sz w:val="36"/>
          <w:szCs w:val="28"/>
        </w:rPr>
      </w:pPr>
    </w:p>
    <w:p w:rsidR="00A3000D" w:rsidRDefault="00F937AC">
      <w:pPr>
        <w:pStyle w:val="Default"/>
        <w:spacing w:line="500" w:lineRule="exact"/>
        <w:jc w:val="center"/>
        <w:rPr>
          <w:b/>
          <w:sz w:val="36"/>
          <w:szCs w:val="28"/>
        </w:rPr>
      </w:pPr>
      <w:r>
        <w:rPr>
          <w:rFonts w:hint="eastAsia"/>
          <w:b/>
          <w:sz w:val="36"/>
          <w:szCs w:val="28"/>
        </w:rPr>
        <w:lastRenderedPageBreak/>
        <w:t>目录</w:t>
      </w:r>
    </w:p>
    <w:p w:rsidR="00A3000D" w:rsidRDefault="00F937AC">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怀化市鹤城区委统战部</w:t>
      </w:r>
      <w:r>
        <w:rPr>
          <w:rFonts w:hint="eastAsia"/>
          <w:b/>
          <w:sz w:val="28"/>
          <w:szCs w:val="28"/>
        </w:rPr>
        <w:t>概况</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A3000D" w:rsidRDefault="00F937AC">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A3000D" w:rsidRDefault="00F937AC">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A3000D" w:rsidRDefault="00F937AC">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A3000D" w:rsidRDefault="00F937AC">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A3000D" w:rsidRDefault="00F937AC">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A3000D" w:rsidRDefault="00F937AC">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A3000D" w:rsidRDefault="00F937AC">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A3000D" w:rsidRDefault="00F937AC">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A3000D" w:rsidRDefault="00F937AC">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rPr>
          <w:sz w:val="72"/>
          <w:szCs w:val="72"/>
        </w:rPr>
      </w:pPr>
    </w:p>
    <w:p w:rsidR="00A3000D" w:rsidRDefault="00F937AC">
      <w:pPr>
        <w:pStyle w:val="Default"/>
        <w:jc w:val="center"/>
        <w:rPr>
          <w:sz w:val="84"/>
          <w:szCs w:val="84"/>
        </w:rPr>
      </w:pPr>
      <w:r>
        <w:rPr>
          <w:rFonts w:hint="eastAsia"/>
          <w:sz w:val="84"/>
          <w:szCs w:val="84"/>
        </w:rPr>
        <w:t>第一部分</w:t>
      </w:r>
    </w:p>
    <w:p w:rsidR="00A3000D" w:rsidRDefault="00A3000D">
      <w:pPr>
        <w:pStyle w:val="Default"/>
        <w:jc w:val="center"/>
        <w:rPr>
          <w:sz w:val="84"/>
          <w:szCs w:val="84"/>
        </w:rPr>
      </w:pPr>
    </w:p>
    <w:p w:rsidR="00A3000D" w:rsidRDefault="00F937AC">
      <w:pPr>
        <w:pStyle w:val="Default"/>
        <w:jc w:val="center"/>
        <w:rPr>
          <w:sz w:val="84"/>
          <w:szCs w:val="84"/>
        </w:rPr>
      </w:pPr>
      <w:r>
        <w:rPr>
          <w:rFonts w:hint="eastAsia"/>
          <w:sz w:val="84"/>
          <w:szCs w:val="84"/>
        </w:rPr>
        <w:t>怀化市鹤城区委统战部</w:t>
      </w:r>
      <w:r>
        <w:rPr>
          <w:rFonts w:hint="eastAsia"/>
          <w:sz w:val="84"/>
          <w:szCs w:val="84"/>
        </w:rPr>
        <w:t>概况</w:t>
      </w: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pStyle w:val="a6"/>
        <w:ind w:left="720" w:firstLineChars="0" w:firstLine="0"/>
        <w:jc w:val="left"/>
        <w:rPr>
          <w:rFonts w:ascii="黑体" w:eastAsia="黑体" w:hAnsi="黑体"/>
          <w:sz w:val="32"/>
          <w:szCs w:val="32"/>
        </w:rPr>
      </w:pPr>
    </w:p>
    <w:p w:rsidR="00A3000D" w:rsidRDefault="00A3000D">
      <w:pPr>
        <w:pStyle w:val="a6"/>
        <w:ind w:left="720" w:firstLineChars="0" w:firstLine="0"/>
        <w:jc w:val="left"/>
        <w:rPr>
          <w:rFonts w:ascii="黑体" w:eastAsia="黑体" w:hAnsi="黑体"/>
          <w:sz w:val="32"/>
          <w:szCs w:val="32"/>
        </w:rPr>
      </w:pPr>
    </w:p>
    <w:p w:rsidR="00A3000D" w:rsidRDefault="00A3000D">
      <w:pPr>
        <w:pStyle w:val="a6"/>
        <w:ind w:firstLineChars="0" w:firstLine="0"/>
        <w:jc w:val="left"/>
        <w:rPr>
          <w:rFonts w:ascii="黑体" w:eastAsia="黑体" w:hAnsi="黑体"/>
          <w:sz w:val="32"/>
          <w:szCs w:val="32"/>
        </w:rPr>
      </w:pPr>
    </w:p>
    <w:p w:rsidR="00A3000D" w:rsidRDefault="00F937AC">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A3000D" w:rsidRDefault="00F937AC">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调查研究和宣传统一战线的理论方针、政策；负责联系各民主党派和无党派代表人士；负责党外人士的政治安排；调查研究并反映我区非公有制经济代表人士的情况；贯彻落实党的民族宗教工作方针政策，承办区委交办的其他工作。</w:t>
      </w:r>
    </w:p>
    <w:p w:rsidR="00A3000D" w:rsidRDefault="00F937AC">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A3000D" w:rsidRDefault="00F937AC">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怀化市鹤城区委统战部</w:t>
      </w:r>
      <w:r>
        <w:rPr>
          <w:rFonts w:asciiTheme="minorEastAsia" w:hAnsiTheme="minorEastAsia" w:hint="eastAsia"/>
          <w:bCs/>
          <w:kern w:val="0"/>
          <w:sz w:val="32"/>
          <w:szCs w:val="32"/>
        </w:rPr>
        <w:t>内设机构包括：</w:t>
      </w:r>
      <w:r>
        <w:rPr>
          <w:rFonts w:asciiTheme="minorEastAsia" w:hAnsiTheme="minorEastAsia" w:hint="eastAsia"/>
          <w:bCs/>
          <w:kern w:val="0"/>
          <w:sz w:val="32"/>
          <w:szCs w:val="32"/>
        </w:rPr>
        <w:t>办公室、干部组、党派、非公有制经济、新的社会阶层人士联络组、民族宗教侨务办公室。</w:t>
      </w:r>
    </w:p>
    <w:p w:rsidR="00A3000D" w:rsidRDefault="00F937AC">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怀化市鹤城区委统战部</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w:t>
      </w:r>
      <w:r>
        <w:rPr>
          <w:rFonts w:asciiTheme="minorEastAsia" w:hAnsiTheme="minorEastAsia" w:hint="eastAsia"/>
          <w:bCs/>
          <w:kern w:val="0"/>
          <w:sz w:val="32"/>
          <w:szCs w:val="32"/>
        </w:rPr>
        <w:t>怀化市鹤城区委统战部</w:t>
      </w:r>
      <w:r>
        <w:rPr>
          <w:rFonts w:asciiTheme="minorEastAsia" w:hAnsiTheme="minorEastAsia" w:hint="eastAsia"/>
          <w:bCs/>
          <w:kern w:val="0"/>
          <w:sz w:val="32"/>
          <w:szCs w:val="32"/>
        </w:rPr>
        <w:t>本级</w:t>
      </w:r>
      <w:r>
        <w:rPr>
          <w:rFonts w:asciiTheme="minorEastAsia" w:hAnsiTheme="minorEastAsia" w:hint="eastAsia"/>
          <w:bCs/>
          <w:kern w:val="0"/>
          <w:sz w:val="32"/>
          <w:szCs w:val="32"/>
        </w:rPr>
        <w:t>。</w:t>
      </w:r>
    </w:p>
    <w:p w:rsidR="00A3000D" w:rsidRDefault="00A3000D">
      <w:pPr>
        <w:jc w:val="left"/>
        <w:rPr>
          <w:rFonts w:ascii="仿宋_GB2312" w:eastAsia="仿宋_GB2312" w:hAnsiTheme="minorEastAsia"/>
          <w:sz w:val="28"/>
          <w:szCs w:val="32"/>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rFonts w:ascii="黑体" w:eastAsia="黑体" w:hAnsi="黑体"/>
          <w:sz w:val="28"/>
          <w:szCs w:val="28"/>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F937AC">
      <w:pPr>
        <w:jc w:val="center"/>
        <w:rPr>
          <w:sz w:val="72"/>
          <w:szCs w:val="72"/>
        </w:rPr>
      </w:pPr>
      <w:r>
        <w:rPr>
          <w:rFonts w:hint="eastAsia"/>
          <w:sz w:val="72"/>
          <w:szCs w:val="72"/>
        </w:rPr>
        <w:t>第二部分</w:t>
      </w:r>
    </w:p>
    <w:p w:rsidR="00A3000D" w:rsidRDefault="00A3000D">
      <w:pPr>
        <w:jc w:val="center"/>
        <w:rPr>
          <w:sz w:val="72"/>
          <w:szCs w:val="72"/>
        </w:rPr>
      </w:pPr>
    </w:p>
    <w:p w:rsidR="00A3000D" w:rsidRDefault="00F937AC">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center"/>
        <w:rPr>
          <w:sz w:val="72"/>
          <w:szCs w:val="72"/>
        </w:rPr>
      </w:pPr>
    </w:p>
    <w:p w:rsidR="00A3000D" w:rsidRDefault="00A3000D">
      <w:pPr>
        <w:jc w:val="left"/>
        <w:rPr>
          <w:sz w:val="32"/>
          <w:szCs w:val="32"/>
        </w:rPr>
      </w:pPr>
    </w:p>
    <w:p w:rsidR="00A3000D" w:rsidRDefault="00A3000D">
      <w:pPr>
        <w:jc w:val="left"/>
        <w:rPr>
          <w:rFonts w:asciiTheme="minorEastAsia" w:hAnsiTheme="minorEastAsia"/>
          <w:sz w:val="32"/>
          <w:szCs w:val="32"/>
        </w:rPr>
        <w:sectPr w:rsidR="00A3000D">
          <w:pgSz w:w="11906" w:h="16838"/>
          <w:pgMar w:top="720" w:right="720" w:bottom="720" w:left="720" w:header="851" w:footer="992" w:gutter="0"/>
          <w:cols w:space="425"/>
          <w:docGrid w:type="lines" w:linePitch="312"/>
        </w:sectPr>
      </w:pPr>
    </w:p>
    <w:p w:rsidR="00A3000D" w:rsidRDefault="00A3000D">
      <w:pPr>
        <w:pStyle w:val="Default"/>
        <w:rPr>
          <w:sz w:val="72"/>
          <w:szCs w:val="72"/>
        </w:rPr>
      </w:pPr>
    </w:p>
    <w:p w:rsidR="00A3000D" w:rsidRDefault="00A3000D">
      <w:pPr>
        <w:pStyle w:val="Default"/>
        <w:rPr>
          <w:sz w:val="72"/>
          <w:szCs w:val="72"/>
        </w:rPr>
      </w:pPr>
    </w:p>
    <w:p w:rsidR="00A3000D" w:rsidRDefault="00A3000D">
      <w:pPr>
        <w:pStyle w:val="Default"/>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F937AC">
      <w:pPr>
        <w:pStyle w:val="Default"/>
        <w:jc w:val="center"/>
        <w:rPr>
          <w:sz w:val="72"/>
          <w:szCs w:val="72"/>
        </w:rPr>
      </w:pPr>
      <w:r>
        <w:rPr>
          <w:rFonts w:hint="eastAsia"/>
          <w:sz w:val="72"/>
          <w:szCs w:val="72"/>
        </w:rPr>
        <w:t>第三部分</w:t>
      </w:r>
    </w:p>
    <w:p w:rsidR="00A3000D" w:rsidRDefault="00A3000D">
      <w:pPr>
        <w:pStyle w:val="Default"/>
        <w:jc w:val="center"/>
        <w:rPr>
          <w:sz w:val="70"/>
          <w:szCs w:val="70"/>
        </w:rPr>
      </w:pPr>
    </w:p>
    <w:p w:rsidR="00A3000D" w:rsidRDefault="00F937AC">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A3000D" w:rsidRDefault="00F937AC">
      <w:pPr>
        <w:widowControl/>
        <w:jc w:val="left"/>
        <w:rPr>
          <w:rFonts w:asciiTheme="minorEastAsia" w:hAnsiTheme="minorEastAsia"/>
          <w:sz w:val="32"/>
          <w:szCs w:val="32"/>
        </w:rPr>
      </w:pPr>
      <w:r>
        <w:rPr>
          <w:sz w:val="70"/>
          <w:szCs w:val="70"/>
        </w:rPr>
        <w:br w:type="page"/>
      </w:r>
    </w:p>
    <w:p w:rsidR="00A3000D" w:rsidRDefault="00F937AC">
      <w:pPr>
        <w:pStyle w:val="Default"/>
        <w:rPr>
          <w:rFonts w:hAnsi="黑体"/>
          <w:b/>
          <w:sz w:val="32"/>
          <w:szCs w:val="32"/>
        </w:rPr>
      </w:pPr>
      <w:r>
        <w:rPr>
          <w:rFonts w:hAnsi="黑体" w:hint="eastAsia"/>
          <w:b/>
          <w:sz w:val="32"/>
          <w:szCs w:val="32"/>
        </w:rPr>
        <w:lastRenderedPageBreak/>
        <w:t>一、收入支出决算总体情况说明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263.01</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62.88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31.42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本年增加养老保险、医保经费，且专项业务工作经费增加。</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263.54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33.03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14.33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本年增加养老保险、医保缴费支出，且专项业务工作经费支出增加。</w:t>
      </w:r>
    </w:p>
    <w:p w:rsidR="00A3000D" w:rsidRDefault="00F937AC" w:rsidP="00CB7BF1">
      <w:pPr>
        <w:pStyle w:val="Default"/>
        <w:ind w:firstLineChars="200" w:firstLine="643"/>
        <w:rPr>
          <w:rFonts w:hAnsi="黑体"/>
          <w:b/>
          <w:sz w:val="32"/>
          <w:szCs w:val="32"/>
        </w:rPr>
      </w:pPr>
      <w:r>
        <w:rPr>
          <w:rFonts w:hAnsi="黑体" w:hint="eastAsia"/>
          <w:b/>
          <w:sz w:val="32"/>
          <w:szCs w:val="32"/>
        </w:rPr>
        <w:t>二、收入决算情况说明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263.01</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261.51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99.43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1.5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0.57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A3000D" w:rsidRDefault="00F937AC">
      <w:pPr>
        <w:pStyle w:val="Default"/>
        <w:rPr>
          <w:rFonts w:hAnsi="黑体"/>
          <w:b/>
          <w:sz w:val="32"/>
          <w:szCs w:val="32"/>
        </w:rPr>
      </w:pPr>
      <w:r>
        <w:rPr>
          <w:rFonts w:hAnsi="黑体" w:hint="eastAsia"/>
          <w:b/>
          <w:sz w:val="32"/>
          <w:szCs w:val="32"/>
        </w:rPr>
        <w:t>三、支出决算情况说明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263.54</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164.74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62.51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98.81</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37.49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A3000D" w:rsidRDefault="00F937AC">
      <w:pPr>
        <w:pStyle w:val="Default"/>
        <w:rPr>
          <w:rFonts w:hAnsi="黑体"/>
          <w:b/>
          <w:sz w:val="32"/>
          <w:szCs w:val="32"/>
        </w:rPr>
      </w:pPr>
      <w:r>
        <w:rPr>
          <w:rFonts w:hAnsi="黑体" w:hint="eastAsia"/>
          <w:b/>
          <w:sz w:val="32"/>
          <w:szCs w:val="32"/>
        </w:rPr>
        <w:t>四、财政拨款收入支出决算总体情况说明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年度财政拨款收入合计</w:t>
      </w:r>
      <w:r>
        <w:rPr>
          <w:rFonts w:asciiTheme="minorEastAsia" w:eastAsiaTheme="minorEastAsia" w:hAnsiTheme="minorEastAsia" w:hint="eastAsia"/>
          <w:sz w:val="32"/>
          <w:szCs w:val="32"/>
        </w:rPr>
        <w:t>261.51</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61.38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30.67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增加养老保险、医保经费，且专项业务工作经费增加。</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年度财政拨款支出合计</w:t>
      </w:r>
      <w:r>
        <w:rPr>
          <w:rFonts w:asciiTheme="minorEastAsia" w:eastAsiaTheme="minorEastAsia" w:hAnsiTheme="minorEastAsia" w:hint="eastAsia"/>
          <w:sz w:val="32"/>
          <w:szCs w:val="32"/>
        </w:rPr>
        <w:t>262.04</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31.53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13.68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本年增加养老保险、医保缴费支出，且专项业务工作经费支出增加。</w:t>
      </w:r>
    </w:p>
    <w:p w:rsidR="00A3000D" w:rsidRDefault="00F937AC">
      <w:pPr>
        <w:pStyle w:val="Default"/>
        <w:rPr>
          <w:rFonts w:hAnsi="黑体"/>
          <w:b/>
          <w:sz w:val="32"/>
          <w:szCs w:val="32"/>
        </w:rPr>
      </w:pPr>
      <w:r>
        <w:rPr>
          <w:rFonts w:hAnsi="黑体" w:hint="eastAsia"/>
          <w:b/>
          <w:sz w:val="32"/>
          <w:szCs w:val="32"/>
        </w:rPr>
        <w:t>五、一般公共预算财政拨款支出决算情况说明</w:t>
      </w:r>
    </w:p>
    <w:p w:rsidR="00A3000D" w:rsidRDefault="00F937AC" w:rsidP="00CB7BF1">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262.04</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99.43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31.53</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13.68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本年增加养老保险、医保缴费支出，且专项业务工作经费支出增加。</w:t>
      </w:r>
    </w:p>
    <w:p w:rsidR="00A3000D" w:rsidRDefault="00F937AC" w:rsidP="00CB7BF1">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262.04</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235.17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89.75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16.37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6.25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10.5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A3000D" w:rsidRDefault="00F937AC" w:rsidP="00CB7BF1">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220.98</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262.04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118.58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、一般公共服务（类）民主党派及工商联事务（款）一般行政管理事务（项）。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38</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42.11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部分专项业务工作经费决算功能科目调整至</w:t>
      </w:r>
      <w:r>
        <w:rPr>
          <w:rFonts w:asciiTheme="minorEastAsia" w:eastAsiaTheme="minorEastAsia" w:hAnsiTheme="minorEastAsia" w:hint="eastAsia"/>
          <w:sz w:val="32"/>
          <w:szCs w:val="32"/>
        </w:rPr>
        <w:t>一般公共服务（类）统战事务（款）一般行政管理事务（项）</w:t>
      </w:r>
      <w:r>
        <w:rPr>
          <w:rFonts w:asciiTheme="minorEastAsia" w:eastAsiaTheme="minorEastAsia" w:hAnsiTheme="minorEastAsia" w:hint="eastAsia"/>
          <w:sz w:val="32"/>
          <w:szCs w:val="32"/>
        </w:rPr>
        <w:t>。</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、一般公共服务（类）民主党派及工商联事务（款）参政议政（项）。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40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统战特殊工作经费</w:t>
      </w: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万</w:t>
      </w:r>
      <w:r>
        <w:rPr>
          <w:rFonts w:asciiTheme="minorEastAsia" w:eastAsiaTheme="minorEastAsia" w:hAnsiTheme="minorEastAsia" w:hint="eastAsia"/>
          <w:sz w:val="32"/>
          <w:szCs w:val="32"/>
        </w:rPr>
        <w:t>元调整为一般</w:t>
      </w:r>
      <w:r>
        <w:rPr>
          <w:rFonts w:asciiTheme="minorEastAsia" w:eastAsiaTheme="minorEastAsia" w:hAnsiTheme="minorEastAsia" w:hint="eastAsia"/>
          <w:sz w:val="32"/>
          <w:szCs w:val="32"/>
        </w:rPr>
        <w:t>行政管理事务</w:t>
      </w:r>
      <w:r>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w:t>
      </w:r>
      <w:bookmarkStart w:id="0" w:name="_GoBack"/>
      <w:bookmarkEnd w:id="0"/>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、一般公共服务（类）统战事务（款）行政运行（项）。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91.53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139.36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152.26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增加离退休人员离退休费。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、一般公共服务（类）统战事务（款）一般行政管理事务（项）。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49.81</w:t>
      </w:r>
      <w:r>
        <w:rPr>
          <w:rFonts w:asciiTheme="minorEastAsia" w:eastAsiaTheme="minorEastAsia" w:hAnsiTheme="minorEastAsia" w:hint="eastAsia"/>
          <w:sz w:val="32"/>
          <w:szCs w:val="32"/>
        </w:rPr>
        <w:t>万元，决算数大于年初预算数的</w:t>
      </w:r>
      <w:r>
        <w:rPr>
          <w:rFonts w:asciiTheme="minorEastAsia" w:eastAsiaTheme="minorEastAsia" w:hAnsiTheme="minorEastAsia" w:hint="eastAsia"/>
          <w:sz w:val="32"/>
          <w:szCs w:val="32"/>
        </w:rPr>
        <w:lastRenderedPageBreak/>
        <w:t>主要原因是：</w:t>
      </w:r>
      <w:r>
        <w:rPr>
          <w:rFonts w:asciiTheme="minorEastAsia" w:eastAsiaTheme="minorEastAsia" w:hAnsiTheme="minorEastAsia" w:hint="eastAsia"/>
          <w:sz w:val="32"/>
          <w:szCs w:val="32"/>
        </w:rPr>
        <w:t>部分专项业务工作经费功能科目由年初预算的</w:t>
      </w:r>
      <w:r>
        <w:rPr>
          <w:rFonts w:asciiTheme="minorEastAsia" w:eastAsiaTheme="minorEastAsia" w:hAnsiTheme="minorEastAsia" w:hint="eastAsia"/>
          <w:sz w:val="32"/>
          <w:szCs w:val="32"/>
        </w:rPr>
        <w:t>一般公共服务（类）民主党派及工商联事务（款）一般行政管理事务（项）</w:t>
      </w:r>
      <w:r>
        <w:rPr>
          <w:rFonts w:asciiTheme="minorEastAsia" w:eastAsiaTheme="minorEastAsia" w:hAnsiTheme="minorEastAsia" w:hint="eastAsia"/>
          <w:sz w:val="32"/>
          <w:szCs w:val="32"/>
        </w:rPr>
        <w:t>调整至本项</w:t>
      </w:r>
      <w:r>
        <w:rPr>
          <w:rFonts w:asciiTheme="minorEastAsia" w:eastAsiaTheme="minorEastAsia" w:hAnsiTheme="minorEastAsia" w:hint="eastAsia"/>
          <w:sz w:val="32"/>
          <w:szCs w:val="32"/>
        </w:rPr>
        <w:t>。</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、社会保障和就业（类</w:t>
      </w:r>
      <w:r>
        <w:rPr>
          <w:rFonts w:asciiTheme="minorEastAsia" w:eastAsiaTheme="minorEastAsia" w:hAnsiTheme="minorEastAsia" w:hint="eastAsia"/>
          <w:sz w:val="32"/>
          <w:szCs w:val="32"/>
        </w:rPr>
        <w:t>）行政事业单位养老支出（款）行政单位离退休（项）。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22.75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年初预算中离退休人员养老金及津贴项目通过行政运行（项）下拨。</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、社会保障和就业（类）行政事业单位养老支出（款）机关事业单位基本养老保险缴费支出（项）。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13.21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13.21</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、社会保障和就业（类）就业补助（款）其他就业补助支出（项）。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收到财政追加</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年春节期间特困企业特困职工走访慰问资金。</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、卫生健康（类）公共卫生（款）突发公共卫生事件应急处理（项）。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3.9</w:t>
      </w:r>
      <w:r>
        <w:rPr>
          <w:rFonts w:asciiTheme="minorEastAsia" w:eastAsiaTheme="minorEastAsia" w:hAnsiTheme="minorEastAsia" w:hint="eastAsia"/>
          <w:sz w:val="32"/>
          <w:szCs w:val="32"/>
        </w:rPr>
        <w:t>万元，决算数大于年初预算数的主要原因是：</w:t>
      </w:r>
      <w:r>
        <w:rPr>
          <w:rFonts w:asciiTheme="minorEastAsia" w:eastAsiaTheme="minorEastAsia" w:hAnsiTheme="minorEastAsia" w:hint="eastAsia"/>
          <w:sz w:val="32"/>
          <w:szCs w:val="32"/>
        </w:rPr>
        <w:t>收到财政追加新冠疫情防控加班工作补助经费。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9</w:t>
      </w:r>
      <w:r>
        <w:rPr>
          <w:rFonts w:asciiTheme="minorEastAsia" w:eastAsiaTheme="minorEastAsia" w:hAnsiTheme="minorEastAsia" w:hint="eastAsia"/>
          <w:sz w:val="32"/>
          <w:szCs w:val="32"/>
        </w:rPr>
        <w:t>、卫生健康（类）行政事业单位医疗（款）行政单位医疗（项）。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6.6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住房保障</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住房改革支出</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住房公积金</w:t>
      </w:r>
      <w:r>
        <w:rPr>
          <w:rFonts w:asciiTheme="minorEastAsia" w:eastAsiaTheme="minorEastAsia" w:hAnsiTheme="minorEastAsia" w:hint="eastAsia"/>
          <w:sz w:val="32"/>
          <w:szCs w:val="32"/>
        </w:rPr>
        <w:t>（项）。</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8.89</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住房公积金单位部分通过财政统一缴纳。</w:t>
      </w:r>
    </w:p>
    <w:p w:rsidR="00A3000D" w:rsidRDefault="00F937AC">
      <w:pPr>
        <w:pStyle w:val="Default"/>
        <w:rPr>
          <w:rFonts w:hAnsi="黑体"/>
          <w:b/>
          <w:sz w:val="32"/>
          <w:szCs w:val="32"/>
        </w:rPr>
      </w:pPr>
      <w:r>
        <w:rPr>
          <w:rFonts w:hAnsi="黑体" w:hint="eastAsia"/>
          <w:b/>
          <w:sz w:val="32"/>
          <w:szCs w:val="32"/>
        </w:rPr>
        <w:t>六、一般公共预算财政拨款基本支出决算情况说明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163.24</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146.53</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89.76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基本养老保险缴费、基本医疗保险缴费</w:t>
      </w:r>
      <w:r>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；公用经费</w:t>
      </w:r>
      <w:r>
        <w:rPr>
          <w:rFonts w:asciiTheme="minorEastAsia" w:eastAsiaTheme="minorEastAsia" w:hAnsiTheme="minorEastAsia" w:hint="eastAsia"/>
          <w:sz w:val="32"/>
          <w:szCs w:val="32"/>
        </w:rPr>
        <w:t>16.71</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10.24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w:t>
      </w:r>
      <w:r>
        <w:rPr>
          <w:rFonts w:asciiTheme="minorEastAsia" w:eastAsiaTheme="minorEastAsia" w:hAnsiTheme="minorEastAsia" w:hint="eastAsia"/>
          <w:sz w:val="32"/>
          <w:szCs w:val="32"/>
        </w:rPr>
        <w:t>邮电费、差旅费、劳务费、工会经费、其他交通费用、其他商品和服务支出等</w:t>
      </w:r>
      <w:r>
        <w:rPr>
          <w:rFonts w:asciiTheme="minorEastAsia" w:eastAsiaTheme="minorEastAsia" w:hAnsiTheme="minorEastAsia" w:hint="eastAsia"/>
          <w:sz w:val="32"/>
          <w:szCs w:val="32"/>
        </w:rPr>
        <w:t>。</w:t>
      </w:r>
    </w:p>
    <w:p w:rsidR="00A3000D" w:rsidRDefault="00F937AC">
      <w:pPr>
        <w:pStyle w:val="Default"/>
        <w:rPr>
          <w:rFonts w:hAnsi="黑体"/>
          <w:b/>
          <w:sz w:val="32"/>
          <w:szCs w:val="32"/>
        </w:rPr>
      </w:pPr>
      <w:r>
        <w:rPr>
          <w:rFonts w:hAnsi="黑体" w:hint="eastAsia"/>
          <w:b/>
          <w:sz w:val="32"/>
          <w:szCs w:val="32"/>
        </w:rPr>
        <w:t>七、一般公共预算财政拨款三公经费支出决算情况说明</w:t>
      </w:r>
    </w:p>
    <w:p w:rsidR="00A3000D" w:rsidRDefault="00F937AC">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0.13</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2.17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无增减变动</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无增减变动</w:t>
      </w:r>
      <w:r>
        <w:rPr>
          <w:rFonts w:asciiTheme="minorEastAsia" w:eastAsiaTheme="minorEastAsia" w:hAnsiTheme="minorEastAsia" w:hint="eastAsia"/>
          <w:sz w:val="32"/>
          <w:szCs w:val="32"/>
        </w:rPr>
        <w:t>。</w:t>
      </w:r>
    </w:p>
    <w:p w:rsidR="00A3000D" w:rsidRDefault="00F937AC">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0.13</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2.17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，决算数小于预算数的主要原因是本单位例行节约，压减三公经费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0.03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18.75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减少的主要原因是严格控制公务接待数量、规模和接待标准。</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无增减变动</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无增减变动</w:t>
      </w:r>
      <w:r>
        <w:rPr>
          <w:rFonts w:asciiTheme="minorEastAsia" w:eastAsiaTheme="minorEastAsia" w:hAnsiTheme="minorEastAsia" w:hint="eastAsia"/>
          <w:sz w:val="32"/>
          <w:szCs w:val="32"/>
        </w:rPr>
        <w:t>。</w:t>
      </w:r>
    </w:p>
    <w:p w:rsidR="00A3000D" w:rsidRDefault="00F937AC">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0.13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0.13</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其他县委统战部来人对接工作</w:t>
      </w:r>
      <w:r>
        <w:rPr>
          <w:rFonts w:asciiTheme="minorEastAsia" w:eastAsiaTheme="minorEastAsia" w:hAnsiTheme="minorEastAsia" w:hint="eastAsia"/>
          <w:sz w:val="32"/>
          <w:szCs w:val="32"/>
        </w:rPr>
        <w:t>发生的接待支出。</w:t>
      </w:r>
    </w:p>
    <w:p w:rsidR="00A3000D" w:rsidRDefault="00F937AC">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w:t>
      </w:r>
      <w:r>
        <w:rPr>
          <w:rFonts w:asciiTheme="minorEastAsia" w:hAnsiTheme="minorEastAsia" w:hint="eastAsia"/>
          <w:sz w:val="32"/>
          <w:szCs w:val="32"/>
        </w:rPr>
        <w:lastRenderedPageBreak/>
        <w:t>购置费</w:t>
      </w:r>
      <w:r>
        <w:rPr>
          <w:rFonts w:asciiTheme="minorEastAsia" w:hAnsiTheme="minorEastAsia" w:hint="eastAsia"/>
          <w:sz w:val="32"/>
          <w:szCs w:val="32"/>
        </w:rPr>
        <w:t>0</w:t>
      </w:r>
      <w:r>
        <w:rPr>
          <w:rFonts w:asciiTheme="minorEastAsia" w:hAnsiTheme="minorEastAsia" w:hint="eastAsia"/>
          <w:sz w:val="32"/>
          <w:szCs w:val="32"/>
        </w:rPr>
        <w:t>万元，更新公务用车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w:t>
      </w:r>
      <w:r>
        <w:rPr>
          <w:rFonts w:asciiTheme="minorEastAsia" w:hAnsiTheme="minorEastAsia" w:hint="eastAsia"/>
          <w:sz w:val="32"/>
          <w:szCs w:val="32"/>
        </w:rPr>
        <w:t>，</w:t>
      </w:r>
      <w:r>
        <w:rPr>
          <w:rFonts w:asciiTheme="minorEastAsia" w:hAnsiTheme="minorEastAsia" w:hint="eastAsia"/>
          <w:sz w:val="32"/>
          <w:szCs w:val="32"/>
        </w:rPr>
        <w:t>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A3000D" w:rsidRDefault="00F937AC">
      <w:pPr>
        <w:pStyle w:val="Default"/>
        <w:rPr>
          <w:rFonts w:hAnsi="黑体"/>
          <w:b/>
          <w:sz w:val="32"/>
          <w:szCs w:val="32"/>
        </w:rPr>
      </w:pPr>
      <w:r>
        <w:rPr>
          <w:rFonts w:hAnsi="黑体" w:hint="eastAsia"/>
          <w:b/>
          <w:sz w:val="32"/>
          <w:szCs w:val="32"/>
        </w:rPr>
        <w:t>八、政府性基金预算收入支出决算情况</w:t>
      </w:r>
    </w:p>
    <w:p w:rsidR="00A3000D" w:rsidRDefault="00F937AC">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年度本单位无政府性基金收支</w:t>
      </w:r>
      <w:r>
        <w:rPr>
          <w:rFonts w:asciiTheme="minorEastAsia" w:eastAsiaTheme="minorEastAsia" w:hAnsiTheme="minorEastAsia" w:hint="eastAsia"/>
          <w:sz w:val="32"/>
          <w:szCs w:val="32"/>
        </w:rPr>
        <w:t>。</w:t>
      </w:r>
    </w:p>
    <w:p w:rsidR="00A3000D" w:rsidRDefault="00F937AC">
      <w:pPr>
        <w:pStyle w:val="Default"/>
        <w:rPr>
          <w:rFonts w:hAnsi="黑体"/>
          <w:b/>
          <w:sz w:val="32"/>
          <w:szCs w:val="32"/>
        </w:rPr>
      </w:pPr>
      <w:r>
        <w:rPr>
          <w:rFonts w:hAnsi="黑体" w:hint="eastAsia"/>
          <w:b/>
          <w:sz w:val="32"/>
          <w:szCs w:val="32"/>
        </w:rPr>
        <w:t>九、关于机关运行经费支出说明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16.71</w:t>
      </w:r>
      <w:r>
        <w:rPr>
          <w:rFonts w:asciiTheme="minorEastAsia" w:eastAsiaTheme="minorEastAsia" w:hAnsiTheme="minorEastAsia" w:hint="eastAsia"/>
          <w:sz w:val="32"/>
          <w:szCs w:val="32"/>
        </w:rPr>
        <w:t>万元，比年初预算数增加</w:t>
      </w:r>
      <w:r>
        <w:rPr>
          <w:rFonts w:asciiTheme="minorEastAsia" w:eastAsiaTheme="minorEastAsia" w:hAnsiTheme="minorEastAsia" w:hint="eastAsia"/>
          <w:sz w:val="32"/>
          <w:szCs w:val="32"/>
        </w:rPr>
        <w:t>5.97</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55.59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。主要原因是：</w:t>
      </w:r>
      <w:r>
        <w:rPr>
          <w:rFonts w:asciiTheme="minorEastAsia" w:eastAsiaTheme="minorEastAsia" w:hAnsiTheme="minorEastAsia" w:hint="eastAsia"/>
          <w:sz w:val="32"/>
          <w:szCs w:val="32"/>
        </w:rPr>
        <w:t>本年工资统发车补</w:t>
      </w:r>
      <w:r>
        <w:rPr>
          <w:rFonts w:asciiTheme="minorEastAsia" w:eastAsiaTheme="minorEastAsia" w:hAnsiTheme="minorEastAsia" w:hint="eastAsia"/>
          <w:sz w:val="32"/>
          <w:szCs w:val="32"/>
        </w:rPr>
        <w:t>7.25</w:t>
      </w:r>
      <w:r>
        <w:rPr>
          <w:rFonts w:asciiTheme="minorEastAsia" w:eastAsiaTheme="minorEastAsia" w:hAnsiTheme="minorEastAsia" w:hint="eastAsia"/>
          <w:sz w:val="32"/>
          <w:szCs w:val="32"/>
        </w:rPr>
        <w:t>万元计入公用经费的其他交通费用</w:t>
      </w:r>
      <w:r>
        <w:rPr>
          <w:rFonts w:asciiTheme="minorEastAsia" w:eastAsiaTheme="minorEastAsia" w:hAnsiTheme="minorEastAsia" w:hint="eastAsia"/>
          <w:sz w:val="32"/>
          <w:szCs w:val="32"/>
        </w:rPr>
        <w:t>。</w:t>
      </w:r>
    </w:p>
    <w:p w:rsidR="00A3000D" w:rsidRDefault="00F937AC">
      <w:pPr>
        <w:pStyle w:val="Default"/>
        <w:rPr>
          <w:rFonts w:hAnsi="黑体"/>
          <w:b/>
          <w:sz w:val="32"/>
          <w:szCs w:val="32"/>
        </w:rPr>
      </w:pPr>
      <w:r>
        <w:rPr>
          <w:rFonts w:hAnsi="黑体" w:hint="eastAsia"/>
          <w:b/>
          <w:sz w:val="32"/>
          <w:szCs w:val="32"/>
        </w:rPr>
        <w:t>十、一般性支出情况</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未</w:t>
      </w:r>
      <w:r>
        <w:rPr>
          <w:rFonts w:asciiTheme="minorEastAsia" w:eastAsiaTheme="minorEastAsia" w:hAnsiTheme="minorEastAsia" w:hint="eastAsia"/>
          <w:sz w:val="32"/>
          <w:szCs w:val="32"/>
        </w:rPr>
        <w:t>举办节庆、晚会、论坛、赛事</w:t>
      </w:r>
      <w:r>
        <w:rPr>
          <w:rFonts w:asciiTheme="minorEastAsia" w:eastAsiaTheme="minorEastAsia" w:hAnsiTheme="minorEastAsia" w:hint="eastAsia"/>
          <w:sz w:val="32"/>
          <w:szCs w:val="32"/>
        </w:rPr>
        <w:t>等</w:t>
      </w:r>
      <w:r>
        <w:rPr>
          <w:rFonts w:asciiTheme="minorEastAsia" w:eastAsiaTheme="minorEastAsia" w:hAnsiTheme="minorEastAsia" w:hint="eastAsia"/>
          <w:sz w:val="32"/>
          <w:szCs w:val="32"/>
        </w:rPr>
        <w:t>活动</w:t>
      </w:r>
      <w:r>
        <w:rPr>
          <w:rFonts w:asciiTheme="minorEastAsia" w:eastAsiaTheme="minorEastAsia" w:hAnsiTheme="minorEastAsia" w:hint="eastAsia"/>
          <w:sz w:val="32"/>
          <w:szCs w:val="32"/>
        </w:rPr>
        <w:t>。</w:t>
      </w:r>
    </w:p>
    <w:p w:rsidR="00A3000D" w:rsidRDefault="00F937AC">
      <w:pPr>
        <w:pStyle w:val="Default"/>
        <w:rPr>
          <w:rFonts w:hAnsi="黑体"/>
          <w:b/>
          <w:sz w:val="32"/>
          <w:szCs w:val="32"/>
        </w:rPr>
      </w:pPr>
      <w:r>
        <w:rPr>
          <w:rFonts w:hAnsi="黑体" w:hint="eastAsia"/>
          <w:b/>
          <w:sz w:val="32"/>
          <w:szCs w:val="32"/>
        </w:rPr>
        <w:t>十一、关于政府采购支出说明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A3000D" w:rsidRDefault="00F937AC">
      <w:pPr>
        <w:pStyle w:val="Default"/>
        <w:rPr>
          <w:rFonts w:hAnsi="黑体"/>
          <w:b/>
          <w:sz w:val="32"/>
          <w:szCs w:val="32"/>
        </w:rPr>
      </w:pPr>
      <w:r>
        <w:rPr>
          <w:rFonts w:hAnsi="黑体" w:hint="eastAsia"/>
          <w:b/>
          <w:sz w:val="32"/>
          <w:szCs w:val="32"/>
        </w:rPr>
        <w:t>十二、关于国有资产占用情况说明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w:t>
      </w:r>
      <w:r>
        <w:rPr>
          <w:rFonts w:asciiTheme="minorEastAsia" w:eastAsiaTheme="minorEastAsia" w:hAnsiTheme="minorEastAsia" w:hint="eastAsia"/>
          <w:sz w:val="32"/>
          <w:szCs w:val="32"/>
        </w:rPr>
        <w:t>，其中，主要领导干部用车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A3000D" w:rsidRDefault="00F937AC">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A3000D" w:rsidRDefault="00F937AC">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已按财政要求开展</w:t>
      </w:r>
      <w:r>
        <w:rPr>
          <w:rFonts w:asciiTheme="minorEastAsia" w:eastAsiaTheme="minorEastAsia" w:hAnsiTheme="minorEastAsia" w:hint="eastAsia"/>
          <w:sz w:val="32"/>
          <w:szCs w:val="32"/>
        </w:rPr>
        <w:t>预算绩效管理</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设立</w:t>
      </w:r>
      <w:r>
        <w:rPr>
          <w:rFonts w:asciiTheme="minorEastAsia" w:eastAsiaTheme="minorEastAsia" w:hAnsiTheme="minorEastAsia" w:hint="eastAsia"/>
          <w:sz w:val="32"/>
          <w:szCs w:val="32"/>
        </w:rPr>
        <w:t>绩效目标</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开展绩效评价，并形成</w:t>
      </w:r>
      <w:r>
        <w:rPr>
          <w:rFonts w:asciiTheme="minorEastAsia" w:eastAsiaTheme="minorEastAsia" w:hAnsiTheme="minorEastAsia" w:hint="eastAsia"/>
          <w:sz w:val="32"/>
          <w:szCs w:val="32"/>
        </w:rPr>
        <w:t>绩效评价报告</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详见附件。</w:t>
      </w:r>
    </w:p>
    <w:p w:rsidR="00A3000D" w:rsidRDefault="00A3000D">
      <w:pPr>
        <w:pStyle w:val="Default"/>
        <w:rPr>
          <w:rFonts w:hAnsi="黑体"/>
          <w:b/>
          <w:sz w:val="32"/>
          <w:szCs w:val="32"/>
        </w:rPr>
      </w:pPr>
    </w:p>
    <w:p w:rsidR="00A3000D" w:rsidRDefault="00A3000D">
      <w:pPr>
        <w:pStyle w:val="Default"/>
        <w:jc w:val="center"/>
        <w:rPr>
          <w:sz w:val="72"/>
          <w:szCs w:val="72"/>
        </w:rPr>
      </w:pPr>
    </w:p>
    <w:p w:rsidR="00A3000D" w:rsidRDefault="00A3000D">
      <w:pPr>
        <w:pStyle w:val="Default"/>
        <w:jc w:val="both"/>
        <w:rPr>
          <w:sz w:val="72"/>
          <w:szCs w:val="72"/>
        </w:rPr>
      </w:pPr>
    </w:p>
    <w:p w:rsidR="00A3000D" w:rsidRDefault="00A3000D">
      <w:pPr>
        <w:pStyle w:val="Default"/>
        <w:jc w:val="center"/>
        <w:rPr>
          <w:sz w:val="72"/>
          <w:szCs w:val="72"/>
        </w:rPr>
      </w:pPr>
    </w:p>
    <w:p w:rsidR="00A3000D" w:rsidRDefault="00A3000D">
      <w:pPr>
        <w:pStyle w:val="Default"/>
        <w:jc w:val="both"/>
        <w:rPr>
          <w:sz w:val="72"/>
          <w:szCs w:val="72"/>
        </w:rPr>
      </w:pPr>
    </w:p>
    <w:p w:rsidR="00A3000D" w:rsidRDefault="00A3000D">
      <w:pPr>
        <w:pStyle w:val="Default"/>
        <w:jc w:val="both"/>
        <w:rPr>
          <w:sz w:val="72"/>
          <w:szCs w:val="72"/>
        </w:rPr>
      </w:pPr>
    </w:p>
    <w:p w:rsidR="00A3000D" w:rsidRDefault="00F937AC">
      <w:pPr>
        <w:pStyle w:val="Default"/>
        <w:jc w:val="center"/>
        <w:rPr>
          <w:sz w:val="72"/>
          <w:szCs w:val="72"/>
        </w:rPr>
      </w:pPr>
      <w:r>
        <w:rPr>
          <w:rFonts w:hint="eastAsia"/>
          <w:sz w:val="72"/>
          <w:szCs w:val="72"/>
        </w:rPr>
        <w:t>第四部分</w:t>
      </w:r>
    </w:p>
    <w:p w:rsidR="00A3000D" w:rsidRDefault="00A3000D">
      <w:pPr>
        <w:jc w:val="center"/>
        <w:rPr>
          <w:rFonts w:ascii="黑体" w:eastAsia="黑体" w:cs="黑体"/>
          <w:color w:val="000000"/>
          <w:kern w:val="0"/>
          <w:sz w:val="70"/>
          <w:szCs w:val="70"/>
        </w:rPr>
      </w:pPr>
    </w:p>
    <w:p w:rsidR="00A3000D" w:rsidRDefault="00F937AC">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A3000D" w:rsidRDefault="00F937AC">
      <w:pPr>
        <w:widowControl/>
        <w:jc w:val="left"/>
        <w:rPr>
          <w:rFonts w:asciiTheme="minorEastAsia" w:hAnsiTheme="minorEastAsia" w:cs="黑体"/>
          <w:color w:val="000000"/>
          <w:kern w:val="0"/>
          <w:sz w:val="32"/>
          <w:szCs w:val="32"/>
        </w:rPr>
      </w:pPr>
      <w:r>
        <w:rPr>
          <w:rFonts w:ascii="黑体" w:eastAsia="黑体" w:cs="黑体"/>
          <w:color w:val="000000"/>
          <w:kern w:val="0"/>
          <w:sz w:val="70"/>
          <w:szCs w:val="70"/>
        </w:rPr>
        <w:br w:type="page"/>
      </w:r>
    </w:p>
    <w:p w:rsidR="00A3000D" w:rsidRDefault="00F937AC">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lastRenderedPageBreak/>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A3000D" w:rsidRDefault="00F937AC">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center"/>
        <w:rPr>
          <w:sz w:val="72"/>
          <w:szCs w:val="72"/>
        </w:rPr>
      </w:pPr>
    </w:p>
    <w:p w:rsidR="00A3000D" w:rsidRDefault="00A3000D">
      <w:pPr>
        <w:pStyle w:val="Default"/>
        <w:jc w:val="both"/>
        <w:rPr>
          <w:sz w:val="72"/>
          <w:szCs w:val="72"/>
        </w:rPr>
      </w:pPr>
    </w:p>
    <w:p w:rsidR="00A3000D" w:rsidRDefault="00A3000D">
      <w:pPr>
        <w:pStyle w:val="Default"/>
        <w:jc w:val="both"/>
        <w:rPr>
          <w:sz w:val="72"/>
          <w:szCs w:val="72"/>
        </w:rPr>
      </w:pPr>
    </w:p>
    <w:p w:rsidR="00A3000D" w:rsidRDefault="00F937AC">
      <w:pPr>
        <w:pStyle w:val="Default"/>
        <w:jc w:val="center"/>
        <w:rPr>
          <w:sz w:val="72"/>
          <w:szCs w:val="72"/>
        </w:rPr>
      </w:pPr>
      <w:r>
        <w:rPr>
          <w:rFonts w:hint="eastAsia"/>
          <w:sz w:val="72"/>
          <w:szCs w:val="72"/>
        </w:rPr>
        <w:t>第五部分</w:t>
      </w:r>
    </w:p>
    <w:p w:rsidR="00A3000D" w:rsidRDefault="00A3000D">
      <w:pPr>
        <w:jc w:val="center"/>
        <w:rPr>
          <w:rFonts w:ascii="黑体" w:eastAsia="黑体" w:cs="黑体"/>
          <w:color w:val="000000"/>
          <w:kern w:val="0"/>
          <w:sz w:val="70"/>
          <w:szCs w:val="70"/>
        </w:rPr>
      </w:pPr>
    </w:p>
    <w:p w:rsidR="00A3000D" w:rsidRDefault="00F937AC">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A3000D" w:rsidRDefault="00A3000D">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pPr>
        <w:widowControl/>
        <w:jc w:val="left"/>
        <w:rPr>
          <w:rFonts w:asciiTheme="minorEastAsia" w:hAnsiTheme="minorEastAsia" w:cs="黑体" w:hint="eastAsia"/>
          <w:color w:val="000000"/>
          <w:kern w:val="0"/>
          <w:sz w:val="32"/>
          <w:szCs w:val="32"/>
        </w:rPr>
      </w:pPr>
    </w:p>
    <w:p w:rsidR="00CB7BF1" w:rsidRDefault="00CB7BF1" w:rsidP="00CB7BF1">
      <w:pPr>
        <w:spacing w:line="600" w:lineRule="exact"/>
        <w:jc w:val="center"/>
        <w:rPr>
          <w:rFonts w:eastAsia="方正小标宋_GBK"/>
          <w:sz w:val="36"/>
          <w:szCs w:val="36"/>
        </w:rPr>
      </w:pPr>
      <w:r>
        <w:rPr>
          <w:rFonts w:eastAsia="方正小标宋_GBK" w:hint="eastAsia"/>
          <w:sz w:val="36"/>
          <w:szCs w:val="36"/>
        </w:rPr>
        <w:lastRenderedPageBreak/>
        <w:t>怀化市鹤城区委统战部</w:t>
      </w:r>
      <w:r>
        <w:rPr>
          <w:rFonts w:eastAsia="方正小标宋_GBK" w:hint="eastAsia"/>
          <w:sz w:val="36"/>
          <w:szCs w:val="36"/>
        </w:rPr>
        <w:t>2020</w:t>
      </w:r>
      <w:r>
        <w:rPr>
          <w:rFonts w:eastAsia="方正小标宋_GBK" w:hint="eastAsia"/>
          <w:sz w:val="36"/>
          <w:szCs w:val="36"/>
        </w:rPr>
        <w:t>年</w:t>
      </w:r>
      <w:r>
        <w:rPr>
          <w:rFonts w:eastAsia="方正小标宋_GBK"/>
          <w:sz w:val="36"/>
          <w:szCs w:val="36"/>
        </w:rPr>
        <w:t>部门整体支出</w:t>
      </w:r>
    </w:p>
    <w:p w:rsidR="00CB7BF1" w:rsidRDefault="00CB7BF1" w:rsidP="00CB7BF1">
      <w:pPr>
        <w:spacing w:line="600" w:lineRule="exact"/>
        <w:jc w:val="center"/>
        <w:rPr>
          <w:rFonts w:eastAsia="方正小标宋_GBK"/>
          <w:sz w:val="32"/>
          <w:szCs w:val="32"/>
        </w:rPr>
      </w:pPr>
      <w:r>
        <w:rPr>
          <w:rFonts w:eastAsia="方正小标宋_GBK"/>
          <w:sz w:val="36"/>
          <w:szCs w:val="36"/>
        </w:rPr>
        <w:t>绩效评价报告</w:t>
      </w:r>
    </w:p>
    <w:p w:rsidR="00CB7BF1" w:rsidRDefault="00CB7BF1" w:rsidP="00CB7BF1">
      <w:pPr>
        <w:spacing w:line="600" w:lineRule="exact"/>
        <w:jc w:val="center"/>
        <w:rPr>
          <w:rFonts w:eastAsia="方正小标宋_GBK"/>
          <w:sz w:val="32"/>
          <w:szCs w:val="32"/>
        </w:rPr>
      </w:pPr>
    </w:p>
    <w:p w:rsidR="00CB7BF1" w:rsidRDefault="00CB7BF1" w:rsidP="00CB7BF1">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部门、单位基本情况</w:t>
      </w:r>
    </w:p>
    <w:p w:rsidR="00CB7BF1" w:rsidRDefault="00CB7BF1" w:rsidP="00CB7BF1">
      <w:pPr>
        <w:widowControl/>
        <w:spacing w:line="600" w:lineRule="exact"/>
        <w:ind w:left="640"/>
        <w:rPr>
          <w:rFonts w:ascii="黑体" w:eastAsia="黑体" w:hAnsi="黑体"/>
          <w:bCs/>
          <w:kern w:val="0"/>
          <w:sz w:val="32"/>
          <w:szCs w:val="32"/>
        </w:rPr>
      </w:pPr>
      <w:r>
        <w:rPr>
          <w:rFonts w:ascii="黑体" w:eastAsia="黑体" w:hAnsi="黑体" w:hint="eastAsia"/>
          <w:bCs/>
          <w:kern w:val="0"/>
          <w:sz w:val="32"/>
          <w:szCs w:val="32"/>
        </w:rPr>
        <w:t>（一）</w:t>
      </w:r>
      <w:r>
        <w:rPr>
          <w:rFonts w:ascii="黑体" w:eastAsia="黑体" w:hAnsi="黑体"/>
          <w:bCs/>
          <w:kern w:val="0"/>
          <w:sz w:val="32"/>
          <w:szCs w:val="32"/>
        </w:rPr>
        <w:t>部门职责</w:t>
      </w:r>
    </w:p>
    <w:p w:rsidR="00CB7BF1" w:rsidRDefault="00CB7BF1" w:rsidP="00CB7BF1">
      <w:pPr>
        <w:widowControl/>
        <w:spacing w:line="600" w:lineRule="exact"/>
        <w:ind w:firstLineChars="200" w:firstLine="640"/>
        <w:rPr>
          <w:rFonts w:asciiTheme="minorEastAsia" w:hAnsiTheme="minorEastAsia"/>
          <w:bCs/>
          <w:kern w:val="0"/>
          <w:sz w:val="32"/>
          <w:szCs w:val="32"/>
        </w:rPr>
      </w:pPr>
      <w:r>
        <w:rPr>
          <w:rFonts w:ascii="仿宋" w:eastAsia="仿宋" w:hAnsi="仿宋" w:cs="Times New Roman" w:hint="eastAsia"/>
          <w:sz w:val="32"/>
          <w:szCs w:val="32"/>
        </w:rPr>
        <w:t>调查研究和宣传统一战线的理论方针、政策；负责联系各民主党派和无党派代表人士；负责党外人士的政治安排；调查研究并反映我区非公有制经济代表人士的情况；贯彻落实党的民族宗教工作方针政策，承办区委交办的其他工作。</w:t>
      </w:r>
    </w:p>
    <w:p w:rsidR="00CB7BF1" w:rsidRDefault="00CB7BF1" w:rsidP="00CB7BF1">
      <w:pPr>
        <w:pStyle w:val="a6"/>
        <w:widowControl/>
        <w:numPr>
          <w:ilvl w:val="0"/>
          <w:numId w:val="2"/>
        </w:numPr>
        <w:spacing w:line="600" w:lineRule="exact"/>
        <w:ind w:firstLineChars="0"/>
        <w:rPr>
          <w:rFonts w:ascii="黑体" w:eastAsia="黑体" w:hAnsi="黑体"/>
          <w:bCs/>
          <w:kern w:val="0"/>
          <w:sz w:val="32"/>
          <w:szCs w:val="32"/>
        </w:rPr>
      </w:pPr>
      <w:r>
        <w:rPr>
          <w:rFonts w:ascii="黑体" w:eastAsia="黑体" w:hAnsi="黑体" w:hint="eastAsia"/>
          <w:bCs/>
          <w:kern w:val="0"/>
          <w:sz w:val="32"/>
          <w:szCs w:val="32"/>
        </w:rPr>
        <w:t>机构设置</w:t>
      </w:r>
    </w:p>
    <w:p w:rsidR="00CB7BF1" w:rsidRDefault="00CB7BF1" w:rsidP="00CB7BF1">
      <w:pPr>
        <w:ind w:firstLineChars="200" w:firstLine="640"/>
        <w:rPr>
          <w:rFonts w:ascii="仿宋" w:eastAsia="仿宋" w:hAnsi="仿宋"/>
          <w:sz w:val="32"/>
          <w:szCs w:val="32"/>
        </w:rPr>
      </w:pPr>
      <w:r>
        <w:rPr>
          <w:rFonts w:ascii="仿宋" w:eastAsia="仿宋" w:hAnsi="仿宋" w:cs="Times New Roman" w:hint="eastAsia"/>
          <w:sz w:val="32"/>
          <w:szCs w:val="32"/>
        </w:rPr>
        <w:t>怀化市鹤城区委统战部内设机构包括：办公室、干部组、党派、非公有制经济、新的社会阶层人士联络组、民族宗教侨务办公室。</w:t>
      </w:r>
    </w:p>
    <w:p w:rsidR="00CB7BF1" w:rsidRDefault="00CB7BF1" w:rsidP="00CB7BF1">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CB7BF1" w:rsidRDefault="00CB7BF1" w:rsidP="00CB7BF1">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CB7BF1" w:rsidRDefault="00CB7BF1" w:rsidP="00CB7BF1">
      <w:pPr>
        <w:widowControl/>
        <w:shd w:val="clear" w:color="auto" w:fill="FFFFFF"/>
        <w:spacing w:line="600" w:lineRule="atLeast"/>
        <w:ind w:firstLine="640"/>
        <w:rPr>
          <w:rFonts w:ascii="仿宋" w:eastAsia="仿宋" w:hAnsi="仿宋"/>
          <w:spacing w:val="-2"/>
          <w:sz w:val="32"/>
          <w:szCs w:val="32"/>
          <w:lang/>
        </w:rPr>
      </w:pPr>
      <w:r>
        <w:rPr>
          <w:rFonts w:ascii="仿宋" w:eastAsia="仿宋" w:hAnsi="仿宋" w:hint="eastAsia"/>
          <w:spacing w:val="-2"/>
          <w:sz w:val="32"/>
          <w:szCs w:val="32"/>
          <w:lang/>
        </w:rPr>
        <w:t>20</w:t>
      </w:r>
      <w:r>
        <w:rPr>
          <w:rFonts w:ascii="仿宋" w:eastAsia="仿宋" w:hAnsi="仿宋" w:hint="eastAsia"/>
          <w:spacing w:val="-2"/>
          <w:sz w:val="32"/>
          <w:szCs w:val="32"/>
        </w:rPr>
        <w:t>20</w:t>
      </w:r>
      <w:r>
        <w:rPr>
          <w:rFonts w:ascii="仿宋" w:eastAsia="仿宋" w:hAnsi="仿宋" w:hint="eastAsia"/>
          <w:spacing w:val="-2"/>
          <w:sz w:val="32"/>
          <w:szCs w:val="32"/>
          <w:lang/>
        </w:rPr>
        <w:t>年基本支出</w:t>
      </w:r>
      <w:r>
        <w:rPr>
          <w:rFonts w:ascii="仿宋" w:eastAsia="仿宋" w:hAnsi="仿宋" w:hint="eastAsia"/>
          <w:spacing w:val="-2"/>
          <w:sz w:val="32"/>
          <w:szCs w:val="32"/>
        </w:rPr>
        <w:t>164.73</w:t>
      </w:r>
      <w:r>
        <w:rPr>
          <w:rFonts w:ascii="仿宋" w:eastAsia="仿宋" w:hAnsi="仿宋" w:hint="eastAsia"/>
          <w:spacing w:val="-2"/>
          <w:sz w:val="32"/>
          <w:szCs w:val="32"/>
          <w:lang/>
        </w:rPr>
        <w:t>万元，其中：工资福利支出</w:t>
      </w:r>
      <w:r>
        <w:rPr>
          <w:rFonts w:ascii="仿宋" w:eastAsia="仿宋" w:hAnsi="仿宋" w:hint="eastAsia"/>
          <w:spacing w:val="-2"/>
          <w:sz w:val="32"/>
          <w:szCs w:val="32"/>
        </w:rPr>
        <w:t>127.4</w:t>
      </w:r>
      <w:r>
        <w:rPr>
          <w:rFonts w:ascii="仿宋" w:eastAsia="仿宋" w:hAnsi="仿宋" w:hint="eastAsia"/>
          <w:spacing w:val="-2"/>
          <w:sz w:val="32"/>
          <w:szCs w:val="32"/>
          <w:lang/>
        </w:rPr>
        <w:t>万元，商品和服务支出</w:t>
      </w:r>
      <w:r>
        <w:rPr>
          <w:rFonts w:ascii="仿宋" w:eastAsia="仿宋" w:hAnsi="仿宋" w:hint="eastAsia"/>
          <w:spacing w:val="-2"/>
          <w:sz w:val="32"/>
          <w:szCs w:val="32"/>
        </w:rPr>
        <w:t>17.19</w:t>
      </w:r>
      <w:r>
        <w:rPr>
          <w:rFonts w:ascii="仿宋" w:eastAsia="仿宋" w:hAnsi="仿宋" w:hint="eastAsia"/>
          <w:spacing w:val="-2"/>
          <w:sz w:val="32"/>
          <w:szCs w:val="32"/>
          <w:lang/>
        </w:rPr>
        <w:t>万元，对个人和家庭的补助支出</w:t>
      </w:r>
      <w:r>
        <w:rPr>
          <w:rFonts w:ascii="仿宋" w:eastAsia="仿宋" w:hAnsi="仿宋" w:hint="eastAsia"/>
          <w:spacing w:val="-2"/>
          <w:sz w:val="32"/>
          <w:szCs w:val="32"/>
        </w:rPr>
        <w:t>20.14</w:t>
      </w:r>
      <w:r>
        <w:rPr>
          <w:rFonts w:ascii="仿宋" w:eastAsia="仿宋" w:hAnsi="仿宋" w:hint="eastAsia"/>
          <w:spacing w:val="-2"/>
          <w:sz w:val="32"/>
          <w:szCs w:val="32"/>
          <w:lang/>
        </w:rPr>
        <w:t>万元。</w:t>
      </w:r>
    </w:p>
    <w:p w:rsidR="00CB7BF1" w:rsidRDefault="00CB7BF1" w:rsidP="00CB7BF1">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CB7BF1" w:rsidRDefault="00CB7BF1" w:rsidP="00CB7BF1">
      <w:pPr>
        <w:widowControl/>
        <w:shd w:val="clear" w:color="auto" w:fill="FFFFFF"/>
        <w:spacing w:line="600" w:lineRule="atLeast"/>
        <w:ind w:firstLine="640"/>
        <w:rPr>
          <w:rFonts w:ascii="仿宋" w:eastAsia="仿宋" w:hAnsi="仿宋"/>
          <w:spacing w:val="-2"/>
          <w:sz w:val="32"/>
          <w:szCs w:val="32"/>
        </w:rPr>
      </w:pPr>
      <w:r>
        <w:rPr>
          <w:rFonts w:ascii="仿宋" w:eastAsia="仿宋" w:hAnsi="仿宋" w:hint="eastAsia"/>
          <w:spacing w:val="-2"/>
          <w:sz w:val="32"/>
          <w:szCs w:val="32"/>
        </w:rPr>
        <w:t>2020年财政共下达专项业务经费99万元，主要用非公人士综合评价工作经费8万元、统战机关特殊工作经费8万元、民主党派及工商联事务工作经费30万元、新社会阶层人士工作经费10万元、统战机关特殊工作经费2万元、知识分子联谊会工作经费3万元、民营办工作经费1万元、统战部工作经费2万元、非公人士综合评价工作经费2万元、区党外人士数据库管理系统设备采购经费10万元、专项行动工作经费8万元、“四同创建”工作经费7.5万元、侨联工作经费4.5万元、2020年春节期间特困企业特困职工走访慰问资金3万元。</w:t>
      </w:r>
    </w:p>
    <w:p w:rsidR="00CB7BF1" w:rsidRDefault="00CB7BF1" w:rsidP="00CB7BF1">
      <w:pPr>
        <w:widowControl/>
        <w:shd w:val="clear" w:color="auto" w:fill="FFFFFF"/>
        <w:spacing w:line="600" w:lineRule="atLeast"/>
        <w:ind w:firstLine="640"/>
        <w:rPr>
          <w:rFonts w:ascii="仿宋" w:eastAsia="仿宋" w:hAnsi="仿宋"/>
          <w:spacing w:val="-2"/>
          <w:sz w:val="32"/>
          <w:szCs w:val="32"/>
        </w:rPr>
      </w:pPr>
      <w:r>
        <w:rPr>
          <w:rFonts w:ascii="仿宋" w:eastAsia="仿宋" w:hAnsi="仿宋" w:hint="eastAsia"/>
          <w:spacing w:val="-2"/>
          <w:sz w:val="32"/>
          <w:szCs w:val="32"/>
        </w:rPr>
        <w:lastRenderedPageBreak/>
        <w:t>支出专项业务经费98.81万元，其中：非公人士综合评价工作经费8万元、统战机关特殊工作经费8万元、民主党派及工商联事务工作经费30万元、新社会阶层人士工作经费10万元、统战机关特殊工作经费2万元、知识分子联谊会工作经费3万元、民营办工作经费0.81万元、统战部工作经费2万元、非公人士综合评价工作经费2万元、区党外人士数据库管理系统设备采购经费10万元、专项行动工作经费8万元、“四同创建”工作经费7.5万元、侨联工作经费4.5万元、2020年春节期间特困企业特困职工走访慰问资金3万元。</w:t>
      </w:r>
    </w:p>
    <w:p w:rsidR="00CB7BF1" w:rsidRDefault="00CB7BF1" w:rsidP="00CB7BF1">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CB7BF1" w:rsidRDefault="00CB7BF1" w:rsidP="00CB7BF1">
      <w:pPr>
        <w:pStyle w:val="a6"/>
        <w:widowControl/>
        <w:spacing w:line="600" w:lineRule="exact"/>
        <w:ind w:left="640" w:firstLineChars="0" w:firstLine="0"/>
        <w:jc w:val="left"/>
        <w:rPr>
          <w:rFonts w:ascii="仿宋" w:eastAsia="仿宋" w:hAnsi="仿宋"/>
          <w:spacing w:val="-2"/>
          <w:sz w:val="32"/>
          <w:szCs w:val="32"/>
        </w:rPr>
      </w:pPr>
      <w:r>
        <w:rPr>
          <w:rFonts w:ascii="仿宋" w:eastAsia="仿宋" w:hAnsi="仿宋" w:cs="Times New Roman" w:hint="eastAsia"/>
          <w:spacing w:val="-2"/>
          <w:sz w:val="32"/>
          <w:szCs w:val="32"/>
        </w:rPr>
        <w:t>无。</w:t>
      </w:r>
    </w:p>
    <w:p w:rsidR="00CB7BF1" w:rsidRDefault="00CB7BF1" w:rsidP="00CB7BF1">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国有资本经营预算支出情况</w:t>
      </w:r>
    </w:p>
    <w:p w:rsidR="00CB7BF1" w:rsidRDefault="00CB7BF1" w:rsidP="00CB7BF1">
      <w:pPr>
        <w:pStyle w:val="a6"/>
        <w:widowControl/>
        <w:spacing w:line="600" w:lineRule="exact"/>
        <w:ind w:left="640" w:firstLineChars="0" w:firstLine="0"/>
        <w:jc w:val="left"/>
        <w:rPr>
          <w:rFonts w:ascii="仿宋" w:eastAsia="仿宋" w:hAnsi="仿宋"/>
          <w:spacing w:val="-2"/>
          <w:sz w:val="32"/>
          <w:szCs w:val="32"/>
        </w:rPr>
      </w:pPr>
      <w:r>
        <w:rPr>
          <w:rFonts w:ascii="仿宋" w:eastAsia="仿宋" w:hAnsi="仿宋" w:cs="Times New Roman" w:hint="eastAsia"/>
          <w:spacing w:val="-2"/>
          <w:sz w:val="32"/>
          <w:szCs w:val="32"/>
        </w:rPr>
        <w:t>无。</w:t>
      </w:r>
    </w:p>
    <w:p w:rsidR="00CB7BF1" w:rsidRDefault="00CB7BF1" w:rsidP="00CB7BF1">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五、</w:t>
      </w:r>
      <w:r>
        <w:rPr>
          <w:rFonts w:ascii="Times New Roman" w:eastAsia="黑体" w:hAnsi="Times New Roman"/>
          <w:sz w:val="32"/>
          <w:szCs w:val="32"/>
        </w:rPr>
        <w:t>社会保险基金预算支出情况</w:t>
      </w:r>
    </w:p>
    <w:p w:rsidR="00CB7BF1" w:rsidRDefault="00CB7BF1" w:rsidP="00CB7BF1">
      <w:pPr>
        <w:pStyle w:val="a6"/>
        <w:widowControl/>
        <w:spacing w:line="600" w:lineRule="exact"/>
        <w:ind w:left="640" w:firstLineChars="0" w:firstLine="0"/>
        <w:jc w:val="left"/>
        <w:rPr>
          <w:rFonts w:ascii="仿宋" w:eastAsia="仿宋" w:hAnsi="仿宋"/>
          <w:spacing w:val="-2"/>
          <w:sz w:val="32"/>
          <w:szCs w:val="32"/>
        </w:rPr>
      </w:pPr>
      <w:r>
        <w:rPr>
          <w:rFonts w:ascii="仿宋" w:eastAsia="仿宋" w:hAnsi="仿宋" w:cs="Times New Roman" w:hint="eastAsia"/>
          <w:spacing w:val="-2"/>
          <w:sz w:val="32"/>
          <w:szCs w:val="32"/>
        </w:rPr>
        <w:t>无。</w:t>
      </w:r>
    </w:p>
    <w:p w:rsidR="00CB7BF1" w:rsidRDefault="00CB7BF1" w:rsidP="00CB7BF1">
      <w:pPr>
        <w:widowControl/>
        <w:spacing w:line="600" w:lineRule="exact"/>
        <w:ind w:firstLine="645"/>
        <w:jc w:val="left"/>
        <w:rPr>
          <w:rFonts w:eastAsia="黑体"/>
          <w:sz w:val="32"/>
          <w:szCs w:val="32"/>
        </w:rPr>
      </w:pPr>
      <w:r>
        <w:rPr>
          <w:rFonts w:eastAsia="黑体"/>
          <w:sz w:val="32"/>
          <w:szCs w:val="32"/>
        </w:rPr>
        <w:t>六、部门整体支出绩效情况</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今年以来，全区统一战线工作在区委的正确领导下，以习近平新时代中国特色社会主义思想为指导，深入学习习近平总书记关于加强和改进新时代统一战线工作的重要思想，紧扣加强党对统一战线工作的集中领导这个根本，以促进鹤城高质量发展为取向，服务大局谋发展，凝心聚力促和谐，积极整合和发挥统战优势，为奋力夺取疫情防控和经济社会发展“双战双胜”贡献智慧力量，全区统战工作成效明显。</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（一）坚持政治理论学习。一是深入学习贯彻习近平新时代中国特色社会主义思想。二是着力强化思想政治引领。三是全面加强党对统战工作的集中统一领导。</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lastRenderedPageBreak/>
        <w:t>（二）不断加强党外代表人士队伍建设。一是认真贯彻落实中央、省、市、区委关于政治协商的相关要求。二是切实加强党外代表人士队伍建设。着眼党外人士政治安排、实职安排和社会安排，切实做好党外干部的选拔任用工作。三是开展湖南省党外人士基础数据库管理系统接入工作。</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（三）继续聚力社会扶贫工作。一是继续开展“万企帮万村”精准扶贫行动。二是充分发挥民主党派作用，助力精准扶贫。三是深化“互联网＋社会扶贫”工作。积极开展“户帮户亲帮亲</w:t>
      </w:r>
      <w:r>
        <w:rPr>
          <w:rFonts w:eastAsia="仿宋_GB2312" w:hint="eastAsia"/>
          <w:color w:val="000000"/>
          <w:sz w:val="32"/>
          <w:szCs w:val="32"/>
        </w:rPr>
        <w:t xml:space="preserve"> </w:t>
      </w:r>
      <w:r>
        <w:rPr>
          <w:rFonts w:eastAsia="仿宋_GB2312" w:hint="eastAsia"/>
          <w:color w:val="000000"/>
          <w:sz w:val="32"/>
          <w:szCs w:val="32"/>
        </w:rPr>
        <w:t>互助脱贫奔小康”活动。</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w:t>
      </w:r>
      <w:r>
        <w:rPr>
          <w:rFonts w:eastAsia="仿宋_GB2312" w:hint="eastAsia"/>
          <w:color w:val="000000"/>
          <w:sz w:val="32"/>
          <w:szCs w:val="32"/>
        </w:rPr>
        <w:t>四</w:t>
      </w:r>
      <w:r>
        <w:rPr>
          <w:rFonts w:eastAsia="仿宋_GB2312" w:hint="eastAsia"/>
          <w:color w:val="000000"/>
          <w:sz w:val="32"/>
          <w:szCs w:val="32"/>
        </w:rPr>
        <w:t>)</w:t>
      </w:r>
      <w:r>
        <w:rPr>
          <w:rFonts w:eastAsia="仿宋_GB2312" w:hint="eastAsia"/>
          <w:color w:val="000000"/>
          <w:sz w:val="32"/>
          <w:szCs w:val="32"/>
        </w:rPr>
        <w:t>推动非公经济领域统战工作有序发展。一是积极推动全区非公企业党建工作有序开展。二是积极创建“四好”商会。三是协助企业做好复工复产。四是营造良好营商环境。</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五）抓实抓好民族宗教工作。民族工作方面：一是以《工作条例》为主线，抓好城市民族工作顶层设计。二是以宣传教育为载体，强化城市民族工作融合力度。三是以优质服务为重点，提高城市民族工作服务水平。四是形成工作合力。依托全员人口信息平台、流动人口信息平台等现代管理体系，民宗、公安、教育、城管等部门建立健全信息互通共享制度，及时解决各类矛盾和纠纷，力争做到小事不出社区，大事不出街道。</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宗教工作方面：一是创新网络体系。二是压实工作责任。</w:t>
      </w:r>
      <w:r>
        <w:rPr>
          <w:rFonts w:eastAsia="仿宋_GB2312" w:hint="eastAsia"/>
          <w:color w:val="000000"/>
          <w:sz w:val="32"/>
          <w:szCs w:val="32"/>
        </w:rPr>
        <w:t xml:space="preserve"> </w:t>
      </w:r>
      <w:r>
        <w:rPr>
          <w:rFonts w:eastAsia="仿宋_GB2312" w:hint="eastAsia"/>
          <w:color w:val="000000"/>
          <w:sz w:val="32"/>
          <w:szCs w:val="32"/>
        </w:rPr>
        <w:t>三是抓实突出问题整改。四是扎实开展“五进五好”活动。五是抓好常态化疫情防控。</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（六）持续深化</w:t>
      </w:r>
      <w:r>
        <w:rPr>
          <w:rFonts w:eastAsia="仿宋_GB2312" w:hint="eastAsia"/>
          <w:color w:val="000000"/>
          <w:sz w:val="32"/>
          <w:szCs w:val="32"/>
        </w:rPr>
        <w:t xml:space="preserve"> </w:t>
      </w:r>
      <w:r>
        <w:rPr>
          <w:rFonts w:eastAsia="仿宋_GB2312" w:hint="eastAsia"/>
          <w:color w:val="000000"/>
          <w:sz w:val="32"/>
          <w:szCs w:val="32"/>
        </w:rPr>
        <w:t>“同心工程”、积极创建“同心美丽乡村”。一是突出统战元素，打造“同心”特色。二是示范引领带动，创建“同心”品牌。</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（七）不断加强新的社会阶层平台建设。一是加强我区新阶层人士统战工作实践创新基地建设。二是引导发挥“怀化市鹤城区新的社会阶层人士联谊会”作用。</w:t>
      </w:r>
    </w:p>
    <w:p w:rsidR="00CB7BF1" w:rsidRDefault="00CB7BF1" w:rsidP="00CB7BF1">
      <w:pPr>
        <w:widowControl/>
        <w:spacing w:line="600" w:lineRule="exact"/>
        <w:ind w:firstLine="645"/>
        <w:jc w:val="left"/>
        <w:rPr>
          <w:rFonts w:eastAsia="仿宋_GB2312"/>
          <w:color w:val="000000"/>
          <w:sz w:val="32"/>
          <w:szCs w:val="32"/>
        </w:rPr>
      </w:pPr>
      <w:r>
        <w:rPr>
          <w:rFonts w:eastAsia="仿宋_GB2312" w:hint="eastAsia"/>
          <w:color w:val="000000"/>
          <w:sz w:val="32"/>
          <w:szCs w:val="32"/>
        </w:rPr>
        <w:t>（八）持续深化侨务侨联及港澳台工作。一方面，立足本职，注重优质服务。另一方面，完善机制，解决突出问题。</w:t>
      </w:r>
    </w:p>
    <w:p w:rsidR="00CB7BF1" w:rsidRDefault="00CB7BF1" w:rsidP="00CB7BF1">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lastRenderedPageBreak/>
        <w:t>七、</w:t>
      </w:r>
      <w:r>
        <w:rPr>
          <w:rFonts w:ascii="Times New Roman" w:eastAsia="黑体" w:hAnsi="Times New Roman"/>
          <w:sz w:val="32"/>
          <w:szCs w:val="32"/>
        </w:rPr>
        <w:t>存在的问题及原因分析</w:t>
      </w:r>
    </w:p>
    <w:p w:rsidR="00CB7BF1" w:rsidRDefault="00CB7BF1" w:rsidP="00CB7BF1">
      <w:pPr>
        <w:widowControl/>
        <w:shd w:val="clear" w:color="auto" w:fill="FFFFFF"/>
        <w:spacing w:line="600" w:lineRule="atLeast"/>
        <w:ind w:firstLine="640"/>
        <w:rPr>
          <w:rFonts w:ascii="仿宋" w:eastAsia="仿宋" w:hAnsi="仿宋"/>
          <w:spacing w:val="-2"/>
          <w:sz w:val="32"/>
          <w:szCs w:val="32"/>
        </w:rPr>
      </w:pPr>
      <w:r>
        <w:rPr>
          <w:rFonts w:ascii="仿宋" w:eastAsia="仿宋" w:hAnsi="仿宋"/>
          <w:spacing w:val="-2"/>
          <w:sz w:val="32"/>
          <w:szCs w:val="32"/>
        </w:rPr>
        <w:t>预算执行存在偏差。</w:t>
      </w:r>
    </w:p>
    <w:p w:rsidR="00CB7BF1" w:rsidRDefault="00CB7BF1" w:rsidP="00CB7BF1">
      <w:pPr>
        <w:widowControl/>
        <w:spacing w:line="600" w:lineRule="exact"/>
        <w:ind w:firstLineChars="200" w:firstLine="640"/>
        <w:jc w:val="left"/>
        <w:rPr>
          <w:rFonts w:eastAsia="黑体"/>
          <w:sz w:val="32"/>
          <w:szCs w:val="32"/>
        </w:rPr>
      </w:pPr>
      <w:r>
        <w:rPr>
          <w:rFonts w:eastAsia="黑体"/>
          <w:sz w:val="32"/>
          <w:szCs w:val="32"/>
        </w:rPr>
        <w:t>八、下一步改进措施</w:t>
      </w:r>
    </w:p>
    <w:p w:rsidR="00CB7BF1" w:rsidRDefault="00CB7BF1" w:rsidP="00CB7BF1">
      <w:pPr>
        <w:widowControl/>
        <w:shd w:val="clear" w:color="auto" w:fill="FFFFFF"/>
        <w:spacing w:line="600" w:lineRule="atLeast"/>
        <w:ind w:firstLine="640"/>
        <w:rPr>
          <w:rFonts w:ascii="仿宋" w:eastAsia="仿宋" w:hAnsi="仿宋"/>
          <w:spacing w:val="-2"/>
          <w:sz w:val="32"/>
          <w:szCs w:val="32"/>
        </w:rPr>
      </w:pPr>
      <w:r>
        <w:rPr>
          <w:rFonts w:ascii="仿宋" w:eastAsia="仿宋" w:hAnsi="仿宋"/>
          <w:spacing w:val="-2"/>
          <w:sz w:val="32"/>
          <w:szCs w:val="32"/>
        </w:rPr>
        <w:t>1</w:t>
      </w:r>
      <w:r>
        <w:rPr>
          <w:rFonts w:ascii="仿宋" w:eastAsia="仿宋" w:hAnsi="仿宋" w:hint="eastAsia"/>
          <w:spacing w:val="-2"/>
          <w:sz w:val="32"/>
          <w:szCs w:val="32"/>
        </w:rPr>
        <w:t>.</w:t>
      </w:r>
      <w:r>
        <w:rPr>
          <w:rFonts w:ascii="仿宋" w:eastAsia="仿宋" w:hAnsi="仿宋"/>
          <w:spacing w:val="-2"/>
          <w:sz w:val="32"/>
          <w:szCs w:val="32"/>
        </w:rPr>
        <w:t>加强对预算资金绩效评价相关方面的学习，加强财政资金管理。</w:t>
      </w:r>
    </w:p>
    <w:p w:rsidR="00CB7BF1" w:rsidRDefault="00CB7BF1" w:rsidP="00CB7BF1">
      <w:pPr>
        <w:widowControl/>
        <w:shd w:val="clear" w:color="auto" w:fill="FFFFFF"/>
        <w:spacing w:line="600" w:lineRule="atLeast"/>
        <w:ind w:firstLine="640"/>
        <w:rPr>
          <w:rFonts w:ascii="仿宋" w:eastAsia="仿宋" w:hAnsi="仿宋"/>
          <w:spacing w:val="-2"/>
          <w:sz w:val="32"/>
          <w:szCs w:val="32"/>
        </w:rPr>
      </w:pPr>
      <w:r>
        <w:rPr>
          <w:rFonts w:ascii="仿宋" w:eastAsia="仿宋" w:hAnsi="仿宋"/>
          <w:spacing w:val="-2"/>
          <w:sz w:val="32"/>
          <w:szCs w:val="32"/>
        </w:rPr>
        <w:t>2</w:t>
      </w:r>
      <w:r>
        <w:rPr>
          <w:rFonts w:ascii="仿宋" w:eastAsia="仿宋" w:hAnsi="仿宋" w:hint="eastAsia"/>
          <w:spacing w:val="-2"/>
          <w:sz w:val="32"/>
          <w:szCs w:val="32"/>
        </w:rPr>
        <w:t>.完善内部管理制度，进一步加强管理。建立本部门“三公经费”等公务支出管理制度及厉行节约制度，加强经费审批和控制，规范支出标准与范围，并严格执行。</w:t>
      </w:r>
    </w:p>
    <w:p w:rsidR="00CB7BF1" w:rsidRDefault="00CB7BF1" w:rsidP="00CB7BF1">
      <w:pPr>
        <w:widowControl/>
        <w:spacing w:line="600" w:lineRule="exact"/>
        <w:ind w:firstLine="645"/>
        <w:jc w:val="left"/>
        <w:rPr>
          <w:rFonts w:eastAsia="黑体"/>
          <w:sz w:val="32"/>
          <w:szCs w:val="32"/>
        </w:rPr>
      </w:pPr>
      <w:r>
        <w:rPr>
          <w:rFonts w:eastAsia="黑体"/>
          <w:sz w:val="32"/>
          <w:szCs w:val="32"/>
        </w:rPr>
        <w:t>九、其他需要说明的情况</w:t>
      </w:r>
    </w:p>
    <w:p w:rsidR="00CB7BF1" w:rsidRDefault="00CB7BF1" w:rsidP="00CB7BF1">
      <w:pPr>
        <w:widowControl/>
        <w:spacing w:line="600" w:lineRule="exact"/>
        <w:ind w:firstLine="645"/>
        <w:jc w:val="left"/>
        <w:rPr>
          <w:rFonts w:eastAsia="仿宋_GB2312"/>
          <w:sz w:val="32"/>
          <w:szCs w:val="32"/>
        </w:rPr>
      </w:pPr>
      <w:r>
        <w:rPr>
          <w:rFonts w:eastAsia="仿宋_GB2312" w:hint="eastAsia"/>
          <w:sz w:val="32"/>
          <w:szCs w:val="32"/>
        </w:rPr>
        <w:t>无</w:t>
      </w:r>
    </w:p>
    <w:p w:rsidR="00CB7BF1" w:rsidRDefault="00CB7BF1" w:rsidP="00CB7BF1">
      <w:pPr>
        <w:widowControl/>
        <w:spacing w:line="600" w:lineRule="exact"/>
        <w:ind w:firstLineChars="200" w:firstLine="640"/>
        <w:jc w:val="left"/>
        <w:rPr>
          <w:rFonts w:eastAsia="仿宋_GB2312"/>
          <w:sz w:val="32"/>
          <w:szCs w:val="32"/>
        </w:rPr>
      </w:pPr>
    </w:p>
    <w:p w:rsidR="00CB7BF1" w:rsidRDefault="00CB7BF1" w:rsidP="00CB7BF1">
      <w:pPr>
        <w:widowControl/>
        <w:spacing w:line="600" w:lineRule="exact"/>
        <w:ind w:firstLineChars="200" w:firstLine="640"/>
        <w:jc w:val="left"/>
        <w:rPr>
          <w:rFonts w:eastAsia="仿宋_GB2312"/>
          <w:sz w:val="32"/>
          <w:szCs w:val="32"/>
        </w:rPr>
      </w:pPr>
    </w:p>
    <w:p w:rsidR="00CB7BF1" w:rsidRDefault="00CB7BF1" w:rsidP="00CB7BF1">
      <w:pPr>
        <w:widowControl/>
        <w:spacing w:line="600" w:lineRule="exact"/>
        <w:ind w:firstLineChars="200" w:firstLine="640"/>
        <w:jc w:val="left"/>
        <w:rPr>
          <w:rFonts w:eastAsia="仿宋_GB2312"/>
          <w:sz w:val="32"/>
          <w:szCs w:val="32"/>
        </w:rPr>
      </w:pPr>
    </w:p>
    <w:p w:rsidR="00CB7BF1" w:rsidRDefault="00CB7BF1">
      <w:pPr>
        <w:widowControl/>
        <w:jc w:val="left"/>
        <w:rPr>
          <w:rFonts w:asciiTheme="minorEastAsia" w:hAnsiTheme="minorEastAsia" w:cs="黑体"/>
          <w:color w:val="000000"/>
          <w:kern w:val="0"/>
          <w:sz w:val="32"/>
          <w:szCs w:val="32"/>
        </w:rPr>
      </w:pPr>
    </w:p>
    <w:sectPr w:rsidR="00CB7BF1" w:rsidSect="00A3000D">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7AC" w:rsidRDefault="00F937AC" w:rsidP="00CB7BF1">
      <w:r>
        <w:separator/>
      </w:r>
    </w:p>
  </w:endnote>
  <w:endnote w:type="continuationSeparator" w:id="1">
    <w:p w:rsidR="00F937AC" w:rsidRDefault="00F937AC" w:rsidP="00CB7B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7AC" w:rsidRDefault="00F937AC" w:rsidP="00CB7BF1">
      <w:r>
        <w:separator/>
      </w:r>
    </w:p>
  </w:footnote>
  <w:footnote w:type="continuationSeparator" w:id="1">
    <w:p w:rsidR="00F937AC" w:rsidRDefault="00F937AC" w:rsidP="00CB7B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DC66DF9"/>
    <w:multiLevelType w:val="multilevel"/>
    <w:tmpl w:val="7DC66DF9"/>
    <w:lvl w:ilvl="0">
      <w:start w:val="2"/>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E080D"/>
    <w:rsid w:val="001E30C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61401"/>
    <w:rsid w:val="00787B42"/>
    <w:rsid w:val="007C4539"/>
    <w:rsid w:val="007F3657"/>
    <w:rsid w:val="00812ED5"/>
    <w:rsid w:val="008277D9"/>
    <w:rsid w:val="0084478C"/>
    <w:rsid w:val="008556C3"/>
    <w:rsid w:val="0086638C"/>
    <w:rsid w:val="00881D3B"/>
    <w:rsid w:val="008A3E8D"/>
    <w:rsid w:val="009237C4"/>
    <w:rsid w:val="00944C48"/>
    <w:rsid w:val="00950252"/>
    <w:rsid w:val="00967F5D"/>
    <w:rsid w:val="009A0F95"/>
    <w:rsid w:val="009B3ADF"/>
    <w:rsid w:val="009C3B52"/>
    <w:rsid w:val="009E6817"/>
    <w:rsid w:val="009E6E9A"/>
    <w:rsid w:val="00A01D2B"/>
    <w:rsid w:val="00A3000D"/>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B7BF1"/>
    <w:rsid w:val="00CE04C3"/>
    <w:rsid w:val="00CE76A0"/>
    <w:rsid w:val="00D0242F"/>
    <w:rsid w:val="00D148C6"/>
    <w:rsid w:val="00D17A8A"/>
    <w:rsid w:val="00D415BA"/>
    <w:rsid w:val="00D644EE"/>
    <w:rsid w:val="00D823A0"/>
    <w:rsid w:val="00DD06FF"/>
    <w:rsid w:val="00DD5FE9"/>
    <w:rsid w:val="00E00C7A"/>
    <w:rsid w:val="00E37D6C"/>
    <w:rsid w:val="00E55B68"/>
    <w:rsid w:val="00E67BE6"/>
    <w:rsid w:val="00E8683C"/>
    <w:rsid w:val="00EA2B72"/>
    <w:rsid w:val="00F74360"/>
    <w:rsid w:val="00F937AC"/>
    <w:rsid w:val="00FB462F"/>
    <w:rsid w:val="00FE16FA"/>
    <w:rsid w:val="00FE328A"/>
    <w:rsid w:val="00FE6269"/>
    <w:rsid w:val="062D5A3F"/>
    <w:rsid w:val="066C1EDC"/>
    <w:rsid w:val="0EBC7D73"/>
    <w:rsid w:val="17D13003"/>
    <w:rsid w:val="1D35566C"/>
    <w:rsid w:val="1DBD4F86"/>
    <w:rsid w:val="202E743A"/>
    <w:rsid w:val="25115FF5"/>
    <w:rsid w:val="33A0695B"/>
    <w:rsid w:val="41586529"/>
    <w:rsid w:val="484B4E4C"/>
    <w:rsid w:val="48B27992"/>
    <w:rsid w:val="4987218B"/>
    <w:rsid w:val="57D31E3B"/>
    <w:rsid w:val="60B0512A"/>
    <w:rsid w:val="76AF466A"/>
    <w:rsid w:val="7A4F7682"/>
    <w:rsid w:val="7C3170B5"/>
    <w:rsid w:val="7C5F298A"/>
    <w:rsid w:val="7C786D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00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3000D"/>
    <w:rPr>
      <w:sz w:val="18"/>
      <w:szCs w:val="18"/>
    </w:rPr>
  </w:style>
  <w:style w:type="paragraph" w:styleId="a4">
    <w:name w:val="footer"/>
    <w:basedOn w:val="a"/>
    <w:link w:val="Char0"/>
    <w:uiPriority w:val="99"/>
    <w:unhideWhenUsed/>
    <w:rsid w:val="00A3000D"/>
    <w:pPr>
      <w:tabs>
        <w:tab w:val="center" w:pos="4153"/>
        <w:tab w:val="right" w:pos="8306"/>
      </w:tabs>
      <w:snapToGrid w:val="0"/>
      <w:jc w:val="left"/>
    </w:pPr>
    <w:rPr>
      <w:sz w:val="18"/>
      <w:szCs w:val="18"/>
    </w:rPr>
  </w:style>
  <w:style w:type="paragraph" w:styleId="a5">
    <w:name w:val="header"/>
    <w:basedOn w:val="a"/>
    <w:link w:val="Char1"/>
    <w:uiPriority w:val="99"/>
    <w:unhideWhenUsed/>
    <w:rsid w:val="00A3000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3000D"/>
    <w:rPr>
      <w:sz w:val="18"/>
      <w:szCs w:val="18"/>
    </w:rPr>
  </w:style>
  <w:style w:type="character" w:customStyle="1" w:styleId="Char0">
    <w:name w:val="页脚 Char"/>
    <w:basedOn w:val="a0"/>
    <w:link w:val="a4"/>
    <w:uiPriority w:val="99"/>
    <w:qFormat/>
    <w:rsid w:val="00A3000D"/>
    <w:rPr>
      <w:sz w:val="18"/>
      <w:szCs w:val="18"/>
    </w:rPr>
  </w:style>
  <w:style w:type="paragraph" w:customStyle="1" w:styleId="Default">
    <w:name w:val="Default"/>
    <w:rsid w:val="00A3000D"/>
    <w:pPr>
      <w:widowControl w:val="0"/>
      <w:autoSpaceDE w:val="0"/>
      <w:autoSpaceDN w:val="0"/>
      <w:adjustRightInd w:val="0"/>
    </w:pPr>
    <w:rPr>
      <w:rFonts w:ascii="黑体" w:eastAsia="黑体" w:hAnsiTheme="minorHAnsi" w:cs="黑体"/>
      <w:color w:val="000000"/>
      <w:sz w:val="24"/>
      <w:szCs w:val="24"/>
    </w:rPr>
  </w:style>
  <w:style w:type="paragraph" w:styleId="a6">
    <w:name w:val="List Paragraph"/>
    <w:basedOn w:val="a"/>
    <w:uiPriority w:val="99"/>
    <w:qFormat/>
    <w:rsid w:val="00A3000D"/>
    <w:pPr>
      <w:ind w:firstLineChars="200" w:firstLine="420"/>
    </w:pPr>
  </w:style>
  <w:style w:type="character" w:customStyle="1" w:styleId="Char">
    <w:name w:val="批注框文本 Char"/>
    <w:basedOn w:val="a0"/>
    <w:link w:val="a3"/>
    <w:uiPriority w:val="99"/>
    <w:semiHidden/>
    <w:rsid w:val="00A3000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983</Words>
  <Characters>5609</Characters>
  <Application>Microsoft Office Word</Application>
  <DocSecurity>0</DocSecurity>
  <Lines>46</Lines>
  <Paragraphs>13</Paragraphs>
  <ScaleCrop>false</ScaleCrop>
  <Company>Microsoft</Company>
  <LinksUpToDate>false</LinksUpToDate>
  <CharactersWithSpaces>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2021-10-18T00:41:00Z</dcterms:created>
  <dcterms:modified xsi:type="dcterms:W3CDTF">2021-10-18T00:41:00Z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