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317" w:rsidRDefault="001B6317">
      <w:pPr>
        <w:pStyle w:val="Default"/>
        <w:jc w:val="center"/>
        <w:rPr>
          <w:sz w:val="56"/>
          <w:szCs w:val="56"/>
        </w:rPr>
      </w:pPr>
    </w:p>
    <w:p w:rsidR="001B6317" w:rsidRDefault="001B6317">
      <w:pPr>
        <w:pStyle w:val="Default"/>
        <w:jc w:val="center"/>
        <w:rPr>
          <w:sz w:val="56"/>
          <w:szCs w:val="56"/>
        </w:rPr>
      </w:pPr>
    </w:p>
    <w:p w:rsidR="001B6317" w:rsidRDefault="001B6317">
      <w:pPr>
        <w:pStyle w:val="Default"/>
        <w:jc w:val="center"/>
        <w:rPr>
          <w:sz w:val="84"/>
          <w:szCs w:val="84"/>
        </w:rPr>
      </w:pPr>
    </w:p>
    <w:p w:rsidR="001B6317" w:rsidRDefault="001B6317">
      <w:pPr>
        <w:pStyle w:val="Default"/>
        <w:jc w:val="center"/>
        <w:rPr>
          <w:sz w:val="84"/>
          <w:szCs w:val="84"/>
        </w:rPr>
      </w:pPr>
    </w:p>
    <w:p w:rsidR="001B6317" w:rsidRDefault="002048B9">
      <w:pPr>
        <w:pStyle w:val="Default"/>
        <w:jc w:val="center"/>
        <w:rPr>
          <w:sz w:val="84"/>
          <w:szCs w:val="84"/>
        </w:rPr>
      </w:pPr>
      <w:r>
        <w:rPr>
          <w:rFonts w:hint="eastAsia"/>
          <w:sz w:val="84"/>
          <w:szCs w:val="84"/>
        </w:rPr>
        <w:t>2020</w:t>
      </w:r>
      <w:r>
        <w:rPr>
          <w:rFonts w:hint="eastAsia"/>
          <w:sz w:val="84"/>
          <w:szCs w:val="84"/>
        </w:rPr>
        <w:t>年度</w:t>
      </w:r>
      <w:r>
        <w:rPr>
          <w:rFonts w:hint="eastAsia"/>
          <w:sz w:val="84"/>
          <w:szCs w:val="84"/>
        </w:rPr>
        <w:t>怀化市鹤城区农村经营服务站</w:t>
      </w:r>
      <w:r>
        <w:rPr>
          <w:rFonts w:hint="eastAsia"/>
          <w:sz w:val="84"/>
          <w:szCs w:val="84"/>
        </w:rPr>
        <w:t>部门决算</w:t>
      </w:r>
    </w:p>
    <w:p w:rsidR="001B6317" w:rsidRDefault="001B6317">
      <w:pPr>
        <w:pStyle w:val="Default"/>
        <w:jc w:val="center"/>
        <w:rPr>
          <w:sz w:val="56"/>
          <w:szCs w:val="56"/>
        </w:rPr>
      </w:pPr>
    </w:p>
    <w:p w:rsidR="001B6317" w:rsidRDefault="001B6317">
      <w:pPr>
        <w:pStyle w:val="Default"/>
        <w:jc w:val="center"/>
        <w:rPr>
          <w:sz w:val="56"/>
          <w:szCs w:val="56"/>
        </w:rPr>
      </w:pPr>
    </w:p>
    <w:p w:rsidR="001B6317" w:rsidRDefault="001B6317">
      <w:pPr>
        <w:pStyle w:val="Default"/>
        <w:jc w:val="center"/>
        <w:rPr>
          <w:sz w:val="56"/>
          <w:szCs w:val="56"/>
        </w:rPr>
      </w:pPr>
    </w:p>
    <w:p w:rsidR="001B6317" w:rsidRDefault="001B6317">
      <w:pPr>
        <w:pStyle w:val="Default"/>
        <w:jc w:val="center"/>
        <w:rPr>
          <w:sz w:val="56"/>
          <w:szCs w:val="56"/>
        </w:rPr>
      </w:pPr>
    </w:p>
    <w:p w:rsidR="001B6317" w:rsidRDefault="001B6317">
      <w:pPr>
        <w:pStyle w:val="Default"/>
        <w:jc w:val="center"/>
        <w:rPr>
          <w:sz w:val="32"/>
          <w:szCs w:val="32"/>
        </w:rPr>
      </w:pPr>
    </w:p>
    <w:p w:rsidR="001B6317" w:rsidRDefault="001B6317">
      <w:pPr>
        <w:pStyle w:val="Default"/>
        <w:jc w:val="center"/>
        <w:rPr>
          <w:sz w:val="32"/>
          <w:szCs w:val="32"/>
        </w:rPr>
      </w:pPr>
    </w:p>
    <w:p w:rsidR="001B6317" w:rsidRDefault="001B6317">
      <w:pPr>
        <w:pStyle w:val="Default"/>
        <w:spacing w:line="540" w:lineRule="exact"/>
        <w:jc w:val="center"/>
        <w:rPr>
          <w:sz w:val="56"/>
          <w:szCs w:val="56"/>
        </w:rPr>
      </w:pPr>
    </w:p>
    <w:p w:rsidR="001B6317" w:rsidRDefault="001B6317">
      <w:pPr>
        <w:pStyle w:val="Default"/>
        <w:spacing w:line="500" w:lineRule="exact"/>
        <w:jc w:val="center"/>
        <w:rPr>
          <w:b/>
          <w:sz w:val="36"/>
          <w:szCs w:val="28"/>
        </w:rPr>
      </w:pPr>
    </w:p>
    <w:p w:rsidR="001B6317" w:rsidRDefault="001B6317">
      <w:pPr>
        <w:pStyle w:val="Default"/>
        <w:spacing w:line="500" w:lineRule="exact"/>
        <w:jc w:val="center"/>
        <w:rPr>
          <w:b/>
          <w:sz w:val="36"/>
          <w:szCs w:val="28"/>
        </w:rPr>
      </w:pPr>
    </w:p>
    <w:p w:rsidR="001B6317" w:rsidRDefault="002048B9">
      <w:pPr>
        <w:pStyle w:val="Default"/>
        <w:spacing w:line="500" w:lineRule="exact"/>
        <w:jc w:val="center"/>
        <w:rPr>
          <w:b/>
          <w:sz w:val="36"/>
          <w:szCs w:val="28"/>
        </w:rPr>
      </w:pPr>
      <w:r>
        <w:rPr>
          <w:rFonts w:hint="eastAsia"/>
          <w:b/>
          <w:sz w:val="36"/>
          <w:szCs w:val="28"/>
        </w:rPr>
        <w:t>目录</w:t>
      </w:r>
    </w:p>
    <w:p w:rsidR="001B6317" w:rsidRDefault="002048B9">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怀化市鹤城区农村经营服务站</w:t>
      </w:r>
      <w:r>
        <w:rPr>
          <w:rFonts w:hint="eastAsia"/>
          <w:b/>
          <w:sz w:val="28"/>
          <w:szCs w:val="28"/>
        </w:rPr>
        <w:t>概况</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1B6317" w:rsidRDefault="002048B9">
      <w:pPr>
        <w:pStyle w:val="Default"/>
        <w:spacing w:line="500" w:lineRule="exact"/>
        <w:rPr>
          <w:rFonts w:ascii="仿宋_GB2312" w:hAnsi="仿宋_GB2312" w:cs="仿宋_GB2312"/>
          <w:b/>
          <w:sz w:val="28"/>
          <w:szCs w:val="28"/>
        </w:rPr>
      </w:pPr>
      <w:r>
        <w:rPr>
          <w:rFonts w:hAnsi="仿宋_GB2312" w:hint="eastAsia"/>
          <w:b/>
          <w:sz w:val="28"/>
          <w:szCs w:val="28"/>
        </w:rPr>
        <w:lastRenderedPageBreak/>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1B6317" w:rsidRDefault="002048B9">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1B6317" w:rsidRDefault="002048B9">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1B6317" w:rsidRDefault="002048B9">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1B6317" w:rsidRDefault="002048B9">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1B6317" w:rsidRDefault="002048B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1B6317" w:rsidRDefault="002048B9">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1B6317" w:rsidRDefault="002048B9">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1B6317" w:rsidRDefault="002048B9">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rPr>
          <w:sz w:val="72"/>
          <w:szCs w:val="72"/>
        </w:rPr>
      </w:pPr>
    </w:p>
    <w:p w:rsidR="001B6317" w:rsidRDefault="002048B9">
      <w:pPr>
        <w:pStyle w:val="Default"/>
        <w:jc w:val="center"/>
        <w:rPr>
          <w:sz w:val="84"/>
          <w:szCs w:val="84"/>
        </w:rPr>
      </w:pPr>
      <w:r>
        <w:rPr>
          <w:rFonts w:hint="eastAsia"/>
          <w:sz w:val="84"/>
          <w:szCs w:val="84"/>
        </w:rPr>
        <w:t>第一部分</w:t>
      </w:r>
    </w:p>
    <w:p w:rsidR="001B6317" w:rsidRDefault="001B6317">
      <w:pPr>
        <w:pStyle w:val="Default"/>
        <w:jc w:val="center"/>
        <w:rPr>
          <w:sz w:val="84"/>
          <w:szCs w:val="84"/>
        </w:rPr>
      </w:pPr>
    </w:p>
    <w:p w:rsidR="001B6317" w:rsidRDefault="002048B9">
      <w:pPr>
        <w:pStyle w:val="Default"/>
        <w:jc w:val="center"/>
        <w:rPr>
          <w:sz w:val="84"/>
          <w:szCs w:val="84"/>
        </w:rPr>
      </w:pPr>
      <w:r>
        <w:rPr>
          <w:rFonts w:hint="eastAsia"/>
          <w:sz w:val="84"/>
          <w:szCs w:val="84"/>
        </w:rPr>
        <w:t>怀化市鹤城区农村经营</w:t>
      </w:r>
    </w:p>
    <w:p w:rsidR="001B6317" w:rsidRDefault="002048B9">
      <w:pPr>
        <w:pStyle w:val="Default"/>
        <w:jc w:val="center"/>
        <w:rPr>
          <w:sz w:val="84"/>
          <w:szCs w:val="84"/>
        </w:rPr>
      </w:pPr>
      <w:r>
        <w:rPr>
          <w:rFonts w:hint="eastAsia"/>
          <w:sz w:val="84"/>
          <w:szCs w:val="84"/>
        </w:rPr>
        <w:t>服务站</w:t>
      </w:r>
      <w:r>
        <w:rPr>
          <w:rFonts w:hint="eastAsia"/>
          <w:sz w:val="84"/>
          <w:szCs w:val="84"/>
        </w:rPr>
        <w:t>概况</w:t>
      </w: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pStyle w:val="a6"/>
        <w:ind w:left="720" w:firstLineChars="0" w:firstLine="0"/>
        <w:jc w:val="left"/>
        <w:rPr>
          <w:rFonts w:ascii="黑体" w:eastAsia="黑体" w:hAnsi="黑体"/>
          <w:sz w:val="32"/>
          <w:szCs w:val="32"/>
        </w:rPr>
      </w:pPr>
    </w:p>
    <w:p w:rsidR="001B6317" w:rsidRDefault="001B6317">
      <w:pPr>
        <w:pStyle w:val="a6"/>
        <w:ind w:left="720" w:firstLineChars="0" w:firstLine="0"/>
        <w:jc w:val="left"/>
        <w:rPr>
          <w:rFonts w:ascii="黑体" w:eastAsia="黑体" w:hAnsi="黑体"/>
          <w:sz w:val="32"/>
          <w:szCs w:val="32"/>
        </w:rPr>
      </w:pPr>
    </w:p>
    <w:p w:rsidR="001B6317" w:rsidRDefault="001B6317">
      <w:pPr>
        <w:pStyle w:val="a6"/>
        <w:ind w:left="720" w:firstLineChars="0" w:firstLine="0"/>
        <w:jc w:val="left"/>
        <w:rPr>
          <w:rFonts w:ascii="黑体" w:eastAsia="黑体" w:hAnsi="黑体"/>
          <w:sz w:val="32"/>
          <w:szCs w:val="32"/>
        </w:rPr>
      </w:pPr>
    </w:p>
    <w:p w:rsidR="001B6317" w:rsidRDefault="002048B9">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1B6317" w:rsidRDefault="002048B9">
      <w:pPr>
        <w:numPr>
          <w:ilvl w:val="0"/>
          <w:numId w:val="2"/>
        </w:numPr>
        <w:rPr>
          <w:rFonts w:ascii="宋体" w:eastAsia="宋体" w:hAnsi="宋体" w:cs="宋体"/>
          <w:sz w:val="32"/>
          <w:szCs w:val="32"/>
        </w:rPr>
      </w:pPr>
      <w:r>
        <w:rPr>
          <w:rFonts w:ascii="宋体" w:eastAsia="宋体" w:hAnsi="宋体" w:cs="宋体" w:hint="eastAsia"/>
          <w:sz w:val="32"/>
          <w:szCs w:val="32"/>
        </w:rPr>
        <w:lastRenderedPageBreak/>
        <w:t>研究提出稳定和完善家庭联产承包为主的双层经营体制的稳定与发展。</w:t>
      </w:r>
    </w:p>
    <w:p w:rsidR="001B6317" w:rsidRDefault="002048B9">
      <w:pPr>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二</w:t>
      </w:r>
      <w:r>
        <w:rPr>
          <w:rFonts w:ascii="宋体" w:eastAsia="宋体" w:hAnsi="宋体" w:cs="宋体" w:hint="eastAsia"/>
          <w:sz w:val="32"/>
          <w:szCs w:val="32"/>
        </w:rPr>
        <w:t>）指导全区农村土地承包、耕地使用权流转和承包合同管理等工作。</w:t>
      </w:r>
    </w:p>
    <w:p w:rsidR="001B6317" w:rsidRDefault="002048B9">
      <w:pPr>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三</w:t>
      </w:r>
      <w:r>
        <w:rPr>
          <w:rFonts w:ascii="宋体" w:eastAsia="宋体" w:hAnsi="宋体" w:cs="宋体" w:hint="eastAsia"/>
          <w:sz w:val="32"/>
          <w:szCs w:val="32"/>
        </w:rPr>
        <w:t>）指导全区乡村集体经济组织的建设、财务、会计、资产管理和审计工作。</w:t>
      </w:r>
    </w:p>
    <w:p w:rsidR="001B6317" w:rsidRDefault="002048B9">
      <w:pPr>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四</w:t>
      </w:r>
      <w:r>
        <w:rPr>
          <w:rFonts w:ascii="宋体" w:eastAsia="宋体" w:hAnsi="宋体" w:cs="宋体" w:hint="eastAsia"/>
          <w:sz w:val="32"/>
          <w:szCs w:val="32"/>
        </w:rPr>
        <w:t>）对农民负担费用提取、使用及农村“一事一议”情况进行监督管理，参与审核涉及农民负担的项目政策文件，查处涉及农民负担的重大事件。</w:t>
      </w:r>
    </w:p>
    <w:p w:rsidR="001B6317" w:rsidRDefault="002048B9">
      <w:pPr>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五</w:t>
      </w:r>
      <w:r>
        <w:rPr>
          <w:rFonts w:ascii="宋体" w:eastAsia="宋体" w:hAnsi="宋体" w:cs="宋体" w:hint="eastAsia"/>
          <w:sz w:val="32"/>
          <w:szCs w:val="32"/>
        </w:rPr>
        <w:t>）指导农村各类合作经济组织的建设和发展。</w:t>
      </w:r>
    </w:p>
    <w:p w:rsidR="001B6317" w:rsidRDefault="002048B9">
      <w:pPr>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六</w:t>
      </w:r>
      <w:r>
        <w:rPr>
          <w:rFonts w:ascii="宋体" w:eastAsia="宋体" w:hAnsi="宋体" w:cs="宋体" w:hint="eastAsia"/>
          <w:sz w:val="32"/>
          <w:szCs w:val="32"/>
        </w:rPr>
        <w:t>）负责农村有关经济和社会发展的指导体系的统计工作，组织对农村经济收支、农民收入情况的监测。</w:t>
      </w:r>
    </w:p>
    <w:p w:rsidR="001B6317" w:rsidRDefault="002048B9">
      <w:pPr>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七</w:t>
      </w:r>
      <w:r>
        <w:rPr>
          <w:rFonts w:ascii="宋体" w:eastAsia="宋体" w:hAnsi="宋体" w:cs="宋体" w:hint="eastAsia"/>
          <w:sz w:val="32"/>
          <w:szCs w:val="32"/>
        </w:rPr>
        <w:t>）承办区委、区政府交办的其他事项。</w:t>
      </w:r>
    </w:p>
    <w:p w:rsidR="001B6317" w:rsidRDefault="002048B9">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1B6317" w:rsidRDefault="002048B9">
      <w:pPr>
        <w:ind w:firstLineChars="200" w:firstLine="640"/>
        <w:rPr>
          <w:rFonts w:ascii="仿宋_GB2312" w:eastAsia="仿宋_GB2312" w:hAnsi="仿宋_GB2312" w:cs="仿宋_GB2312"/>
          <w:sz w:val="32"/>
          <w:szCs w:val="32"/>
        </w:rPr>
      </w:pPr>
      <w:r>
        <w:rPr>
          <w:rFonts w:asciiTheme="minorEastAsia" w:hAnsiTheme="minorEastAsia" w:hint="eastAsia"/>
          <w:bCs/>
          <w:kern w:val="0"/>
          <w:sz w:val="32"/>
          <w:szCs w:val="32"/>
        </w:rPr>
        <w:t>（一）内设机构设置。</w:t>
      </w:r>
      <w:r>
        <w:rPr>
          <w:rFonts w:ascii="宋体" w:eastAsia="宋体" w:hAnsi="宋体" w:cs="宋体" w:hint="eastAsia"/>
          <w:bCs/>
          <w:kern w:val="0"/>
          <w:sz w:val="32"/>
          <w:szCs w:val="32"/>
        </w:rPr>
        <w:t>鹤城区农村经营服务站内设机构包括：本站</w:t>
      </w:r>
      <w:r>
        <w:rPr>
          <w:rFonts w:ascii="宋体" w:eastAsia="宋体" w:hAnsi="宋体" w:cs="宋体" w:hint="eastAsia"/>
          <w:sz w:val="32"/>
          <w:szCs w:val="32"/>
        </w:rPr>
        <w:t>是全额拨款的事业单位，内设有</w:t>
      </w:r>
      <w:r>
        <w:rPr>
          <w:rFonts w:ascii="宋体" w:eastAsia="宋体" w:hAnsi="宋体" w:cs="宋体" w:hint="eastAsia"/>
          <w:sz w:val="32"/>
          <w:szCs w:val="32"/>
        </w:rPr>
        <w:t>4</w:t>
      </w:r>
      <w:r>
        <w:rPr>
          <w:rFonts w:ascii="宋体" w:eastAsia="宋体" w:hAnsi="宋体" w:cs="宋体" w:hint="eastAsia"/>
          <w:sz w:val="32"/>
          <w:szCs w:val="32"/>
        </w:rPr>
        <w:t>个职能股室：办公室、农村经营体制管理股、农村资产财务管理股、农民负担监督管理股。</w:t>
      </w:r>
    </w:p>
    <w:p w:rsidR="001B6317" w:rsidRDefault="001B6317">
      <w:pPr>
        <w:widowControl/>
        <w:spacing w:line="600" w:lineRule="exact"/>
        <w:rPr>
          <w:rFonts w:asciiTheme="minorEastAsia" w:hAnsiTheme="minorEastAsia"/>
          <w:bCs/>
          <w:kern w:val="0"/>
          <w:sz w:val="32"/>
          <w:szCs w:val="32"/>
        </w:rPr>
      </w:pPr>
    </w:p>
    <w:p w:rsidR="001B6317" w:rsidRDefault="002048B9">
      <w:pPr>
        <w:ind w:firstLineChars="200" w:firstLine="640"/>
        <w:jc w:val="left"/>
        <w:rPr>
          <w:rFonts w:ascii="仿宋_GB2312" w:hAnsiTheme="minorEastAsia"/>
          <w:sz w:val="28"/>
          <w:szCs w:val="32"/>
        </w:rPr>
      </w:pPr>
      <w:r>
        <w:rPr>
          <w:rFonts w:asciiTheme="minorEastAsia" w:hAnsiTheme="minorEastAsia" w:hint="eastAsia"/>
          <w:bCs/>
          <w:kern w:val="0"/>
          <w:sz w:val="32"/>
          <w:szCs w:val="32"/>
        </w:rPr>
        <w:t>（二）决算单位构成。</w:t>
      </w:r>
      <w:r>
        <w:rPr>
          <w:rFonts w:ascii="宋体" w:eastAsia="宋体" w:hAnsi="宋体" w:cs="宋体" w:hint="eastAsia"/>
          <w:bCs/>
          <w:kern w:val="0"/>
          <w:sz w:val="32"/>
          <w:szCs w:val="32"/>
        </w:rPr>
        <w:t>鹤城区农村经营服务站</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宋体" w:eastAsia="宋体" w:hAnsi="宋体" w:cs="宋体" w:hint="eastAsia"/>
          <w:bCs/>
          <w:kern w:val="0"/>
          <w:sz w:val="32"/>
          <w:szCs w:val="32"/>
        </w:rPr>
        <w:t>鹤城区农村经营服务站</w:t>
      </w:r>
      <w:r>
        <w:rPr>
          <w:rFonts w:asciiTheme="minorEastAsia" w:hAnsiTheme="minorEastAsia" w:hint="eastAsia"/>
          <w:bCs/>
          <w:kern w:val="0"/>
          <w:sz w:val="32"/>
          <w:szCs w:val="32"/>
        </w:rPr>
        <w:t>本级</w:t>
      </w:r>
      <w:r>
        <w:rPr>
          <w:rFonts w:asciiTheme="minorEastAsia" w:hAnsiTheme="minorEastAsia" w:hint="eastAsia"/>
          <w:bCs/>
          <w:kern w:val="0"/>
          <w:sz w:val="32"/>
          <w:szCs w:val="32"/>
        </w:rPr>
        <w:t>。</w:t>
      </w: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rFonts w:ascii="黑体" w:eastAsia="黑体" w:hAnsi="黑体"/>
          <w:sz w:val="28"/>
          <w:szCs w:val="28"/>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2048B9">
      <w:pPr>
        <w:jc w:val="center"/>
        <w:rPr>
          <w:sz w:val="72"/>
          <w:szCs w:val="72"/>
        </w:rPr>
      </w:pPr>
      <w:r>
        <w:rPr>
          <w:rFonts w:hint="eastAsia"/>
          <w:sz w:val="72"/>
          <w:szCs w:val="72"/>
        </w:rPr>
        <w:t>第二部分</w:t>
      </w:r>
    </w:p>
    <w:p w:rsidR="001B6317" w:rsidRDefault="001B6317">
      <w:pPr>
        <w:jc w:val="center"/>
        <w:rPr>
          <w:sz w:val="72"/>
          <w:szCs w:val="72"/>
        </w:rPr>
      </w:pPr>
    </w:p>
    <w:p w:rsidR="001B6317" w:rsidRDefault="002048B9">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center"/>
        <w:rPr>
          <w:sz w:val="72"/>
          <w:szCs w:val="72"/>
        </w:rPr>
      </w:pPr>
    </w:p>
    <w:p w:rsidR="001B6317" w:rsidRDefault="001B6317">
      <w:pPr>
        <w:jc w:val="left"/>
        <w:rPr>
          <w:sz w:val="32"/>
          <w:szCs w:val="32"/>
        </w:rPr>
      </w:pPr>
    </w:p>
    <w:p w:rsidR="001B6317" w:rsidRDefault="001B6317">
      <w:pPr>
        <w:jc w:val="left"/>
        <w:rPr>
          <w:rFonts w:asciiTheme="minorEastAsia" w:hAnsiTheme="minorEastAsia"/>
          <w:sz w:val="32"/>
          <w:szCs w:val="32"/>
        </w:rPr>
        <w:sectPr w:rsidR="001B6317">
          <w:pgSz w:w="11906" w:h="16838"/>
          <w:pgMar w:top="720" w:right="720" w:bottom="720" w:left="720" w:header="851" w:footer="992" w:gutter="0"/>
          <w:cols w:space="425"/>
          <w:docGrid w:type="lines" w:linePitch="312"/>
        </w:sectPr>
      </w:pPr>
    </w:p>
    <w:p w:rsidR="001B6317" w:rsidRDefault="001B6317">
      <w:pPr>
        <w:pStyle w:val="Default"/>
        <w:rPr>
          <w:sz w:val="72"/>
          <w:szCs w:val="72"/>
        </w:rPr>
      </w:pPr>
    </w:p>
    <w:p w:rsidR="001B6317" w:rsidRDefault="001B6317">
      <w:pPr>
        <w:pStyle w:val="Default"/>
        <w:rPr>
          <w:sz w:val="72"/>
          <w:szCs w:val="72"/>
        </w:rPr>
      </w:pPr>
    </w:p>
    <w:p w:rsidR="001B6317" w:rsidRDefault="001B6317">
      <w:pPr>
        <w:pStyle w:val="Default"/>
        <w:rPr>
          <w:sz w:val="72"/>
          <w:szCs w:val="72"/>
        </w:rPr>
      </w:pPr>
    </w:p>
    <w:p w:rsidR="001B6317" w:rsidRDefault="001B6317">
      <w:pPr>
        <w:pStyle w:val="Default"/>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2048B9">
      <w:pPr>
        <w:pStyle w:val="Default"/>
        <w:jc w:val="center"/>
        <w:rPr>
          <w:sz w:val="72"/>
          <w:szCs w:val="72"/>
        </w:rPr>
      </w:pPr>
      <w:r>
        <w:rPr>
          <w:rFonts w:hint="eastAsia"/>
          <w:sz w:val="72"/>
          <w:szCs w:val="72"/>
        </w:rPr>
        <w:t>第三部分</w:t>
      </w:r>
    </w:p>
    <w:p w:rsidR="001B6317" w:rsidRDefault="001B6317">
      <w:pPr>
        <w:pStyle w:val="Default"/>
        <w:jc w:val="center"/>
        <w:rPr>
          <w:sz w:val="70"/>
          <w:szCs w:val="70"/>
        </w:rPr>
      </w:pPr>
    </w:p>
    <w:p w:rsidR="001B6317" w:rsidRDefault="002048B9">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1B6317" w:rsidRDefault="002048B9">
      <w:pPr>
        <w:widowControl/>
        <w:jc w:val="left"/>
        <w:rPr>
          <w:rFonts w:ascii="黑体" w:eastAsia="黑体" w:cs="黑体"/>
          <w:color w:val="000000"/>
          <w:kern w:val="0"/>
          <w:sz w:val="70"/>
          <w:szCs w:val="70"/>
        </w:rPr>
      </w:pPr>
      <w:r>
        <w:rPr>
          <w:sz w:val="70"/>
          <w:szCs w:val="70"/>
        </w:rPr>
        <w:br w:type="page"/>
      </w:r>
    </w:p>
    <w:p w:rsidR="001B6317" w:rsidRDefault="001B6317">
      <w:pPr>
        <w:pStyle w:val="Default"/>
        <w:rPr>
          <w:rFonts w:asciiTheme="minorEastAsia" w:eastAsiaTheme="minorEastAsia" w:hAnsiTheme="minorEastAsia"/>
          <w:sz w:val="32"/>
          <w:szCs w:val="32"/>
        </w:rPr>
      </w:pPr>
    </w:p>
    <w:p w:rsidR="001B6317" w:rsidRDefault="002048B9">
      <w:pPr>
        <w:pStyle w:val="Default"/>
        <w:rPr>
          <w:rFonts w:hAnsi="黑体"/>
          <w:b/>
          <w:sz w:val="32"/>
          <w:szCs w:val="32"/>
        </w:rPr>
      </w:pPr>
      <w:r>
        <w:rPr>
          <w:rFonts w:hAnsi="黑体" w:hint="eastAsia"/>
          <w:b/>
          <w:sz w:val="32"/>
          <w:szCs w:val="32"/>
        </w:rPr>
        <w:t>一、收入支出决算总体情况说明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268.41</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77.21</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28.76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年无</w:t>
      </w:r>
      <w:r>
        <w:rPr>
          <w:rFonts w:asciiTheme="minorEastAsia" w:eastAsiaTheme="minorEastAsia" w:hAnsiTheme="minorEastAsia" w:hint="eastAsia"/>
          <w:sz w:val="32"/>
          <w:szCs w:val="32"/>
        </w:rPr>
        <w:t>其它收入。</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279.63</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54.77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19.59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年无其它支出。</w:t>
      </w:r>
    </w:p>
    <w:p w:rsidR="001B6317" w:rsidRDefault="002048B9">
      <w:pPr>
        <w:pStyle w:val="Default"/>
        <w:rPr>
          <w:rFonts w:hAnsi="黑体"/>
          <w:b/>
          <w:sz w:val="32"/>
          <w:szCs w:val="32"/>
        </w:rPr>
      </w:pPr>
      <w:r>
        <w:rPr>
          <w:rFonts w:hAnsi="黑体" w:hint="eastAsia"/>
          <w:b/>
          <w:sz w:val="32"/>
          <w:szCs w:val="32"/>
        </w:rPr>
        <w:t>二、收入决算情况说明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268.41</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268.41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B6317" w:rsidRDefault="002048B9">
      <w:pPr>
        <w:pStyle w:val="Default"/>
        <w:rPr>
          <w:rFonts w:hAnsi="黑体"/>
          <w:b/>
          <w:sz w:val="32"/>
          <w:szCs w:val="32"/>
        </w:rPr>
      </w:pPr>
      <w:r>
        <w:rPr>
          <w:rFonts w:hAnsi="黑体" w:hint="eastAsia"/>
          <w:b/>
          <w:sz w:val="32"/>
          <w:szCs w:val="32"/>
        </w:rPr>
        <w:t>三、支出决算情况说明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279.63</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177.83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63.59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101.8</w:t>
      </w:r>
      <w:r>
        <w:rPr>
          <w:rFonts w:asciiTheme="minorEastAsia" w:eastAsiaTheme="minorEastAsia" w:hAnsiTheme="minorEastAsia" w:hint="eastAsia"/>
          <w:sz w:val="32"/>
          <w:szCs w:val="32"/>
        </w:rPr>
        <w:t>元，占</w:t>
      </w:r>
      <w:r>
        <w:rPr>
          <w:rFonts w:asciiTheme="minorEastAsia" w:eastAsiaTheme="minorEastAsia" w:hAnsiTheme="minorEastAsia" w:hint="eastAsia"/>
          <w:sz w:val="32"/>
          <w:szCs w:val="32"/>
        </w:rPr>
        <w:t>36.41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B6317" w:rsidRDefault="002048B9">
      <w:pPr>
        <w:pStyle w:val="Default"/>
        <w:rPr>
          <w:rFonts w:hAnsi="黑体"/>
          <w:b/>
          <w:sz w:val="32"/>
          <w:szCs w:val="32"/>
        </w:rPr>
      </w:pPr>
      <w:r>
        <w:rPr>
          <w:rFonts w:hAnsi="黑体" w:hint="eastAsia"/>
          <w:b/>
          <w:sz w:val="32"/>
          <w:szCs w:val="32"/>
        </w:rPr>
        <w:t>四、财政拨款收入支出决算总体情况说明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279.63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51.08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18.27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工资公用经费等收入增加。</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279.63</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62.31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22.28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工资公用经费等支出增加。</w:t>
      </w:r>
    </w:p>
    <w:p w:rsidR="001B6317" w:rsidRDefault="002048B9">
      <w:pPr>
        <w:pStyle w:val="Default"/>
        <w:rPr>
          <w:rFonts w:hAnsi="黑体"/>
          <w:b/>
          <w:sz w:val="32"/>
          <w:szCs w:val="32"/>
        </w:rPr>
      </w:pPr>
      <w:r>
        <w:rPr>
          <w:rFonts w:hAnsi="黑体" w:hint="eastAsia"/>
          <w:b/>
          <w:sz w:val="32"/>
          <w:szCs w:val="32"/>
        </w:rPr>
        <w:t>五、一般公共预算财政拨款支出决算情况说明</w:t>
      </w:r>
    </w:p>
    <w:p w:rsidR="001B6317" w:rsidRDefault="002048B9" w:rsidP="00B7165B">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279.63</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62.31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22.28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工资公用经费等支出增加。</w:t>
      </w:r>
    </w:p>
    <w:p w:rsidR="001B6317" w:rsidRDefault="002048B9" w:rsidP="00B7165B">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279.63</w:t>
      </w:r>
      <w:r>
        <w:rPr>
          <w:rFonts w:asciiTheme="minorEastAsia" w:eastAsiaTheme="minorEastAsia" w:hAnsiTheme="minorEastAsia" w:hint="eastAsia"/>
          <w:sz w:val="32"/>
          <w:szCs w:val="32"/>
        </w:rPr>
        <w:t>万元，主要用于以下方面：</w:t>
      </w:r>
      <w:r>
        <w:rPr>
          <w:rFonts w:asciiTheme="minorEastAsia" w:eastAsiaTheme="minorEastAsia" w:hAnsiTheme="minorEastAsia" w:hint="eastAsia"/>
          <w:sz w:val="32"/>
          <w:szCs w:val="32"/>
        </w:rPr>
        <w:t>人员经费</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156.12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55.83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日常公用经费</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21.71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10.24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3.66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101.8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36.41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B6317" w:rsidRDefault="002048B9" w:rsidP="00B7165B">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172.48</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279.63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162.12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、社会保障和就业支出：归口管理的行政单位离退休</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27.19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24.03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88.38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本年中减少一名提前退休人员，这位提前退休人员正式退休后，其工资转由社保局发放。</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社会保障和就业支出：机关事业单位基本养老保险缴费支出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17.81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98.26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本年中减少一名提前退休人员，这位提前退休人员正式退休了。</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社会保障和就业支出：死亡抚恤费支出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18.63</w:t>
      </w:r>
      <w:r>
        <w:rPr>
          <w:rFonts w:asciiTheme="minorEastAsia" w:eastAsiaTheme="minorEastAsia" w:hAnsiTheme="minorEastAsia" w:hint="eastAsia"/>
          <w:sz w:val="32"/>
          <w:szCs w:val="32"/>
        </w:rPr>
        <w:t>万元，决算数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本年中有一位退休人员去世，退休人员去世无法预料。</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卫生健康支出：突发公共卫生事件应急处理支出</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2.19</w:t>
      </w:r>
      <w:r>
        <w:rPr>
          <w:rFonts w:asciiTheme="minorEastAsia" w:eastAsiaTheme="minorEastAsia" w:hAnsiTheme="minorEastAsia" w:hint="eastAsia"/>
          <w:sz w:val="32"/>
          <w:szCs w:val="32"/>
        </w:rPr>
        <w:t>万元，决算数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w:t>
      </w:r>
      <w:r>
        <w:rPr>
          <w:rFonts w:asciiTheme="minorEastAsia" w:eastAsiaTheme="minorEastAsia" w:hAnsiTheme="minorEastAsia" w:hint="eastAsia"/>
          <w:sz w:val="32"/>
          <w:szCs w:val="32"/>
        </w:rPr>
        <w:lastRenderedPageBreak/>
        <w:t>要原因是：</w:t>
      </w:r>
      <w:r>
        <w:rPr>
          <w:rFonts w:asciiTheme="minorEastAsia" w:eastAsiaTheme="minorEastAsia" w:hAnsiTheme="minorEastAsia" w:hint="eastAsia"/>
          <w:sz w:val="32"/>
          <w:szCs w:val="32"/>
        </w:rPr>
        <w:t>突发公共卫生事件应急处理支出</w:t>
      </w:r>
      <w:r>
        <w:rPr>
          <w:rFonts w:asciiTheme="minorEastAsia" w:eastAsiaTheme="minorEastAsia" w:hAnsiTheme="minorEastAsia" w:hint="eastAsia"/>
          <w:sz w:val="32"/>
          <w:szCs w:val="32"/>
        </w:rPr>
        <w:t>无法预料。</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行政事业单位医疗支出：行政单位医疗</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 xml:space="preserve"> 5.75 </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5.73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 xml:space="preserve">99.65 </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本年中减少</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名提前退休人员，这位提前退休人员正式</w:t>
      </w:r>
      <w:r>
        <w:rPr>
          <w:rFonts w:asciiTheme="minorEastAsia" w:eastAsiaTheme="minorEastAsia" w:hAnsiTheme="minorEastAsia" w:hint="eastAsia"/>
          <w:sz w:val="32"/>
          <w:szCs w:val="32"/>
        </w:rPr>
        <w:t>退休了。</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行政事业单位医疗支出：事业单位医疗</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2.32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决算支出数与年初预算数一致。</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农林水支出：行政运行</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5.13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92.21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支出决算</w:t>
      </w:r>
      <w:r>
        <w:rPr>
          <w:rFonts w:asciiTheme="minorEastAsia" w:eastAsiaTheme="minorEastAsia" w:hAnsiTheme="minorEastAsia" w:hint="eastAsia"/>
          <w:sz w:val="32"/>
          <w:szCs w:val="32"/>
        </w:rPr>
        <w:t>增加。</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农林水支出：农村合作经济</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决算中有两项支出是上级拨付的支出。</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农林水支出：其它农业农村支出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57.8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77.8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本年中其它农业农村支出有追加数。</w:t>
      </w:r>
    </w:p>
    <w:p w:rsidR="001B6317" w:rsidRDefault="001B6317">
      <w:pPr>
        <w:pStyle w:val="Default"/>
        <w:ind w:firstLineChars="250" w:firstLine="800"/>
        <w:rPr>
          <w:rFonts w:asciiTheme="minorEastAsia" w:eastAsiaTheme="minorEastAsia" w:hAnsiTheme="minorEastAsia"/>
          <w:sz w:val="32"/>
          <w:szCs w:val="32"/>
        </w:rPr>
      </w:pPr>
    </w:p>
    <w:p w:rsidR="001B6317" w:rsidRDefault="001B6317">
      <w:pPr>
        <w:pStyle w:val="Default"/>
        <w:ind w:firstLineChars="250" w:firstLine="800"/>
        <w:rPr>
          <w:rFonts w:asciiTheme="minorEastAsia" w:eastAsiaTheme="minorEastAsia" w:hAnsiTheme="minorEastAsia"/>
          <w:sz w:val="32"/>
          <w:szCs w:val="32"/>
        </w:rPr>
      </w:pPr>
    </w:p>
    <w:p w:rsidR="001B6317" w:rsidRDefault="001B6317">
      <w:pPr>
        <w:pStyle w:val="Default"/>
        <w:ind w:firstLineChars="250" w:firstLine="800"/>
        <w:rPr>
          <w:rFonts w:asciiTheme="minorEastAsia" w:eastAsiaTheme="minorEastAsia" w:hAnsiTheme="minorEastAsia"/>
          <w:sz w:val="32"/>
          <w:szCs w:val="32"/>
        </w:rPr>
      </w:pPr>
    </w:p>
    <w:p w:rsidR="001B6317" w:rsidRDefault="001B6317">
      <w:pPr>
        <w:pStyle w:val="Default"/>
        <w:ind w:firstLineChars="250" w:firstLine="800"/>
        <w:rPr>
          <w:rFonts w:asciiTheme="minorEastAsia" w:eastAsiaTheme="minorEastAsia" w:hAnsiTheme="minorEastAsia"/>
          <w:sz w:val="32"/>
          <w:szCs w:val="32"/>
        </w:rPr>
      </w:pPr>
    </w:p>
    <w:p w:rsidR="001B6317" w:rsidRDefault="002048B9">
      <w:pPr>
        <w:pStyle w:val="Default"/>
        <w:rPr>
          <w:rFonts w:hAnsi="黑体"/>
          <w:b/>
          <w:sz w:val="32"/>
          <w:szCs w:val="32"/>
        </w:rPr>
      </w:pPr>
      <w:r>
        <w:rPr>
          <w:rFonts w:hAnsi="黑体" w:hint="eastAsia"/>
          <w:b/>
          <w:sz w:val="32"/>
          <w:szCs w:val="32"/>
        </w:rPr>
        <w:t>六、一般公共预算财政拨款基本支出决算情况说明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177.83</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156.12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87.79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绩效工资、养老保险缴费、职工基本医疗保险缴费、其它工资福利支出、对个人和家庭的补助等</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21.71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12.21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w:t>
      </w:r>
      <w:r>
        <w:rPr>
          <w:rFonts w:asciiTheme="minorEastAsia" w:eastAsiaTheme="minorEastAsia" w:hAnsiTheme="minorEastAsia" w:hint="eastAsia"/>
          <w:sz w:val="32"/>
          <w:szCs w:val="32"/>
        </w:rPr>
        <w:t>公务接待费、其它商品和服务支出等</w:t>
      </w:r>
      <w:r>
        <w:rPr>
          <w:rFonts w:asciiTheme="minorEastAsia" w:eastAsiaTheme="minorEastAsia" w:hAnsiTheme="minorEastAsia" w:hint="eastAsia"/>
          <w:sz w:val="32"/>
          <w:szCs w:val="32"/>
        </w:rPr>
        <w:t>。</w:t>
      </w:r>
    </w:p>
    <w:p w:rsidR="001B6317" w:rsidRDefault="002048B9">
      <w:pPr>
        <w:pStyle w:val="Default"/>
        <w:rPr>
          <w:rFonts w:hAnsi="黑体"/>
          <w:b/>
          <w:sz w:val="32"/>
          <w:szCs w:val="32"/>
        </w:rPr>
      </w:pPr>
      <w:r>
        <w:rPr>
          <w:rFonts w:hAnsi="黑体" w:hint="eastAsia"/>
          <w:b/>
          <w:sz w:val="32"/>
          <w:szCs w:val="32"/>
        </w:rPr>
        <w:t>七、一般公共预算财政拨款三公经费支出决算情况说明</w:t>
      </w:r>
    </w:p>
    <w:p w:rsidR="001B6317" w:rsidRDefault="002048B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2.27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2.27</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我单位</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年度无</w:t>
      </w:r>
      <w:r>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上年</w:t>
      </w:r>
      <w:r>
        <w:rPr>
          <w:rFonts w:asciiTheme="minorEastAsia" w:eastAsiaTheme="minorEastAsia" w:hAnsiTheme="minorEastAsia" w:hint="eastAsia"/>
          <w:sz w:val="32"/>
          <w:szCs w:val="32"/>
        </w:rPr>
        <w:t>度我单位也</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2.27</w:t>
      </w:r>
      <w:r>
        <w:rPr>
          <w:rFonts w:asciiTheme="minorEastAsia" w:eastAsiaTheme="minorEastAsia" w:hAnsiTheme="minorEastAsia" w:hint="eastAsia"/>
          <w:sz w:val="32"/>
          <w:szCs w:val="32"/>
        </w:rPr>
        <w:t>元，支出决算为</w:t>
      </w:r>
      <w:r>
        <w:rPr>
          <w:rFonts w:asciiTheme="minorEastAsia" w:eastAsiaTheme="minorEastAsia" w:hAnsiTheme="minorEastAsia" w:hint="eastAsia"/>
          <w:sz w:val="32"/>
          <w:szCs w:val="32"/>
        </w:rPr>
        <w:t>2.27</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预算数的主要原因是</w:t>
      </w:r>
      <w:r>
        <w:rPr>
          <w:rFonts w:asciiTheme="minorEastAsia" w:eastAsiaTheme="minorEastAsia" w:hAnsiTheme="minorEastAsia" w:hint="eastAsia"/>
          <w:sz w:val="32"/>
          <w:szCs w:val="32"/>
        </w:rPr>
        <w:t>决算</w:t>
      </w:r>
      <w:r>
        <w:rPr>
          <w:rFonts w:asciiTheme="minorEastAsia" w:eastAsiaTheme="minorEastAsia" w:hAnsiTheme="minorEastAsia" w:hint="eastAsia"/>
          <w:sz w:val="32"/>
          <w:szCs w:val="32"/>
        </w:rPr>
        <w:t>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0.77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33.9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厉行节约</w:t>
      </w:r>
      <w:r>
        <w:rPr>
          <w:rFonts w:asciiTheme="minorEastAsia" w:eastAsiaTheme="minorEastAsia" w:hAnsiTheme="minorEastAsia" w:hint="eastAsia"/>
          <w:sz w:val="32"/>
          <w:szCs w:val="32"/>
        </w:rPr>
        <w:t>。</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预算数的主要原因是</w:t>
      </w:r>
      <w:r>
        <w:rPr>
          <w:rFonts w:asciiTheme="minorEastAsia" w:eastAsiaTheme="minorEastAsia" w:hAnsiTheme="minorEastAsia" w:hint="eastAsia"/>
          <w:sz w:val="32"/>
          <w:szCs w:val="32"/>
        </w:rPr>
        <w:t>我单位无</w:t>
      </w:r>
      <w:r>
        <w:rPr>
          <w:rFonts w:asciiTheme="minorEastAsia" w:eastAsiaTheme="minorEastAsia" w:hAnsiTheme="minorEastAsia" w:hint="eastAsia"/>
          <w:sz w:val="32"/>
          <w:szCs w:val="32"/>
        </w:rPr>
        <w:t>公务用车购置费及运行维护费支出预算</w:t>
      </w:r>
      <w:r>
        <w:rPr>
          <w:rFonts w:asciiTheme="minorEastAsia" w:eastAsiaTheme="minorEastAsia" w:hAnsiTheme="minorEastAsia" w:hint="eastAsia"/>
          <w:sz w:val="32"/>
          <w:szCs w:val="32"/>
        </w:rPr>
        <w:t>和结算</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持平，持平</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我单位上年无</w:t>
      </w:r>
      <w:r>
        <w:rPr>
          <w:rFonts w:asciiTheme="minorEastAsia" w:eastAsiaTheme="minorEastAsia" w:hAnsiTheme="minorEastAsia" w:hint="eastAsia"/>
          <w:sz w:val="32"/>
          <w:szCs w:val="32"/>
        </w:rPr>
        <w:t>公务用车购置费及运行维护费支出预算</w:t>
      </w:r>
      <w:r>
        <w:rPr>
          <w:rFonts w:asciiTheme="minorEastAsia" w:eastAsiaTheme="minorEastAsia" w:hAnsiTheme="minorEastAsia" w:hint="eastAsia"/>
          <w:sz w:val="32"/>
          <w:szCs w:val="32"/>
        </w:rPr>
        <w:t>和结算</w:t>
      </w:r>
      <w:r>
        <w:rPr>
          <w:rFonts w:asciiTheme="minorEastAsia" w:eastAsiaTheme="minorEastAsia" w:hAnsiTheme="minorEastAsia" w:hint="eastAsia"/>
          <w:sz w:val="32"/>
          <w:szCs w:val="32"/>
        </w:rPr>
        <w:t>。</w:t>
      </w:r>
    </w:p>
    <w:p w:rsidR="001B6317" w:rsidRDefault="002048B9">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2.27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B6317" w:rsidRDefault="002048B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次</w:t>
      </w:r>
      <w:r>
        <w:rPr>
          <w:rFonts w:asciiTheme="minorEastAsia" w:eastAsiaTheme="minorEastAsia" w:hAnsiTheme="minorEastAsia" w:hint="eastAsia"/>
          <w:sz w:val="32"/>
          <w:szCs w:val="32"/>
        </w:rPr>
        <w:t>。</w:t>
      </w:r>
    </w:p>
    <w:p w:rsidR="001B6317" w:rsidRDefault="002048B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2.27</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97</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开展业务活动</w:t>
      </w:r>
      <w:r>
        <w:rPr>
          <w:rFonts w:asciiTheme="minorEastAsia" w:eastAsiaTheme="minorEastAsia" w:hAnsiTheme="minorEastAsia" w:hint="eastAsia"/>
          <w:sz w:val="32"/>
          <w:szCs w:val="32"/>
        </w:rPr>
        <w:t>发生的接待支出。</w:t>
      </w:r>
    </w:p>
    <w:p w:rsidR="001B6317" w:rsidRDefault="002048B9">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lastRenderedPageBreak/>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主要是我单位无公务用车，无支出，</w:t>
      </w:r>
      <w:r>
        <w:rPr>
          <w:rFonts w:asciiTheme="minorEastAsia" w:hAnsiTheme="minorEastAsia" w:hint="eastAsia"/>
          <w:sz w:val="32"/>
          <w:szCs w:val="32"/>
        </w:rPr>
        <w:t>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1B6317" w:rsidRDefault="002048B9">
      <w:pPr>
        <w:pStyle w:val="Default"/>
        <w:rPr>
          <w:rFonts w:hAnsi="黑体"/>
          <w:b/>
          <w:sz w:val="32"/>
          <w:szCs w:val="32"/>
        </w:rPr>
      </w:pPr>
      <w:r>
        <w:rPr>
          <w:rFonts w:hAnsi="黑体" w:hint="eastAsia"/>
          <w:b/>
          <w:sz w:val="32"/>
          <w:szCs w:val="32"/>
        </w:rPr>
        <w:t>八、政府性基金预算收入支出决算情况</w:t>
      </w:r>
    </w:p>
    <w:p w:rsidR="001B6317" w:rsidRDefault="002048B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本单位无</w:t>
      </w:r>
      <w:r>
        <w:rPr>
          <w:rFonts w:asciiTheme="minorEastAsia" w:eastAsiaTheme="minorEastAsia" w:hAnsiTheme="minorEastAsia" w:hint="eastAsia"/>
          <w:sz w:val="32"/>
          <w:szCs w:val="32"/>
        </w:rPr>
        <w:t>政府性基金</w:t>
      </w:r>
      <w:r>
        <w:rPr>
          <w:rFonts w:asciiTheme="minorEastAsia" w:eastAsiaTheme="minorEastAsia" w:hAnsiTheme="minorEastAsia" w:hint="eastAsia"/>
          <w:sz w:val="32"/>
          <w:szCs w:val="32"/>
        </w:rPr>
        <w:t>收支。</w:t>
      </w:r>
    </w:p>
    <w:p w:rsidR="001B6317" w:rsidRDefault="002048B9">
      <w:pPr>
        <w:pStyle w:val="Default"/>
        <w:rPr>
          <w:rFonts w:hAnsi="黑体"/>
          <w:b/>
          <w:sz w:val="32"/>
          <w:szCs w:val="32"/>
        </w:rPr>
      </w:pPr>
      <w:r>
        <w:rPr>
          <w:rFonts w:hAnsi="黑体" w:hint="eastAsia"/>
          <w:b/>
          <w:sz w:val="32"/>
          <w:szCs w:val="32"/>
        </w:rPr>
        <w:t>九、关于机关运行经费支出说明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5.22</w:t>
      </w:r>
      <w:r>
        <w:rPr>
          <w:rFonts w:asciiTheme="minorEastAsia" w:eastAsiaTheme="minorEastAsia" w:hAnsiTheme="minorEastAsia" w:hint="eastAsia"/>
          <w:sz w:val="32"/>
          <w:szCs w:val="32"/>
        </w:rPr>
        <w:t>万元，比年初预算数增加</w:t>
      </w:r>
      <w:r>
        <w:rPr>
          <w:rFonts w:asciiTheme="minorEastAsia" w:eastAsiaTheme="minorEastAsia" w:hAnsiTheme="minorEastAsia" w:hint="eastAsia"/>
          <w:sz w:val="32"/>
          <w:szCs w:val="32"/>
        </w:rPr>
        <w:t>0.09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办公经费略有增加</w:t>
      </w:r>
      <w:r>
        <w:rPr>
          <w:rFonts w:asciiTheme="minorEastAsia" w:eastAsiaTheme="minorEastAsia" w:hAnsiTheme="minorEastAsia" w:hint="eastAsia"/>
          <w:sz w:val="32"/>
          <w:szCs w:val="32"/>
        </w:rPr>
        <w:t>。</w:t>
      </w:r>
    </w:p>
    <w:p w:rsidR="001B6317" w:rsidRDefault="002048B9">
      <w:pPr>
        <w:pStyle w:val="Default"/>
        <w:rPr>
          <w:rFonts w:hAnsi="黑体"/>
          <w:b/>
          <w:sz w:val="32"/>
          <w:szCs w:val="32"/>
        </w:rPr>
      </w:pPr>
      <w:r>
        <w:rPr>
          <w:rFonts w:hAnsi="黑体" w:hint="eastAsia"/>
          <w:b/>
          <w:sz w:val="32"/>
          <w:szCs w:val="32"/>
        </w:rPr>
        <w:t>十、一般性支出情况</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w:t>
      </w:r>
      <w:r>
        <w:rPr>
          <w:rFonts w:asciiTheme="minorEastAsia" w:eastAsiaTheme="minorEastAsia" w:hAnsiTheme="minorEastAsia" w:hint="eastAsia"/>
          <w:sz w:val="32"/>
          <w:szCs w:val="32"/>
        </w:rPr>
        <w:t>开支</w:t>
      </w:r>
      <w:r>
        <w:rPr>
          <w:rFonts w:asciiTheme="minorEastAsia" w:eastAsiaTheme="minorEastAsia" w:hAnsiTheme="minorEastAsia" w:hint="eastAsia"/>
          <w:sz w:val="32"/>
          <w:szCs w:val="32"/>
        </w:rPr>
        <w:t>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我单位无</w:t>
      </w:r>
      <w:r>
        <w:rPr>
          <w:rFonts w:asciiTheme="minorEastAsia" w:eastAsiaTheme="minorEastAsia" w:hAnsiTheme="minorEastAsia" w:hint="eastAsia"/>
          <w:sz w:val="32"/>
          <w:szCs w:val="32"/>
        </w:rPr>
        <w:t>会议费</w:t>
      </w:r>
      <w:r>
        <w:rPr>
          <w:rFonts w:asciiTheme="minorEastAsia" w:eastAsiaTheme="minorEastAsia" w:hAnsiTheme="minorEastAsia" w:hint="eastAsia"/>
          <w:sz w:val="32"/>
          <w:szCs w:val="32"/>
        </w:rPr>
        <w:t>支出，无培训费开支、</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节庆、晚会、论坛、赛事等活动</w:t>
      </w:r>
      <w:r>
        <w:rPr>
          <w:rFonts w:asciiTheme="minorEastAsia" w:eastAsiaTheme="minorEastAsia" w:hAnsiTheme="minorEastAsia" w:hint="eastAsia"/>
          <w:sz w:val="32"/>
          <w:szCs w:val="32"/>
        </w:rPr>
        <w:t>开支。</w:t>
      </w:r>
    </w:p>
    <w:p w:rsidR="001B6317" w:rsidRDefault="002048B9">
      <w:pPr>
        <w:pStyle w:val="Default"/>
        <w:rPr>
          <w:rFonts w:hAnsi="黑体"/>
          <w:b/>
          <w:sz w:val="32"/>
          <w:szCs w:val="32"/>
        </w:rPr>
      </w:pPr>
      <w:r>
        <w:rPr>
          <w:rFonts w:hAnsi="黑体" w:hint="eastAsia"/>
          <w:b/>
          <w:sz w:val="32"/>
          <w:szCs w:val="32"/>
        </w:rPr>
        <w:t>十一、关于政府采购</w:t>
      </w:r>
      <w:r>
        <w:rPr>
          <w:rFonts w:hAnsi="黑体" w:hint="eastAsia"/>
          <w:b/>
          <w:sz w:val="32"/>
          <w:szCs w:val="32"/>
        </w:rPr>
        <w:t>支出说明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B6317" w:rsidRDefault="002048B9">
      <w:pPr>
        <w:pStyle w:val="Default"/>
        <w:rPr>
          <w:rFonts w:hAnsi="黑体"/>
          <w:b/>
          <w:sz w:val="32"/>
          <w:szCs w:val="32"/>
        </w:rPr>
      </w:pPr>
      <w:r>
        <w:rPr>
          <w:rFonts w:hAnsi="黑体" w:hint="eastAsia"/>
          <w:b/>
          <w:sz w:val="32"/>
          <w:szCs w:val="32"/>
        </w:rPr>
        <w:t>十二、关于国有资产占用情况说明</w:t>
      </w:r>
    </w:p>
    <w:p w:rsidR="001B6317" w:rsidRDefault="002048B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1B6317" w:rsidRDefault="002048B9">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1B6317" w:rsidRDefault="002048B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w:t>
      </w:r>
      <w:r w:rsidR="00B7165B">
        <w:rPr>
          <w:rFonts w:asciiTheme="minorEastAsia" w:eastAsiaTheme="minorEastAsia" w:hAnsiTheme="minorEastAsia" w:hint="eastAsia"/>
          <w:sz w:val="32"/>
          <w:szCs w:val="32"/>
        </w:rPr>
        <w:t>附后</w:t>
      </w:r>
    </w:p>
    <w:p w:rsidR="001B6317" w:rsidRDefault="001B6317">
      <w:pPr>
        <w:pStyle w:val="Default"/>
        <w:rPr>
          <w:rFonts w:hAnsi="黑体"/>
          <w:b/>
          <w:sz w:val="32"/>
          <w:szCs w:val="3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2048B9">
      <w:pPr>
        <w:pStyle w:val="Default"/>
        <w:jc w:val="center"/>
        <w:rPr>
          <w:sz w:val="72"/>
          <w:szCs w:val="72"/>
        </w:rPr>
      </w:pPr>
      <w:r>
        <w:rPr>
          <w:rFonts w:hint="eastAsia"/>
          <w:sz w:val="72"/>
          <w:szCs w:val="72"/>
        </w:rPr>
        <w:t>第四部分</w:t>
      </w:r>
    </w:p>
    <w:p w:rsidR="001B6317" w:rsidRDefault="001B6317">
      <w:pPr>
        <w:jc w:val="center"/>
        <w:rPr>
          <w:rFonts w:ascii="黑体" w:eastAsia="黑体" w:cs="黑体"/>
          <w:color w:val="000000"/>
          <w:kern w:val="0"/>
          <w:sz w:val="70"/>
          <w:szCs w:val="70"/>
        </w:rPr>
      </w:pPr>
    </w:p>
    <w:p w:rsidR="001B6317" w:rsidRDefault="002048B9">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1B6317" w:rsidRDefault="002048B9">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1B6317" w:rsidRDefault="001B6317">
      <w:pPr>
        <w:ind w:firstLineChars="200" w:firstLine="640"/>
        <w:jc w:val="left"/>
        <w:rPr>
          <w:rFonts w:asciiTheme="minorEastAsia" w:hAnsiTheme="minorEastAsia" w:cs="黑体"/>
          <w:color w:val="000000"/>
          <w:kern w:val="0"/>
          <w:sz w:val="32"/>
          <w:szCs w:val="32"/>
        </w:rPr>
      </w:pPr>
    </w:p>
    <w:p w:rsidR="001B6317" w:rsidRDefault="002048B9">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1B6317" w:rsidRDefault="002048B9">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center"/>
        <w:rPr>
          <w:sz w:val="72"/>
          <w:szCs w:val="72"/>
        </w:rPr>
      </w:pPr>
    </w:p>
    <w:p w:rsidR="001B6317" w:rsidRDefault="001B6317">
      <w:pPr>
        <w:pStyle w:val="Default"/>
        <w:jc w:val="both"/>
        <w:rPr>
          <w:sz w:val="72"/>
          <w:szCs w:val="72"/>
        </w:rPr>
      </w:pPr>
    </w:p>
    <w:p w:rsidR="001B6317" w:rsidRDefault="001B6317">
      <w:pPr>
        <w:pStyle w:val="Default"/>
        <w:jc w:val="both"/>
        <w:rPr>
          <w:sz w:val="72"/>
          <w:szCs w:val="72"/>
        </w:rPr>
      </w:pPr>
    </w:p>
    <w:p w:rsidR="001B6317" w:rsidRDefault="002048B9">
      <w:pPr>
        <w:pStyle w:val="Default"/>
        <w:jc w:val="both"/>
        <w:rPr>
          <w:sz w:val="72"/>
          <w:szCs w:val="72"/>
        </w:rPr>
      </w:pPr>
      <w:bookmarkStart w:id="0" w:name="_GoBack"/>
      <w:bookmarkEnd w:id="0"/>
      <w:r>
        <w:rPr>
          <w:rFonts w:hint="eastAsia"/>
          <w:sz w:val="72"/>
          <w:szCs w:val="72"/>
        </w:rPr>
        <w:t>第五部分</w:t>
      </w:r>
    </w:p>
    <w:p w:rsidR="001B6317" w:rsidRDefault="001B6317">
      <w:pPr>
        <w:jc w:val="center"/>
        <w:rPr>
          <w:rFonts w:ascii="黑体" w:eastAsia="黑体" w:cs="黑体"/>
          <w:color w:val="000000"/>
          <w:kern w:val="0"/>
          <w:sz w:val="70"/>
          <w:szCs w:val="70"/>
        </w:rPr>
      </w:pPr>
    </w:p>
    <w:p w:rsidR="001B6317" w:rsidRDefault="002048B9">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1B6317" w:rsidRDefault="002048B9">
      <w:pPr>
        <w:widowControl/>
        <w:jc w:val="left"/>
        <w:rPr>
          <w:rFonts w:ascii="黑体" w:eastAsia="黑体" w:cs="黑体"/>
          <w:color w:val="000000"/>
          <w:kern w:val="0"/>
          <w:sz w:val="70"/>
          <w:szCs w:val="70"/>
        </w:rPr>
      </w:pPr>
      <w:r>
        <w:rPr>
          <w:rFonts w:ascii="黑体" w:eastAsia="黑体" w:cs="黑体"/>
          <w:color w:val="000000"/>
          <w:kern w:val="0"/>
          <w:sz w:val="70"/>
          <w:szCs w:val="70"/>
        </w:rPr>
        <w:lastRenderedPageBreak/>
        <w:br w:type="page"/>
      </w:r>
    </w:p>
    <w:p w:rsidR="001B6317" w:rsidRDefault="002048B9">
      <w:pPr>
        <w:widowControl/>
        <w:spacing w:line="600" w:lineRule="exact"/>
        <w:jc w:val="left"/>
        <w:rPr>
          <w:rFonts w:eastAsia="黑体"/>
          <w:kern w:val="0"/>
          <w:sz w:val="32"/>
          <w:szCs w:val="32"/>
        </w:rPr>
      </w:pPr>
      <w:r>
        <w:rPr>
          <w:rFonts w:eastAsia="黑体"/>
          <w:kern w:val="0"/>
          <w:sz w:val="32"/>
          <w:szCs w:val="32"/>
        </w:rPr>
        <w:lastRenderedPageBreak/>
        <w:t>附件</w:t>
      </w:r>
      <w:r>
        <w:rPr>
          <w:rFonts w:eastAsia="黑体" w:hint="eastAsia"/>
          <w:kern w:val="0"/>
          <w:sz w:val="32"/>
          <w:szCs w:val="32"/>
        </w:rPr>
        <w:t>3</w:t>
      </w:r>
    </w:p>
    <w:p w:rsidR="001B6317" w:rsidRDefault="001B6317">
      <w:pPr>
        <w:widowControl/>
        <w:spacing w:line="600" w:lineRule="exact"/>
        <w:jc w:val="left"/>
        <w:rPr>
          <w:rFonts w:eastAsia="黑体"/>
          <w:kern w:val="0"/>
          <w:sz w:val="32"/>
          <w:szCs w:val="32"/>
        </w:rPr>
      </w:pPr>
    </w:p>
    <w:p w:rsidR="001B6317" w:rsidRDefault="002048B9">
      <w:pPr>
        <w:spacing w:line="600" w:lineRule="exact"/>
        <w:jc w:val="center"/>
        <w:rPr>
          <w:rFonts w:eastAsia="方正小标宋_GBK"/>
          <w:b/>
          <w:sz w:val="44"/>
          <w:szCs w:val="44"/>
        </w:rPr>
      </w:pPr>
      <w:r>
        <w:rPr>
          <w:rFonts w:eastAsia="方正小标宋_GBK"/>
          <w:b/>
          <w:sz w:val="44"/>
          <w:szCs w:val="44"/>
        </w:rPr>
        <w:t>鹤城区农村经营服务站</w:t>
      </w:r>
    </w:p>
    <w:p w:rsidR="001B6317" w:rsidRDefault="002048B9">
      <w:pPr>
        <w:spacing w:line="600" w:lineRule="exact"/>
        <w:jc w:val="center"/>
        <w:rPr>
          <w:rFonts w:eastAsia="方正小标宋_GBK"/>
          <w:b/>
          <w:sz w:val="44"/>
          <w:szCs w:val="44"/>
        </w:rPr>
      </w:pPr>
      <w:r>
        <w:rPr>
          <w:rFonts w:ascii="宋体" w:eastAsia="宋体" w:hAnsi="宋体" w:cs="宋体" w:hint="eastAsia"/>
          <w:b/>
          <w:sz w:val="44"/>
          <w:szCs w:val="44"/>
        </w:rPr>
        <w:t>20</w:t>
      </w:r>
      <w:r>
        <w:rPr>
          <w:rFonts w:ascii="宋体" w:eastAsia="宋体" w:hAnsi="宋体" w:cs="宋体" w:hint="eastAsia"/>
          <w:b/>
          <w:sz w:val="44"/>
          <w:szCs w:val="44"/>
        </w:rPr>
        <w:t>20</w:t>
      </w:r>
      <w:r>
        <w:rPr>
          <w:rFonts w:eastAsia="方正小标宋_GBK" w:hint="eastAsia"/>
          <w:b/>
          <w:sz w:val="44"/>
          <w:szCs w:val="44"/>
        </w:rPr>
        <w:t>年</w:t>
      </w:r>
      <w:r>
        <w:rPr>
          <w:rFonts w:eastAsia="方正小标宋_GBK"/>
          <w:b/>
          <w:sz w:val="44"/>
          <w:szCs w:val="44"/>
        </w:rPr>
        <w:t>部门整体支出绩效评价报告</w:t>
      </w:r>
    </w:p>
    <w:p w:rsidR="001B6317" w:rsidRDefault="001B6317">
      <w:pPr>
        <w:spacing w:line="600" w:lineRule="exact"/>
        <w:jc w:val="center"/>
        <w:rPr>
          <w:rFonts w:eastAsia="方正小标宋_GBK"/>
          <w:b/>
          <w:sz w:val="44"/>
          <w:szCs w:val="44"/>
        </w:rPr>
      </w:pPr>
    </w:p>
    <w:p w:rsidR="001B6317" w:rsidRDefault="002048B9">
      <w:pPr>
        <w:pStyle w:val="a6"/>
        <w:widowControl/>
        <w:numPr>
          <w:ilvl w:val="0"/>
          <w:numId w:val="3"/>
        </w:numPr>
        <w:spacing w:line="600" w:lineRule="exact"/>
        <w:ind w:firstLineChars="0"/>
        <w:rPr>
          <w:rFonts w:ascii="Times New Roman" w:eastAsia="黑体" w:hAnsi="Times New Roman"/>
          <w:sz w:val="32"/>
          <w:szCs w:val="32"/>
        </w:rPr>
      </w:pPr>
      <w:r>
        <w:rPr>
          <w:rFonts w:ascii="Times New Roman" w:eastAsia="黑体" w:hAnsi="Times New Roman"/>
          <w:sz w:val="32"/>
          <w:szCs w:val="32"/>
        </w:rPr>
        <w:t>部门、单位基本情况</w:t>
      </w:r>
    </w:p>
    <w:p w:rsidR="001B6317" w:rsidRDefault="002048B9">
      <w:pPr>
        <w:widowControl/>
        <w:spacing w:line="600" w:lineRule="exact"/>
        <w:ind w:left="640"/>
        <w:rPr>
          <w:rFonts w:ascii="仿宋" w:eastAsia="仿宋" w:hAnsi="仿宋" w:cs="仿宋_GB2312"/>
          <w:sz w:val="32"/>
          <w:szCs w:val="32"/>
        </w:rPr>
      </w:pPr>
      <w:r>
        <w:rPr>
          <w:rFonts w:asciiTheme="minorEastAsia" w:hAnsiTheme="minorEastAsia" w:cs="仿宋_GB2312" w:hint="eastAsia"/>
          <w:bCs/>
          <w:kern w:val="0"/>
          <w:sz w:val="32"/>
          <w:szCs w:val="32"/>
        </w:rPr>
        <w:t xml:space="preserve">　　</w:t>
      </w:r>
      <w:r>
        <w:rPr>
          <w:rFonts w:ascii="仿宋" w:eastAsia="仿宋" w:hAnsi="仿宋" w:cs="仿宋_GB2312" w:hint="eastAsia"/>
          <w:bCs/>
          <w:kern w:val="0"/>
          <w:sz w:val="32"/>
          <w:szCs w:val="32"/>
        </w:rPr>
        <w:t>鹤城区农村经营服务站</w:t>
      </w:r>
      <w:r>
        <w:rPr>
          <w:rFonts w:ascii="仿宋" w:eastAsia="仿宋" w:hAnsi="仿宋" w:cs="仿宋_GB2312" w:hint="eastAsia"/>
          <w:sz w:val="32"/>
          <w:szCs w:val="32"/>
        </w:rPr>
        <w:t>是财政全额拨款的参照公务员管理的事业单位，内设有</w:t>
      </w:r>
      <w:r>
        <w:rPr>
          <w:rFonts w:ascii="仿宋" w:eastAsia="仿宋" w:hAnsi="仿宋" w:cs="仿宋_GB2312" w:hint="eastAsia"/>
          <w:sz w:val="32"/>
          <w:szCs w:val="32"/>
        </w:rPr>
        <w:t>4</w:t>
      </w:r>
      <w:r>
        <w:rPr>
          <w:rFonts w:ascii="仿宋" w:eastAsia="仿宋" w:hAnsi="仿宋" w:cs="仿宋_GB2312" w:hint="eastAsia"/>
          <w:sz w:val="32"/>
          <w:szCs w:val="32"/>
        </w:rPr>
        <w:t>个职能股室：办公室、农村经营体制管理股、农村资产财务管理股、农民负担监督管理股。</w:t>
      </w:r>
    </w:p>
    <w:p w:rsidR="001B6317" w:rsidRDefault="002048B9">
      <w:pPr>
        <w:widowControl/>
        <w:spacing w:line="600" w:lineRule="exact"/>
        <w:ind w:left="640"/>
        <w:rPr>
          <w:rFonts w:ascii="仿宋" w:eastAsia="仿宋" w:hAnsi="仿宋" w:cs="仿宋_GB2312"/>
          <w:sz w:val="32"/>
          <w:szCs w:val="32"/>
        </w:rPr>
      </w:pPr>
      <w:r>
        <w:rPr>
          <w:rFonts w:ascii="仿宋" w:eastAsia="仿宋" w:hAnsi="仿宋" w:cs="仿宋_GB2312" w:hint="eastAsia"/>
          <w:sz w:val="32"/>
          <w:szCs w:val="32"/>
        </w:rPr>
        <w:t xml:space="preserve">　　单位的职能职责：</w:t>
      </w:r>
    </w:p>
    <w:p w:rsidR="001B6317" w:rsidRDefault="002048B9">
      <w:pPr>
        <w:pStyle w:val="a6"/>
        <w:ind w:left="720" w:firstLineChars="0" w:firstLine="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1</w:t>
      </w:r>
      <w:r>
        <w:rPr>
          <w:rFonts w:ascii="仿宋" w:eastAsia="仿宋" w:hAnsi="仿宋" w:cs="仿宋_GB2312" w:hint="eastAsia"/>
          <w:sz w:val="32"/>
          <w:szCs w:val="32"/>
        </w:rPr>
        <w:t>）研究提出稳定和完善家庭联产承包为主的双层经营体制的稳定与发展。</w:t>
      </w:r>
    </w:p>
    <w:p w:rsidR="001B6317" w:rsidRDefault="002048B9">
      <w:pPr>
        <w:pStyle w:val="a6"/>
        <w:ind w:left="720" w:firstLineChars="0" w:firstLine="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2</w:t>
      </w:r>
      <w:r>
        <w:rPr>
          <w:rFonts w:ascii="仿宋" w:eastAsia="仿宋" w:hAnsi="仿宋" w:cs="仿宋_GB2312" w:hint="eastAsia"/>
          <w:sz w:val="32"/>
          <w:szCs w:val="32"/>
        </w:rPr>
        <w:t>）指导全区农村土地承包、耕地使用权流转和承包合同管理等工作。</w:t>
      </w:r>
    </w:p>
    <w:p w:rsidR="001B6317" w:rsidRDefault="002048B9">
      <w:pPr>
        <w:pStyle w:val="a6"/>
        <w:ind w:left="720" w:firstLineChars="0" w:firstLine="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3</w:t>
      </w:r>
      <w:r>
        <w:rPr>
          <w:rFonts w:ascii="仿宋" w:eastAsia="仿宋" w:hAnsi="仿宋" w:cs="仿宋_GB2312" w:hint="eastAsia"/>
          <w:sz w:val="32"/>
          <w:szCs w:val="32"/>
        </w:rPr>
        <w:t>）指导全区乡村集体经济组织的建设、财务、会计、资产管理和审计工作。</w:t>
      </w:r>
    </w:p>
    <w:p w:rsidR="001B6317" w:rsidRDefault="002048B9">
      <w:pPr>
        <w:pStyle w:val="a6"/>
        <w:ind w:left="720" w:firstLineChars="0" w:firstLine="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4</w:t>
      </w:r>
      <w:r>
        <w:rPr>
          <w:rFonts w:ascii="仿宋" w:eastAsia="仿宋" w:hAnsi="仿宋" w:cs="仿宋_GB2312" w:hint="eastAsia"/>
          <w:sz w:val="32"/>
          <w:szCs w:val="32"/>
        </w:rPr>
        <w:t>）对农民负担费用提取、使用及农村“一事一议”情况进行监督管理，参与审核涉及农民负担的项目政策文件，查处涉及农民负担的重大事件。</w:t>
      </w:r>
    </w:p>
    <w:p w:rsidR="001B6317" w:rsidRDefault="002048B9">
      <w:pPr>
        <w:pStyle w:val="a6"/>
        <w:ind w:left="720" w:firstLineChars="0" w:firstLine="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5</w:t>
      </w:r>
      <w:r>
        <w:rPr>
          <w:rFonts w:ascii="仿宋" w:eastAsia="仿宋" w:hAnsi="仿宋" w:cs="仿宋_GB2312" w:hint="eastAsia"/>
          <w:sz w:val="32"/>
          <w:szCs w:val="32"/>
        </w:rPr>
        <w:t>）指导农村各类合作经济组织的建设和发展。</w:t>
      </w:r>
    </w:p>
    <w:p w:rsidR="001B6317" w:rsidRDefault="002048B9">
      <w:pPr>
        <w:widowControl/>
        <w:spacing w:line="600" w:lineRule="exact"/>
        <w:ind w:left="640"/>
        <w:rPr>
          <w:rFonts w:ascii="仿宋" w:eastAsia="仿宋" w:hAnsi="仿宋" w:cs="仿宋_GB2312"/>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6</w:t>
      </w:r>
      <w:r>
        <w:rPr>
          <w:rFonts w:ascii="仿宋" w:eastAsia="仿宋" w:hAnsi="仿宋" w:cs="仿宋_GB2312" w:hint="eastAsia"/>
          <w:sz w:val="32"/>
          <w:szCs w:val="32"/>
        </w:rPr>
        <w:t>）负责农村有关经济和社会发展的指导体系的统计工作，组织对农村经济收支、农民收入情况的监测。</w:t>
      </w:r>
    </w:p>
    <w:p w:rsidR="001B6317" w:rsidRDefault="002048B9">
      <w:pPr>
        <w:widowControl/>
        <w:spacing w:line="600" w:lineRule="exact"/>
        <w:ind w:left="640"/>
        <w:rPr>
          <w:rFonts w:ascii="仿宋" w:eastAsia="仿宋" w:hAnsi="仿宋"/>
          <w:sz w:val="32"/>
          <w:szCs w:val="32"/>
        </w:rPr>
      </w:pPr>
      <w:r>
        <w:rPr>
          <w:rFonts w:ascii="仿宋" w:eastAsia="仿宋" w:hAnsi="仿宋" w:cs="仿宋_GB2312" w:hint="eastAsia"/>
          <w:sz w:val="32"/>
          <w:szCs w:val="32"/>
        </w:rPr>
        <w:t>（</w:t>
      </w:r>
      <w:r>
        <w:rPr>
          <w:rFonts w:ascii="仿宋" w:eastAsia="仿宋" w:hAnsi="仿宋" w:cs="仿宋_GB2312" w:hint="eastAsia"/>
          <w:sz w:val="32"/>
          <w:szCs w:val="32"/>
        </w:rPr>
        <w:t>7</w:t>
      </w:r>
      <w:r>
        <w:rPr>
          <w:rFonts w:ascii="仿宋" w:eastAsia="仿宋" w:hAnsi="仿宋" w:cs="仿宋_GB2312" w:hint="eastAsia"/>
          <w:sz w:val="32"/>
          <w:szCs w:val="32"/>
        </w:rPr>
        <w:t>）承办区委、区政府交办的其他事项</w:t>
      </w:r>
      <w:r>
        <w:rPr>
          <w:rFonts w:ascii="仿宋" w:eastAsia="仿宋" w:hAnsi="仿宋" w:cs="仿宋_GB2312" w:hint="eastAsia"/>
          <w:sz w:val="32"/>
          <w:szCs w:val="32"/>
        </w:rPr>
        <w:t>。</w:t>
      </w:r>
    </w:p>
    <w:p w:rsidR="001B6317" w:rsidRDefault="002048B9">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1B6317" w:rsidRDefault="002048B9">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1B6317" w:rsidRDefault="002048B9">
      <w:pPr>
        <w:pStyle w:val="Default"/>
        <w:rPr>
          <w:rFonts w:ascii="仿宋" w:eastAsia="仿宋" w:hAnsi="仿宋"/>
          <w:sz w:val="32"/>
          <w:szCs w:val="32"/>
        </w:rPr>
      </w:pPr>
      <w:r>
        <w:rPr>
          <w:rFonts w:asciiTheme="minorEastAsia" w:eastAsiaTheme="minorEastAsia" w:hAnsiTheme="minorEastAsia" w:hint="eastAsia"/>
          <w:sz w:val="32"/>
          <w:szCs w:val="32"/>
        </w:rPr>
        <w:lastRenderedPageBreak/>
        <w:t xml:space="preserve">　　</w:t>
      </w:r>
      <w:r>
        <w:rPr>
          <w:rFonts w:ascii="仿宋" w:eastAsia="仿宋" w:hAnsi="仿宋" w:hint="eastAsia"/>
          <w:sz w:val="32"/>
          <w:szCs w:val="32"/>
        </w:rPr>
        <w:t>20</w:t>
      </w:r>
      <w:r>
        <w:rPr>
          <w:rFonts w:ascii="仿宋" w:eastAsia="仿宋" w:hAnsi="仿宋" w:hint="eastAsia"/>
          <w:sz w:val="32"/>
          <w:szCs w:val="32"/>
        </w:rPr>
        <w:t>20</w:t>
      </w:r>
      <w:r>
        <w:rPr>
          <w:rFonts w:ascii="仿宋" w:eastAsia="仿宋" w:hAnsi="仿宋" w:hint="eastAsia"/>
          <w:sz w:val="32"/>
          <w:szCs w:val="32"/>
        </w:rPr>
        <w:t>年支基本支出</w:t>
      </w:r>
      <w:r>
        <w:rPr>
          <w:rFonts w:ascii="仿宋" w:eastAsia="仿宋" w:hAnsi="仿宋" w:hint="eastAsia"/>
          <w:sz w:val="32"/>
          <w:szCs w:val="32"/>
        </w:rPr>
        <w:t>177.83</w:t>
      </w:r>
      <w:r>
        <w:rPr>
          <w:rFonts w:ascii="仿宋" w:eastAsia="仿宋" w:hAnsi="仿宋" w:hint="eastAsia"/>
          <w:sz w:val="32"/>
          <w:szCs w:val="32"/>
        </w:rPr>
        <w:t>万元，基本支出用于正常运转，完成日常工作任务，其中：人员经费</w:t>
      </w:r>
      <w:r>
        <w:rPr>
          <w:rFonts w:ascii="仿宋" w:eastAsia="仿宋" w:hAnsi="仿宋" w:hint="eastAsia"/>
          <w:sz w:val="32"/>
          <w:szCs w:val="32"/>
        </w:rPr>
        <w:t>156.12</w:t>
      </w:r>
      <w:r>
        <w:rPr>
          <w:rFonts w:ascii="仿宋" w:eastAsia="仿宋" w:hAnsi="仿宋" w:hint="eastAsia"/>
          <w:sz w:val="32"/>
          <w:szCs w:val="32"/>
        </w:rPr>
        <w:t>万元，主要包括基本工资、津贴补贴、奖金、伙食补助费、机关事业单位基本养老保险费、职工基本医疗保险、其它社会保障费等；公用经费</w:t>
      </w:r>
      <w:r>
        <w:rPr>
          <w:rFonts w:ascii="仿宋" w:eastAsia="仿宋" w:hAnsi="仿宋" w:hint="eastAsia"/>
          <w:sz w:val="32"/>
          <w:szCs w:val="32"/>
        </w:rPr>
        <w:t>14.22</w:t>
      </w:r>
      <w:r>
        <w:rPr>
          <w:rFonts w:ascii="仿宋" w:eastAsia="仿宋" w:hAnsi="仿宋" w:hint="eastAsia"/>
          <w:sz w:val="32"/>
          <w:szCs w:val="32"/>
        </w:rPr>
        <w:t>万元，主要包括办公费、</w:t>
      </w:r>
      <w:r>
        <w:rPr>
          <w:rFonts w:ascii="仿宋" w:eastAsia="仿宋" w:hAnsi="仿宋" w:hint="eastAsia"/>
          <w:sz w:val="32"/>
          <w:szCs w:val="32"/>
        </w:rPr>
        <w:t>公务接待费</w:t>
      </w:r>
      <w:r>
        <w:rPr>
          <w:rFonts w:ascii="仿宋" w:eastAsia="仿宋" w:hAnsi="仿宋" w:hint="eastAsia"/>
          <w:sz w:val="32"/>
          <w:szCs w:val="32"/>
        </w:rPr>
        <w:t>及其它商品和服务支出</w:t>
      </w:r>
      <w:r>
        <w:rPr>
          <w:rFonts w:ascii="仿宋" w:eastAsia="仿宋" w:hAnsi="仿宋"/>
          <w:sz w:val="32"/>
          <w:szCs w:val="32"/>
        </w:rPr>
        <w:t>等</w:t>
      </w:r>
      <w:r>
        <w:rPr>
          <w:rFonts w:ascii="仿宋" w:eastAsia="仿宋" w:hAnsi="仿宋" w:hint="eastAsia"/>
          <w:sz w:val="32"/>
          <w:szCs w:val="32"/>
        </w:rPr>
        <w:t>。</w:t>
      </w:r>
    </w:p>
    <w:p w:rsidR="001B6317" w:rsidRDefault="002048B9">
      <w:pPr>
        <w:widowControl/>
        <w:spacing w:line="600" w:lineRule="exact"/>
        <w:rPr>
          <w:rFonts w:eastAsia="黑体"/>
          <w:sz w:val="32"/>
          <w:szCs w:val="32"/>
        </w:rPr>
      </w:pPr>
      <w:r>
        <w:rPr>
          <w:rFonts w:eastAsia="黑体"/>
          <w:sz w:val="32"/>
          <w:szCs w:val="32"/>
        </w:rPr>
        <w:t xml:space="preserve">　　</w:t>
      </w:r>
      <w:r>
        <w:rPr>
          <w:rFonts w:eastAsia="黑体" w:hint="eastAsia"/>
          <w:sz w:val="32"/>
          <w:szCs w:val="32"/>
        </w:rPr>
        <w:t>（二）</w:t>
      </w:r>
      <w:r>
        <w:rPr>
          <w:rFonts w:eastAsia="黑体"/>
          <w:sz w:val="32"/>
          <w:szCs w:val="32"/>
        </w:rPr>
        <w:t>项目支出情况</w:t>
      </w:r>
    </w:p>
    <w:p w:rsidR="001B6317" w:rsidRDefault="002048B9">
      <w:pPr>
        <w:widowControl/>
        <w:spacing w:line="600" w:lineRule="exact"/>
        <w:ind w:firstLineChars="200" w:firstLine="640"/>
        <w:jc w:val="left"/>
        <w:rPr>
          <w:rFonts w:ascii="宋体" w:eastAsia="宋体" w:hAnsi="宋体" w:cs="宋体"/>
          <w:sz w:val="32"/>
          <w:szCs w:val="32"/>
        </w:rPr>
      </w:pPr>
      <w:r>
        <w:rPr>
          <w:rFonts w:ascii="宋体" w:eastAsia="宋体" w:hAnsi="宋体" w:cs="宋体" w:hint="eastAsia"/>
          <w:sz w:val="32"/>
          <w:szCs w:val="32"/>
        </w:rPr>
        <w:t>20</w:t>
      </w:r>
      <w:r>
        <w:rPr>
          <w:rFonts w:ascii="宋体" w:eastAsia="宋体" w:hAnsi="宋体" w:cs="宋体" w:hint="eastAsia"/>
          <w:sz w:val="32"/>
          <w:szCs w:val="32"/>
        </w:rPr>
        <w:t>20</w:t>
      </w:r>
      <w:r>
        <w:rPr>
          <w:rFonts w:ascii="宋体" w:eastAsia="宋体" w:hAnsi="宋体" w:cs="宋体" w:hint="eastAsia"/>
          <w:sz w:val="32"/>
          <w:szCs w:val="32"/>
        </w:rPr>
        <w:t>年</w:t>
      </w:r>
      <w:r>
        <w:rPr>
          <w:rFonts w:ascii="宋体" w:eastAsia="宋体" w:hAnsi="宋体" w:cs="宋体" w:hint="eastAsia"/>
          <w:sz w:val="32"/>
          <w:szCs w:val="32"/>
        </w:rPr>
        <w:t>支出</w:t>
      </w:r>
      <w:r>
        <w:rPr>
          <w:rFonts w:ascii="宋体" w:eastAsia="宋体" w:hAnsi="宋体" w:cs="宋体" w:hint="eastAsia"/>
          <w:sz w:val="32"/>
          <w:szCs w:val="32"/>
        </w:rPr>
        <w:t>101.8</w:t>
      </w:r>
      <w:r>
        <w:rPr>
          <w:rFonts w:ascii="宋体" w:eastAsia="宋体" w:hAnsi="宋体" w:cs="宋体" w:hint="eastAsia"/>
          <w:sz w:val="32"/>
          <w:szCs w:val="32"/>
        </w:rPr>
        <w:t>万元，主要用于农村产权制度改革工作、农村土地仲裁工作、</w:t>
      </w:r>
      <w:r>
        <w:rPr>
          <w:rFonts w:ascii="宋体" w:eastAsia="宋体" w:hAnsi="宋体" w:cs="宋体" w:hint="eastAsia"/>
          <w:sz w:val="32"/>
          <w:szCs w:val="32"/>
        </w:rPr>
        <w:t>农村宅基地工作及</w:t>
      </w:r>
      <w:r>
        <w:rPr>
          <w:rFonts w:ascii="宋体" w:eastAsia="宋体" w:hAnsi="宋体" w:cs="宋体" w:hint="eastAsia"/>
          <w:sz w:val="32"/>
          <w:szCs w:val="32"/>
        </w:rPr>
        <w:t>农民专业合作组织专项扶持资金方面</w:t>
      </w:r>
      <w:r>
        <w:rPr>
          <w:rFonts w:ascii="宋体" w:eastAsia="宋体" w:hAnsi="宋体" w:cs="宋体" w:hint="eastAsia"/>
          <w:sz w:val="32"/>
          <w:szCs w:val="32"/>
        </w:rPr>
        <w:t>。</w:t>
      </w:r>
    </w:p>
    <w:p w:rsidR="001B6317" w:rsidRDefault="002048B9">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1B6317" w:rsidRDefault="002048B9">
      <w:pPr>
        <w:pStyle w:val="Default"/>
        <w:ind w:firstLineChars="200" w:firstLine="640"/>
        <w:rPr>
          <w:rFonts w:ascii="仿宋" w:eastAsia="仿宋" w:hAnsi="仿宋"/>
          <w:i/>
          <w:color w:val="FF0000"/>
          <w:sz w:val="32"/>
          <w:szCs w:val="32"/>
        </w:rPr>
      </w:pPr>
      <w:r>
        <w:rPr>
          <w:rFonts w:ascii="仿宋" w:eastAsia="仿宋" w:hAnsi="仿宋" w:hint="eastAsia"/>
          <w:sz w:val="32"/>
          <w:szCs w:val="32"/>
        </w:rPr>
        <w:t>鹤城区农村经营服务站</w:t>
      </w:r>
      <w:r>
        <w:rPr>
          <w:rFonts w:ascii="仿宋" w:eastAsia="仿宋" w:hAnsi="仿宋" w:hint="eastAsia"/>
          <w:sz w:val="32"/>
          <w:szCs w:val="32"/>
        </w:rPr>
        <w:t>20</w:t>
      </w:r>
      <w:r>
        <w:rPr>
          <w:rFonts w:ascii="仿宋" w:eastAsia="仿宋" w:hAnsi="仿宋" w:hint="eastAsia"/>
          <w:sz w:val="32"/>
          <w:szCs w:val="32"/>
        </w:rPr>
        <w:t>20</w:t>
      </w:r>
      <w:r>
        <w:rPr>
          <w:rFonts w:ascii="仿宋" w:eastAsia="仿宋" w:hAnsi="仿宋" w:hint="eastAsia"/>
          <w:sz w:val="32"/>
          <w:szCs w:val="32"/>
        </w:rPr>
        <w:t>年度</w:t>
      </w:r>
      <w:r>
        <w:rPr>
          <w:rFonts w:ascii="仿宋" w:eastAsia="仿宋" w:hAnsi="仿宋" w:hint="eastAsia"/>
          <w:color w:val="auto"/>
          <w:sz w:val="32"/>
          <w:szCs w:val="32"/>
        </w:rPr>
        <w:t>无政府性基金支出。</w:t>
      </w:r>
    </w:p>
    <w:p w:rsidR="001B6317" w:rsidRDefault="002048B9">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国有资本经营预算支出情况</w:t>
      </w:r>
    </w:p>
    <w:p w:rsidR="001B6317" w:rsidRDefault="002048B9">
      <w:pPr>
        <w:widowControl/>
        <w:spacing w:line="600" w:lineRule="exact"/>
        <w:ind w:firstLine="645"/>
        <w:jc w:val="left"/>
        <w:rPr>
          <w:rFonts w:ascii="仿宋" w:eastAsia="仿宋" w:hAnsi="仿宋"/>
          <w:sz w:val="32"/>
          <w:szCs w:val="32"/>
        </w:rPr>
      </w:pPr>
      <w:r>
        <w:rPr>
          <w:rFonts w:ascii="仿宋" w:eastAsia="仿宋" w:hAnsi="仿宋" w:hint="eastAsia"/>
          <w:sz w:val="32"/>
          <w:szCs w:val="32"/>
        </w:rPr>
        <w:t>鹤城区农村经营服务站</w:t>
      </w:r>
      <w:r>
        <w:rPr>
          <w:rFonts w:ascii="仿宋" w:eastAsia="仿宋" w:hAnsi="仿宋" w:hint="eastAsia"/>
          <w:sz w:val="32"/>
          <w:szCs w:val="32"/>
        </w:rPr>
        <w:t>20</w:t>
      </w:r>
      <w:r>
        <w:rPr>
          <w:rFonts w:ascii="仿宋" w:eastAsia="仿宋" w:hAnsi="仿宋" w:hint="eastAsia"/>
          <w:sz w:val="32"/>
          <w:szCs w:val="32"/>
        </w:rPr>
        <w:t>20</w:t>
      </w:r>
      <w:r>
        <w:rPr>
          <w:rFonts w:ascii="仿宋" w:eastAsia="仿宋" w:hAnsi="仿宋" w:hint="eastAsia"/>
          <w:sz w:val="32"/>
          <w:szCs w:val="32"/>
        </w:rPr>
        <w:t>年度无国有资本经营支出。</w:t>
      </w:r>
    </w:p>
    <w:p w:rsidR="001B6317" w:rsidRDefault="002048B9">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1B6317" w:rsidRDefault="002048B9">
      <w:pPr>
        <w:widowControl/>
        <w:spacing w:line="600" w:lineRule="exact"/>
        <w:ind w:firstLine="645"/>
        <w:jc w:val="left"/>
        <w:rPr>
          <w:rFonts w:ascii="仿宋" w:eastAsia="仿宋" w:hAnsi="仿宋"/>
          <w:sz w:val="32"/>
          <w:szCs w:val="32"/>
        </w:rPr>
      </w:pPr>
      <w:r>
        <w:rPr>
          <w:rFonts w:ascii="仿宋" w:eastAsia="仿宋" w:hAnsi="仿宋" w:hint="eastAsia"/>
          <w:sz w:val="32"/>
          <w:szCs w:val="32"/>
        </w:rPr>
        <w:t>鹤城区农村经营服务站</w:t>
      </w:r>
      <w:r>
        <w:rPr>
          <w:rFonts w:ascii="仿宋" w:eastAsia="仿宋" w:hAnsi="仿宋" w:hint="eastAsia"/>
          <w:sz w:val="32"/>
          <w:szCs w:val="32"/>
        </w:rPr>
        <w:t>20</w:t>
      </w:r>
      <w:r>
        <w:rPr>
          <w:rFonts w:ascii="仿宋" w:eastAsia="仿宋" w:hAnsi="仿宋" w:hint="eastAsia"/>
          <w:sz w:val="32"/>
          <w:szCs w:val="32"/>
        </w:rPr>
        <w:t>20</w:t>
      </w:r>
      <w:r>
        <w:rPr>
          <w:rFonts w:ascii="仿宋" w:eastAsia="仿宋" w:hAnsi="仿宋" w:hint="eastAsia"/>
          <w:sz w:val="32"/>
          <w:szCs w:val="32"/>
        </w:rPr>
        <w:t>年度无社会保险基金支出。</w:t>
      </w:r>
    </w:p>
    <w:p w:rsidR="001B6317" w:rsidRDefault="002048B9">
      <w:pPr>
        <w:widowControl/>
        <w:spacing w:line="600" w:lineRule="exact"/>
        <w:ind w:firstLine="645"/>
        <w:jc w:val="left"/>
        <w:rPr>
          <w:rFonts w:eastAsia="黑体"/>
          <w:sz w:val="32"/>
          <w:szCs w:val="32"/>
        </w:rPr>
      </w:pPr>
      <w:r>
        <w:rPr>
          <w:rFonts w:eastAsia="黑体"/>
          <w:sz w:val="32"/>
          <w:szCs w:val="32"/>
        </w:rPr>
        <w:t>六、部门整体支出绩效情况</w:t>
      </w:r>
    </w:p>
    <w:p w:rsidR="001B6317" w:rsidRDefault="002048B9">
      <w:pPr>
        <w:ind w:firstLineChars="200" w:firstLine="640"/>
        <w:rPr>
          <w:rFonts w:ascii="仿宋" w:eastAsia="仿宋" w:hAnsi="仿宋" w:cs="Times New Roman、"/>
          <w:sz w:val="32"/>
          <w:szCs w:val="32"/>
        </w:rPr>
      </w:pPr>
      <w:r>
        <w:rPr>
          <w:rFonts w:ascii="仿宋" w:eastAsia="仿宋" w:hAnsi="仿宋" w:cs="Times New Roman、" w:hint="eastAsia"/>
          <w:sz w:val="32"/>
          <w:szCs w:val="32"/>
        </w:rPr>
        <w:t>一、土地确权工作圆满完成，确权发证率</w:t>
      </w:r>
      <w:r>
        <w:rPr>
          <w:rFonts w:ascii="仿宋" w:eastAsia="仿宋" w:hAnsi="仿宋" w:cs="Times New Roman、" w:hint="eastAsia"/>
          <w:sz w:val="32"/>
          <w:szCs w:val="32"/>
        </w:rPr>
        <w:t>100%</w:t>
      </w:r>
      <w:r>
        <w:rPr>
          <w:rFonts w:ascii="仿宋" w:eastAsia="仿宋" w:hAnsi="仿宋" w:cs="Times New Roman、" w:hint="eastAsia"/>
          <w:sz w:val="32"/>
          <w:szCs w:val="32"/>
        </w:rPr>
        <w:t>。土地确权</w:t>
      </w:r>
      <w:r>
        <w:rPr>
          <w:rFonts w:ascii="仿宋" w:eastAsia="仿宋" w:hAnsi="仿宋" w:cs="Times New Roman、" w:hint="eastAsia"/>
          <w:sz w:val="32"/>
          <w:szCs w:val="32"/>
        </w:rPr>
        <w:t>后续工作，如权属变更、</w:t>
      </w:r>
      <w:r>
        <w:rPr>
          <w:rFonts w:ascii="仿宋" w:eastAsia="仿宋" w:hAnsi="仿宋" w:cs="Times New Roman、" w:hint="eastAsia"/>
          <w:sz w:val="32"/>
          <w:szCs w:val="32"/>
        </w:rPr>
        <w:t>土地确权</w:t>
      </w:r>
      <w:r>
        <w:rPr>
          <w:rFonts w:ascii="仿宋" w:eastAsia="仿宋" w:hAnsi="仿宋" w:cs="Times New Roman、" w:hint="eastAsia"/>
          <w:sz w:val="32"/>
          <w:szCs w:val="32"/>
        </w:rPr>
        <w:t>纠错工作等。</w:t>
      </w:r>
    </w:p>
    <w:p w:rsidR="001B6317" w:rsidRDefault="002048B9">
      <w:pPr>
        <w:ind w:firstLineChars="200" w:firstLine="640"/>
        <w:rPr>
          <w:rFonts w:ascii="仿宋" w:eastAsia="仿宋" w:hAnsi="仿宋" w:cs="Times New Roman、"/>
          <w:sz w:val="32"/>
          <w:szCs w:val="32"/>
        </w:rPr>
      </w:pPr>
      <w:r>
        <w:rPr>
          <w:rFonts w:ascii="仿宋" w:eastAsia="仿宋" w:hAnsi="仿宋" w:cs="Times New Roman、" w:hint="eastAsia"/>
          <w:sz w:val="32"/>
          <w:szCs w:val="32"/>
        </w:rPr>
        <w:t>二、农村集体资产产权制度改革是我区继土地制度改革（土地确权）后又一国</w:t>
      </w:r>
      <w:r>
        <w:rPr>
          <w:rFonts w:ascii="仿宋" w:eastAsia="仿宋" w:hAnsi="仿宋" w:cs="Times New Roman、" w:hint="eastAsia"/>
          <w:sz w:val="32"/>
          <w:szCs w:val="32"/>
        </w:rPr>
        <w:t>字</w:t>
      </w:r>
      <w:r>
        <w:rPr>
          <w:rFonts w:ascii="仿宋" w:eastAsia="仿宋" w:hAnsi="仿宋" w:cs="Times New Roman、" w:hint="eastAsia"/>
          <w:sz w:val="32"/>
          <w:szCs w:val="32"/>
        </w:rPr>
        <w:t>号改革，</w:t>
      </w:r>
      <w:r>
        <w:rPr>
          <w:rFonts w:ascii="仿宋" w:eastAsia="仿宋" w:hAnsi="仿宋" w:cs="Times New Roman、" w:hint="eastAsia"/>
          <w:sz w:val="32"/>
          <w:szCs w:val="32"/>
        </w:rPr>
        <w:t>2020</w:t>
      </w:r>
      <w:r>
        <w:rPr>
          <w:rFonts w:ascii="仿宋" w:eastAsia="仿宋" w:hAnsi="仿宋" w:cs="Times New Roman、" w:hint="eastAsia"/>
          <w:sz w:val="32"/>
          <w:szCs w:val="32"/>
        </w:rPr>
        <w:t>年</w:t>
      </w:r>
      <w:r>
        <w:rPr>
          <w:rFonts w:ascii="仿宋" w:eastAsia="仿宋" w:hAnsi="仿宋" w:cs="Times New Roman、" w:hint="eastAsia"/>
          <w:sz w:val="32"/>
          <w:szCs w:val="32"/>
        </w:rPr>
        <w:t>农村产权</w:t>
      </w:r>
      <w:r>
        <w:rPr>
          <w:rFonts w:ascii="仿宋" w:eastAsia="仿宋" w:hAnsi="仿宋" w:cs="Times New Roman、" w:hint="eastAsia"/>
          <w:sz w:val="32"/>
          <w:szCs w:val="32"/>
        </w:rPr>
        <w:t>制度</w:t>
      </w:r>
      <w:r>
        <w:rPr>
          <w:rFonts w:ascii="仿宋" w:eastAsia="仿宋" w:hAnsi="仿宋" w:cs="Times New Roman、" w:hint="eastAsia"/>
          <w:sz w:val="32"/>
          <w:szCs w:val="32"/>
        </w:rPr>
        <w:t>改革</w:t>
      </w:r>
      <w:r>
        <w:rPr>
          <w:rFonts w:ascii="仿宋" w:eastAsia="仿宋" w:hAnsi="仿宋" w:cs="Times New Roman、" w:hint="eastAsia"/>
          <w:sz w:val="32"/>
          <w:szCs w:val="32"/>
        </w:rPr>
        <w:t>工作进入扫尾阶段</w:t>
      </w:r>
      <w:r>
        <w:rPr>
          <w:rFonts w:ascii="仿宋" w:eastAsia="仿宋" w:hAnsi="仿宋" w:cs="Times New Roman、" w:hint="eastAsia"/>
          <w:sz w:val="32"/>
          <w:szCs w:val="32"/>
        </w:rPr>
        <w:t>。</w:t>
      </w:r>
    </w:p>
    <w:p w:rsidR="001B6317" w:rsidRDefault="002048B9">
      <w:pPr>
        <w:ind w:firstLineChars="200" w:firstLine="640"/>
        <w:rPr>
          <w:rFonts w:ascii="仿宋" w:eastAsia="仿宋" w:hAnsi="仿宋" w:cs="Times New Roman、"/>
          <w:sz w:val="32"/>
          <w:szCs w:val="32"/>
        </w:rPr>
      </w:pPr>
      <w:r>
        <w:rPr>
          <w:rFonts w:ascii="仿宋" w:eastAsia="仿宋" w:hAnsi="仿宋" w:cs="Times New Roman、" w:hint="eastAsia"/>
          <w:sz w:val="32"/>
          <w:szCs w:val="32"/>
        </w:rPr>
        <w:t>三、土地流转工作又取得新的进展。根据全国农业发展新形势的需要，发展农业新型经营主体是今后农业发展的方向。要发展农业新型经营主体，就必须率先搞好土地流转工作。</w:t>
      </w:r>
      <w:r>
        <w:rPr>
          <w:rFonts w:ascii="仿宋" w:eastAsia="仿宋" w:hAnsi="仿宋" w:cs="Times New Roman、" w:hint="eastAsia"/>
          <w:sz w:val="32"/>
          <w:szCs w:val="32"/>
        </w:rPr>
        <w:t>20</w:t>
      </w:r>
      <w:r>
        <w:rPr>
          <w:rFonts w:ascii="仿宋" w:eastAsia="仿宋" w:hAnsi="仿宋" w:cs="Times New Roman、" w:hint="eastAsia"/>
          <w:sz w:val="32"/>
          <w:szCs w:val="32"/>
        </w:rPr>
        <w:t>20</w:t>
      </w:r>
      <w:r>
        <w:rPr>
          <w:rFonts w:ascii="仿宋" w:eastAsia="仿宋" w:hAnsi="仿宋" w:cs="Times New Roman、" w:hint="eastAsia"/>
          <w:sz w:val="32"/>
          <w:szCs w:val="32"/>
        </w:rPr>
        <w:t>年，我区流转面积又增加</w:t>
      </w:r>
      <w:r>
        <w:rPr>
          <w:rFonts w:ascii="仿宋" w:eastAsia="仿宋" w:hAnsi="仿宋" w:cs="Times New Roman、" w:hint="eastAsia"/>
          <w:sz w:val="32"/>
          <w:szCs w:val="32"/>
        </w:rPr>
        <w:t>1</w:t>
      </w:r>
      <w:r>
        <w:rPr>
          <w:rFonts w:ascii="仿宋" w:eastAsia="仿宋" w:hAnsi="仿宋" w:cs="Times New Roman、" w:hint="eastAsia"/>
          <w:sz w:val="32"/>
          <w:szCs w:val="32"/>
        </w:rPr>
        <w:t>000</w:t>
      </w:r>
      <w:r>
        <w:rPr>
          <w:rFonts w:ascii="仿宋" w:eastAsia="仿宋" w:hAnsi="仿宋" w:cs="Times New Roman、" w:hint="eastAsia"/>
          <w:sz w:val="32"/>
          <w:szCs w:val="32"/>
        </w:rPr>
        <w:t>亩左右，全区</w:t>
      </w:r>
      <w:r>
        <w:rPr>
          <w:rFonts w:ascii="仿宋" w:eastAsia="仿宋" w:hAnsi="仿宋" w:cs="Times New Roman、" w:hint="eastAsia"/>
          <w:sz w:val="32"/>
          <w:szCs w:val="32"/>
        </w:rPr>
        <w:t>土地</w:t>
      </w:r>
      <w:r>
        <w:rPr>
          <w:rFonts w:ascii="仿宋" w:eastAsia="仿宋" w:hAnsi="仿宋" w:cs="Times New Roman、" w:hint="eastAsia"/>
          <w:sz w:val="32"/>
          <w:szCs w:val="32"/>
        </w:rPr>
        <w:t>总流转面积已达到</w:t>
      </w:r>
      <w:r>
        <w:rPr>
          <w:rFonts w:ascii="仿宋" w:eastAsia="仿宋" w:hAnsi="仿宋" w:cs="Times New Roman、" w:hint="eastAsia"/>
          <w:sz w:val="32"/>
          <w:szCs w:val="32"/>
        </w:rPr>
        <w:t>3.6</w:t>
      </w:r>
      <w:r>
        <w:rPr>
          <w:rFonts w:ascii="仿宋" w:eastAsia="仿宋" w:hAnsi="仿宋" w:cs="Times New Roman、" w:hint="eastAsia"/>
          <w:sz w:val="32"/>
          <w:szCs w:val="32"/>
        </w:rPr>
        <w:t>万亩。</w:t>
      </w:r>
    </w:p>
    <w:p w:rsidR="001B6317" w:rsidRDefault="002048B9">
      <w:pPr>
        <w:ind w:firstLineChars="200" w:firstLine="640"/>
        <w:rPr>
          <w:rFonts w:ascii="仿宋" w:eastAsia="仿宋" w:hAnsi="仿宋" w:cs="Times New Roman、"/>
          <w:sz w:val="32"/>
          <w:szCs w:val="32"/>
        </w:rPr>
      </w:pPr>
      <w:r>
        <w:rPr>
          <w:rFonts w:ascii="仿宋" w:eastAsia="仿宋" w:hAnsi="仿宋" w:cs="Times New Roman、" w:hint="eastAsia"/>
          <w:sz w:val="32"/>
          <w:szCs w:val="32"/>
        </w:rPr>
        <w:t>四、新建农民专业合作社创出新佳绩。</w:t>
      </w:r>
      <w:r>
        <w:rPr>
          <w:rFonts w:ascii="仿宋" w:eastAsia="仿宋" w:hAnsi="仿宋" w:cs="Times New Roman、" w:hint="eastAsia"/>
          <w:sz w:val="32"/>
          <w:szCs w:val="32"/>
        </w:rPr>
        <w:t>20</w:t>
      </w:r>
      <w:r>
        <w:rPr>
          <w:rFonts w:ascii="仿宋" w:eastAsia="仿宋" w:hAnsi="仿宋" w:cs="Times New Roman、" w:hint="eastAsia"/>
          <w:sz w:val="32"/>
          <w:szCs w:val="32"/>
        </w:rPr>
        <w:t>20</w:t>
      </w:r>
      <w:r>
        <w:rPr>
          <w:rFonts w:ascii="仿宋" w:eastAsia="仿宋" w:hAnsi="仿宋" w:cs="Times New Roman、" w:hint="eastAsia"/>
          <w:sz w:val="32"/>
          <w:szCs w:val="32"/>
        </w:rPr>
        <w:t>年我区继续加大农民专业合作社创建工作。</w:t>
      </w:r>
      <w:r>
        <w:rPr>
          <w:rFonts w:ascii="仿宋" w:eastAsia="仿宋" w:hAnsi="仿宋" w:cs="Times New Roman、" w:hint="eastAsia"/>
          <w:sz w:val="32"/>
          <w:szCs w:val="32"/>
        </w:rPr>
        <w:t>20</w:t>
      </w:r>
      <w:r>
        <w:rPr>
          <w:rFonts w:ascii="仿宋" w:eastAsia="仿宋" w:hAnsi="仿宋" w:cs="Times New Roman、" w:hint="eastAsia"/>
          <w:sz w:val="32"/>
          <w:szCs w:val="32"/>
        </w:rPr>
        <w:t>20</w:t>
      </w:r>
      <w:r>
        <w:rPr>
          <w:rFonts w:ascii="仿宋" w:eastAsia="仿宋" w:hAnsi="仿宋" w:cs="Times New Roman、" w:hint="eastAsia"/>
          <w:sz w:val="32"/>
          <w:szCs w:val="32"/>
        </w:rPr>
        <w:t>年我区新增农民专业</w:t>
      </w:r>
      <w:r>
        <w:rPr>
          <w:rFonts w:ascii="仿宋" w:eastAsia="仿宋" w:hAnsi="仿宋" w:cs="Times New Roman、" w:hint="eastAsia"/>
          <w:sz w:val="32"/>
          <w:szCs w:val="32"/>
        </w:rPr>
        <w:t>合五、宅基地改革工作有序开</w:t>
      </w:r>
      <w:r>
        <w:rPr>
          <w:rFonts w:ascii="仿宋" w:eastAsia="仿宋" w:hAnsi="仿宋" w:cs="Times New Roman、" w:hint="eastAsia"/>
          <w:sz w:val="32"/>
          <w:szCs w:val="32"/>
        </w:rPr>
        <w:lastRenderedPageBreak/>
        <w:t>展，与区自然资源分局完作社</w:t>
      </w:r>
      <w:r>
        <w:rPr>
          <w:rFonts w:ascii="仿宋" w:eastAsia="仿宋" w:hAnsi="仿宋" w:cs="Times New Roman、" w:hint="eastAsia"/>
          <w:sz w:val="32"/>
          <w:szCs w:val="32"/>
        </w:rPr>
        <w:t>10</w:t>
      </w:r>
      <w:r>
        <w:rPr>
          <w:rFonts w:ascii="仿宋" w:eastAsia="仿宋" w:hAnsi="仿宋" w:cs="Times New Roman、" w:hint="eastAsia"/>
          <w:sz w:val="32"/>
          <w:szCs w:val="32"/>
        </w:rPr>
        <w:t>家，其中</w:t>
      </w:r>
      <w:r>
        <w:rPr>
          <w:rFonts w:ascii="仿宋" w:eastAsia="仿宋" w:hAnsi="仿宋" w:cs="Times New Roman、" w:hint="eastAsia"/>
          <w:sz w:val="32"/>
          <w:szCs w:val="32"/>
        </w:rPr>
        <w:t>国家</w:t>
      </w:r>
      <w:r>
        <w:rPr>
          <w:rFonts w:ascii="仿宋" w:eastAsia="仿宋" w:hAnsi="仿宋" w:cs="Times New Roman、" w:hint="eastAsia"/>
          <w:sz w:val="32"/>
          <w:szCs w:val="32"/>
        </w:rPr>
        <w:t>农民专业合作社</w:t>
      </w:r>
      <w:r>
        <w:rPr>
          <w:rFonts w:ascii="仿宋" w:eastAsia="仿宋" w:hAnsi="仿宋" w:cs="Times New Roman、" w:hint="eastAsia"/>
          <w:sz w:val="32"/>
          <w:szCs w:val="32"/>
        </w:rPr>
        <w:t>1</w:t>
      </w:r>
      <w:r>
        <w:rPr>
          <w:rFonts w:ascii="仿宋" w:eastAsia="仿宋" w:hAnsi="仿宋" w:cs="Times New Roman、" w:hint="eastAsia"/>
          <w:sz w:val="32"/>
          <w:szCs w:val="32"/>
        </w:rPr>
        <w:t>家，</w:t>
      </w:r>
      <w:r>
        <w:rPr>
          <w:rFonts w:ascii="仿宋" w:eastAsia="仿宋" w:hAnsi="仿宋" w:cs="Times New Roman、" w:hint="eastAsia"/>
          <w:sz w:val="32"/>
          <w:szCs w:val="32"/>
        </w:rPr>
        <w:t>省级</w:t>
      </w:r>
      <w:r>
        <w:rPr>
          <w:rFonts w:ascii="仿宋" w:eastAsia="仿宋" w:hAnsi="仿宋" w:cs="Times New Roman、" w:hint="eastAsia"/>
          <w:sz w:val="32"/>
          <w:szCs w:val="32"/>
        </w:rPr>
        <w:t>1</w:t>
      </w:r>
      <w:r>
        <w:rPr>
          <w:rFonts w:ascii="仿宋" w:eastAsia="仿宋" w:hAnsi="仿宋" w:cs="Times New Roman、" w:hint="eastAsia"/>
          <w:sz w:val="32"/>
          <w:szCs w:val="32"/>
        </w:rPr>
        <w:t>家，市级</w:t>
      </w:r>
      <w:r>
        <w:rPr>
          <w:rFonts w:ascii="仿宋" w:eastAsia="仿宋" w:hAnsi="仿宋" w:cs="Times New Roman、" w:hint="eastAsia"/>
          <w:sz w:val="32"/>
          <w:szCs w:val="32"/>
        </w:rPr>
        <w:t>2</w:t>
      </w:r>
      <w:r>
        <w:rPr>
          <w:rFonts w:ascii="仿宋" w:eastAsia="仿宋" w:hAnsi="仿宋" w:cs="Times New Roman、" w:hint="eastAsia"/>
          <w:sz w:val="32"/>
          <w:szCs w:val="32"/>
        </w:rPr>
        <w:t>家，</w:t>
      </w:r>
      <w:r>
        <w:rPr>
          <w:rFonts w:ascii="仿宋" w:eastAsia="仿宋" w:hAnsi="仿宋" w:cs="Times New Roman、" w:hint="eastAsia"/>
          <w:sz w:val="32"/>
          <w:szCs w:val="32"/>
        </w:rPr>
        <w:t>全区农民合作社已达到</w:t>
      </w:r>
      <w:r>
        <w:rPr>
          <w:rFonts w:ascii="仿宋" w:eastAsia="仿宋" w:hAnsi="仿宋" w:cs="Times New Roman、" w:hint="eastAsia"/>
          <w:sz w:val="32"/>
          <w:szCs w:val="32"/>
        </w:rPr>
        <w:t>170</w:t>
      </w:r>
      <w:r>
        <w:rPr>
          <w:rFonts w:ascii="仿宋" w:eastAsia="仿宋" w:hAnsi="仿宋" w:cs="Times New Roman、" w:hint="eastAsia"/>
          <w:sz w:val="32"/>
          <w:szCs w:val="32"/>
        </w:rPr>
        <w:t>家。</w:t>
      </w:r>
    </w:p>
    <w:p w:rsidR="001B6317" w:rsidRDefault="002048B9">
      <w:pPr>
        <w:ind w:firstLineChars="200" w:firstLine="640"/>
        <w:rPr>
          <w:rFonts w:ascii="仿宋" w:eastAsia="仿宋" w:hAnsi="仿宋" w:cs="Times New Roman、"/>
          <w:sz w:val="32"/>
          <w:szCs w:val="32"/>
        </w:rPr>
      </w:pPr>
      <w:r>
        <w:rPr>
          <w:rFonts w:ascii="仿宋" w:eastAsia="仿宋" w:hAnsi="仿宋" w:cs="Times New Roman、" w:hint="eastAsia"/>
          <w:sz w:val="32"/>
          <w:szCs w:val="32"/>
        </w:rPr>
        <w:t>五、成了宅基地前期职能移交及宣传、培训和宅基地改革执法工作。</w:t>
      </w:r>
    </w:p>
    <w:p w:rsidR="001B6317" w:rsidRDefault="002048B9">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1B6317" w:rsidRDefault="002048B9">
      <w:pPr>
        <w:widowControl/>
        <w:spacing w:line="600" w:lineRule="exact"/>
        <w:ind w:firstLineChars="200" w:firstLine="640"/>
        <w:jc w:val="left"/>
        <w:rPr>
          <w:rFonts w:ascii="宋体" w:eastAsia="宋体" w:hAnsi="宋体" w:cs="宋体"/>
          <w:sz w:val="32"/>
          <w:szCs w:val="32"/>
        </w:rPr>
      </w:pPr>
      <w:r>
        <w:rPr>
          <w:rFonts w:ascii="宋体" w:eastAsia="宋体" w:hAnsi="宋体" w:cs="宋体" w:hint="eastAsia"/>
          <w:sz w:val="32"/>
          <w:szCs w:val="32"/>
        </w:rPr>
        <w:t>20</w:t>
      </w:r>
      <w:r>
        <w:rPr>
          <w:rFonts w:ascii="宋体" w:eastAsia="宋体" w:hAnsi="宋体" w:cs="宋体" w:hint="eastAsia"/>
          <w:sz w:val="32"/>
          <w:szCs w:val="32"/>
        </w:rPr>
        <w:t>20</w:t>
      </w:r>
      <w:r>
        <w:rPr>
          <w:rFonts w:ascii="宋体" w:eastAsia="宋体" w:hAnsi="宋体" w:cs="宋体" w:hint="eastAsia"/>
          <w:sz w:val="32"/>
          <w:szCs w:val="32"/>
        </w:rPr>
        <w:t>年我站的部门整体绩效评价工作还存在一些问题和不足需要进一步完善。在资金安排和使用是仍有不可预见性，在科学设置预算绩效指标上还需进一步加强。</w:t>
      </w:r>
    </w:p>
    <w:p w:rsidR="001B6317" w:rsidRDefault="002048B9">
      <w:pPr>
        <w:widowControl/>
        <w:spacing w:line="600" w:lineRule="exact"/>
        <w:ind w:firstLineChars="200" w:firstLine="640"/>
        <w:jc w:val="left"/>
        <w:rPr>
          <w:rFonts w:eastAsia="黑体"/>
          <w:sz w:val="32"/>
          <w:szCs w:val="32"/>
        </w:rPr>
      </w:pPr>
      <w:r>
        <w:rPr>
          <w:rFonts w:eastAsia="黑体"/>
          <w:sz w:val="32"/>
          <w:szCs w:val="32"/>
        </w:rPr>
        <w:t>八、下一步改进措施</w:t>
      </w:r>
    </w:p>
    <w:p w:rsidR="001B6317" w:rsidRDefault="002048B9">
      <w:pPr>
        <w:widowControl/>
        <w:spacing w:line="600" w:lineRule="exact"/>
        <w:ind w:firstLineChars="200" w:firstLine="640"/>
        <w:jc w:val="left"/>
        <w:rPr>
          <w:rFonts w:ascii="仿宋" w:eastAsia="仿宋" w:hAnsi="仿宋"/>
          <w:sz w:val="32"/>
          <w:szCs w:val="32"/>
        </w:rPr>
      </w:pPr>
      <w:r>
        <w:rPr>
          <w:rFonts w:ascii="仿宋" w:eastAsia="仿宋" w:hAnsi="仿宋" w:hint="eastAsia"/>
          <w:sz w:val="32"/>
          <w:szCs w:val="32"/>
        </w:rPr>
        <w:t>我站需要增强预算编制的全面性、准确性，强化预算执行的严肃性。对年初没有预算安排的支出原则上不安排支出，严格按预算批复的用途使用资金，减少预算调整事项。</w:t>
      </w:r>
    </w:p>
    <w:p w:rsidR="001B6317" w:rsidRDefault="002048B9">
      <w:pPr>
        <w:widowControl/>
        <w:spacing w:line="600" w:lineRule="exact"/>
        <w:ind w:firstLine="645"/>
        <w:jc w:val="left"/>
        <w:rPr>
          <w:rFonts w:eastAsia="黑体"/>
          <w:sz w:val="32"/>
          <w:szCs w:val="32"/>
        </w:rPr>
      </w:pPr>
      <w:r>
        <w:rPr>
          <w:rFonts w:eastAsia="黑体"/>
          <w:sz w:val="32"/>
          <w:szCs w:val="32"/>
        </w:rPr>
        <w:t>九、其他需要说明的情况</w:t>
      </w:r>
    </w:p>
    <w:p w:rsidR="001B6317" w:rsidRDefault="002048B9">
      <w:pPr>
        <w:widowControl/>
        <w:spacing w:line="600" w:lineRule="exact"/>
        <w:ind w:firstLine="645"/>
        <w:jc w:val="left"/>
        <w:rPr>
          <w:rFonts w:ascii="仿宋" w:eastAsia="仿宋" w:hAnsi="仿宋"/>
          <w:sz w:val="32"/>
          <w:szCs w:val="32"/>
        </w:rPr>
      </w:pPr>
      <w:r>
        <w:rPr>
          <w:rFonts w:ascii="仿宋" w:eastAsia="仿宋" w:hAnsi="仿宋" w:hint="eastAsia"/>
          <w:sz w:val="32"/>
          <w:szCs w:val="32"/>
        </w:rPr>
        <w:t>无。</w:t>
      </w:r>
    </w:p>
    <w:p w:rsidR="001B6317" w:rsidRDefault="001B6317">
      <w:pPr>
        <w:widowControl/>
        <w:spacing w:line="600" w:lineRule="exact"/>
        <w:ind w:firstLine="645"/>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widowControl/>
        <w:spacing w:line="600" w:lineRule="exact"/>
        <w:ind w:firstLineChars="200" w:firstLine="640"/>
        <w:jc w:val="left"/>
        <w:rPr>
          <w:rFonts w:eastAsia="仿宋_GB2312"/>
          <w:sz w:val="32"/>
          <w:szCs w:val="32"/>
        </w:rPr>
      </w:pPr>
    </w:p>
    <w:p w:rsidR="001B6317" w:rsidRDefault="001B6317">
      <w:pPr>
        <w:jc w:val="center"/>
        <w:rPr>
          <w:rFonts w:ascii="黑体" w:eastAsia="黑体" w:cs="黑体"/>
          <w:color w:val="000000"/>
          <w:kern w:val="0"/>
          <w:sz w:val="70"/>
          <w:szCs w:val="70"/>
        </w:rPr>
      </w:pPr>
    </w:p>
    <w:sectPr w:rsidR="001B6317" w:rsidSect="001B6317">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8B9" w:rsidRDefault="002048B9" w:rsidP="00B7165B">
      <w:r>
        <w:separator/>
      </w:r>
    </w:p>
  </w:endnote>
  <w:endnote w:type="continuationSeparator" w:id="1">
    <w:p w:rsidR="002048B9" w:rsidRDefault="002048B9" w:rsidP="00B716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方正小标宋_GBK">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altName w:val="Courier New"/>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8B9" w:rsidRDefault="002048B9" w:rsidP="00B7165B">
      <w:r>
        <w:separator/>
      </w:r>
    </w:p>
  </w:footnote>
  <w:footnote w:type="continuationSeparator" w:id="1">
    <w:p w:rsidR="002048B9" w:rsidRDefault="002048B9" w:rsidP="00B716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67C18C2"/>
    <w:multiLevelType w:val="multilevel"/>
    <w:tmpl w:val="567C18C2"/>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6C229B3E"/>
    <w:multiLevelType w:val="singleLevel"/>
    <w:tmpl w:val="6C229B3E"/>
    <w:lvl w:ilvl="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B6317"/>
    <w:rsid w:val="001C3C29"/>
    <w:rsid w:val="001D51E5"/>
    <w:rsid w:val="001E080D"/>
    <w:rsid w:val="001E53D0"/>
    <w:rsid w:val="001F0C3B"/>
    <w:rsid w:val="00202C82"/>
    <w:rsid w:val="002048B9"/>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7165B"/>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942E7A"/>
    <w:rsid w:val="02BE7D4F"/>
    <w:rsid w:val="0316521C"/>
    <w:rsid w:val="04377918"/>
    <w:rsid w:val="04612945"/>
    <w:rsid w:val="0602229E"/>
    <w:rsid w:val="09AA4FC2"/>
    <w:rsid w:val="0C257257"/>
    <w:rsid w:val="110A3140"/>
    <w:rsid w:val="127D0DB1"/>
    <w:rsid w:val="1545193C"/>
    <w:rsid w:val="1C287605"/>
    <w:rsid w:val="1C695A14"/>
    <w:rsid w:val="1D2E0510"/>
    <w:rsid w:val="1F3B5BD5"/>
    <w:rsid w:val="204111D4"/>
    <w:rsid w:val="20EC6B3B"/>
    <w:rsid w:val="23335A9A"/>
    <w:rsid w:val="23B776E3"/>
    <w:rsid w:val="253E0E29"/>
    <w:rsid w:val="26A10F46"/>
    <w:rsid w:val="26AD3B2B"/>
    <w:rsid w:val="2D62618A"/>
    <w:rsid w:val="2EF733D1"/>
    <w:rsid w:val="30B76CDA"/>
    <w:rsid w:val="313515BE"/>
    <w:rsid w:val="31ED1819"/>
    <w:rsid w:val="323873AB"/>
    <w:rsid w:val="32F04F6A"/>
    <w:rsid w:val="34185A71"/>
    <w:rsid w:val="34FC0050"/>
    <w:rsid w:val="376D468F"/>
    <w:rsid w:val="3D614E92"/>
    <w:rsid w:val="3DFE0569"/>
    <w:rsid w:val="3E1E0D03"/>
    <w:rsid w:val="3F351862"/>
    <w:rsid w:val="40FF3FC0"/>
    <w:rsid w:val="41DA4624"/>
    <w:rsid w:val="428D3F1D"/>
    <w:rsid w:val="43286E62"/>
    <w:rsid w:val="44883B11"/>
    <w:rsid w:val="46F1175E"/>
    <w:rsid w:val="494578DB"/>
    <w:rsid w:val="49B17C8A"/>
    <w:rsid w:val="4AA3591E"/>
    <w:rsid w:val="4AFA7993"/>
    <w:rsid w:val="4C230EB6"/>
    <w:rsid w:val="4C6C6028"/>
    <w:rsid w:val="4FD0692C"/>
    <w:rsid w:val="50D14FE4"/>
    <w:rsid w:val="50DF737D"/>
    <w:rsid w:val="511C0B37"/>
    <w:rsid w:val="517C7715"/>
    <w:rsid w:val="51A37435"/>
    <w:rsid w:val="542C209F"/>
    <w:rsid w:val="549258A5"/>
    <w:rsid w:val="54AD0F1B"/>
    <w:rsid w:val="54D37EF6"/>
    <w:rsid w:val="55D86873"/>
    <w:rsid w:val="56C03AC2"/>
    <w:rsid w:val="5B17592D"/>
    <w:rsid w:val="5E3D69B8"/>
    <w:rsid w:val="5E74750A"/>
    <w:rsid w:val="5FB82698"/>
    <w:rsid w:val="5FD74C8A"/>
    <w:rsid w:val="613D5195"/>
    <w:rsid w:val="62797E9D"/>
    <w:rsid w:val="66846DB7"/>
    <w:rsid w:val="66C103AF"/>
    <w:rsid w:val="68E332CF"/>
    <w:rsid w:val="6C047DF4"/>
    <w:rsid w:val="6E014F3F"/>
    <w:rsid w:val="6E1C5267"/>
    <w:rsid w:val="711A0A48"/>
    <w:rsid w:val="72E04321"/>
    <w:rsid w:val="738C0495"/>
    <w:rsid w:val="78495BE8"/>
    <w:rsid w:val="7CCA7BC6"/>
    <w:rsid w:val="7DFE6626"/>
    <w:rsid w:val="7FE92D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31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B6317"/>
    <w:rPr>
      <w:sz w:val="18"/>
      <w:szCs w:val="18"/>
    </w:rPr>
  </w:style>
  <w:style w:type="paragraph" w:styleId="a4">
    <w:name w:val="footer"/>
    <w:basedOn w:val="a"/>
    <w:link w:val="Char0"/>
    <w:uiPriority w:val="99"/>
    <w:unhideWhenUsed/>
    <w:qFormat/>
    <w:rsid w:val="001B631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B631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1B6317"/>
    <w:rPr>
      <w:sz w:val="18"/>
      <w:szCs w:val="18"/>
    </w:rPr>
  </w:style>
  <w:style w:type="character" w:customStyle="1" w:styleId="Char0">
    <w:name w:val="页脚 Char"/>
    <w:basedOn w:val="a0"/>
    <w:link w:val="a4"/>
    <w:uiPriority w:val="99"/>
    <w:qFormat/>
    <w:rsid w:val="001B6317"/>
    <w:rPr>
      <w:sz w:val="18"/>
      <w:szCs w:val="18"/>
    </w:rPr>
  </w:style>
  <w:style w:type="paragraph" w:customStyle="1" w:styleId="Default">
    <w:name w:val="Default"/>
    <w:qFormat/>
    <w:rsid w:val="001B6317"/>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1B6317"/>
    <w:pPr>
      <w:ind w:firstLineChars="200" w:firstLine="420"/>
    </w:pPr>
  </w:style>
  <w:style w:type="character" w:customStyle="1" w:styleId="Char">
    <w:name w:val="批注框文本 Char"/>
    <w:basedOn w:val="a0"/>
    <w:link w:val="a3"/>
    <w:uiPriority w:val="99"/>
    <w:semiHidden/>
    <w:qFormat/>
    <w:rsid w:val="001B631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906</Words>
  <Characters>5170</Characters>
  <Application>Microsoft Office Word</Application>
  <DocSecurity>0</DocSecurity>
  <Lines>43</Lines>
  <Paragraphs>12</Paragraphs>
  <ScaleCrop>false</ScaleCrop>
  <Company>Microsoft</Company>
  <LinksUpToDate>false</LinksUpToDate>
  <CharactersWithSpaces>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2021-09-22T09:57:00Z</dcterms:created>
  <dcterms:modified xsi:type="dcterms:W3CDTF">2021-09-22T09:57:00Z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