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EDF" w:rsidRDefault="00FC0EDF">
      <w:pPr>
        <w:pStyle w:val="Default"/>
        <w:jc w:val="center"/>
        <w:rPr>
          <w:sz w:val="56"/>
          <w:szCs w:val="56"/>
        </w:rPr>
      </w:pPr>
    </w:p>
    <w:p w:rsidR="00FC0EDF" w:rsidRDefault="00FC0EDF">
      <w:pPr>
        <w:pStyle w:val="Default"/>
        <w:jc w:val="center"/>
        <w:rPr>
          <w:sz w:val="56"/>
          <w:szCs w:val="56"/>
        </w:rPr>
      </w:pPr>
    </w:p>
    <w:p w:rsidR="00FC0EDF" w:rsidRDefault="00FC0EDF">
      <w:pPr>
        <w:pStyle w:val="Default"/>
        <w:jc w:val="center"/>
        <w:rPr>
          <w:sz w:val="84"/>
          <w:szCs w:val="84"/>
        </w:rPr>
      </w:pPr>
    </w:p>
    <w:p w:rsidR="00FC0EDF" w:rsidRDefault="00FC0EDF">
      <w:pPr>
        <w:pStyle w:val="Default"/>
        <w:jc w:val="center"/>
        <w:rPr>
          <w:sz w:val="84"/>
          <w:szCs w:val="84"/>
        </w:rPr>
      </w:pPr>
    </w:p>
    <w:p w:rsidR="00FC0EDF" w:rsidRDefault="009B7446">
      <w:pPr>
        <w:pStyle w:val="Default"/>
        <w:jc w:val="center"/>
        <w:rPr>
          <w:sz w:val="84"/>
          <w:szCs w:val="84"/>
        </w:rPr>
      </w:pPr>
      <w:r>
        <w:rPr>
          <w:rFonts w:hint="eastAsia"/>
          <w:sz w:val="84"/>
          <w:szCs w:val="84"/>
        </w:rPr>
        <w:t>2020年度</w:t>
      </w:r>
    </w:p>
    <w:p w:rsidR="00FC0EDF" w:rsidRDefault="009B7446">
      <w:pPr>
        <w:pStyle w:val="Default"/>
        <w:jc w:val="center"/>
        <w:rPr>
          <w:sz w:val="84"/>
          <w:szCs w:val="84"/>
        </w:rPr>
      </w:pPr>
      <w:r>
        <w:rPr>
          <w:rFonts w:hint="eastAsia"/>
          <w:sz w:val="84"/>
          <w:szCs w:val="84"/>
        </w:rPr>
        <w:t>怀化市鹤城区应急管理局单位部门决算</w:t>
      </w:r>
    </w:p>
    <w:p w:rsidR="00FC0EDF" w:rsidRDefault="00FC0EDF">
      <w:pPr>
        <w:pStyle w:val="Default"/>
        <w:rPr>
          <w:sz w:val="32"/>
          <w:szCs w:val="32"/>
        </w:rPr>
      </w:pPr>
    </w:p>
    <w:p w:rsidR="00FC0EDF" w:rsidRDefault="00FC0EDF">
      <w:pPr>
        <w:pStyle w:val="Default"/>
        <w:jc w:val="center"/>
        <w:rPr>
          <w:sz w:val="32"/>
          <w:szCs w:val="32"/>
        </w:rPr>
      </w:pPr>
    </w:p>
    <w:p w:rsidR="00FC0EDF" w:rsidRDefault="00FC0EDF">
      <w:pPr>
        <w:pStyle w:val="Default"/>
        <w:jc w:val="center"/>
        <w:rPr>
          <w:sz w:val="32"/>
          <w:szCs w:val="32"/>
        </w:rPr>
      </w:pPr>
    </w:p>
    <w:p w:rsidR="00FC0EDF" w:rsidRDefault="00FC0EDF">
      <w:pPr>
        <w:pStyle w:val="Default"/>
        <w:jc w:val="center"/>
        <w:rPr>
          <w:sz w:val="32"/>
          <w:szCs w:val="32"/>
        </w:rPr>
      </w:pPr>
    </w:p>
    <w:p w:rsidR="00FC0EDF" w:rsidRDefault="00FC0EDF">
      <w:pPr>
        <w:pStyle w:val="Default"/>
        <w:spacing w:line="540" w:lineRule="exact"/>
        <w:jc w:val="center"/>
        <w:rPr>
          <w:sz w:val="56"/>
          <w:szCs w:val="56"/>
        </w:rPr>
      </w:pPr>
    </w:p>
    <w:p w:rsidR="00FC0EDF" w:rsidRDefault="00FC0EDF">
      <w:pPr>
        <w:pStyle w:val="Default"/>
        <w:spacing w:line="500" w:lineRule="exact"/>
        <w:jc w:val="center"/>
        <w:rPr>
          <w:b/>
          <w:sz w:val="36"/>
          <w:szCs w:val="28"/>
        </w:rPr>
      </w:pPr>
    </w:p>
    <w:p w:rsidR="00FC0EDF" w:rsidRDefault="00FC0EDF">
      <w:pPr>
        <w:pStyle w:val="Default"/>
        <w:spacing w:line="500" w:lineRule="exact"/>
        <w:jc w:val="center"/>
        <w:rPr>
          <w:b/>
          <w:sz w:val="36"/>
          <w:szCs w:val="28"/>
        </w:rPr>
      </w:pPr>
    </w:p>
    <w:p w:rsidR="00FC0EDF" w:rsidRDefault="00FC0EDF">
      <w:pPr>
        <w:pStyle w:val="Default"/>
        <w:spacing w:line="500" w:lineRule="exact"/>
        <w:jc w:val="center"/>
        <w:rPr>
          <w:b/>
          <w:sz w:val="36"/>
          <w:szCs w:val="28"/>
        </w:rPr>
      </w:pPr>
    </w:p>
    <w:p w:rsidR="00FC0EDF" w:rsidRDefault="00FC0EDF">
      <w:pPr>
        <w:pStyle w:val="Default"/>
        <w:spacing w:line="500" w:lineRule="exact"/>
        <w:jc w:val="center"/>
        <w:rPr>
          <w:b/>
          <w:sz w:val="36"/>
          <w:szCs w:val="28"/>
        </w:rPr>
      </w:pPr>
    </w:p>
    <w:p w:rsidR="00FC0EDF" w:rsidRDefault="00FC0EDF">
      <w:pPr>
        <w:pStyle w:val="Default"/>
        <w:spacing w:line="500" w:lineRule="exact"/>
        <w:jc w:val="center"/>
        <w:rPr>
          <w:b/>
          <w:sz w:val="36"/>
          <w:szCs w:val="28"/>
        </w:rPr>
      </w:pPr>
    </w:p>
    <w:p w:rsidR="00FC0EDF" w:rsidRDefault="00FC0EDF">
      <w:pPr>
        <w:pStyle w:val="Default"/>
        <w:spacing w:line="500" w:lineRule="exact"/>
        <w:jc w:val="center"/>
        <w:rPr>
          <w:b/>
          <w:sz w:val="36"/>
          <w:szCs w:val="28"/>
        </w:rPr>
      </w:pPr>
    </w:p>
    <w:p w:rsidR="00FC0EDF" w:rsidRDefault="00FC0EDF">
      <w:pPr>
        <w:pStyle w:val="Default"/>
        <w:spacing w:line="500" w:lineRule="exact"/>
        <w:jc w:val="center"/>
        <w:rPr>
          <w:b/>
          <w:sz w:val="36"/>
          <w:szCs w:val="28"/>
        </w:rPr>
      </w:pPr>
    </w:p>
    <w:p w:rsidR="00FC0EDF" w:rsidRDefault="00FC0EDF">
      <w:pPr>
        <w:pStyle w:val="Default"/>
        <w:spacing w:line="500" w:lineRule="exact"/>
        <w:jc w:val="center"/>
        <w:rPr>
          <w:b/>
          <w:sz w:val="36"/>
          <w:szCs w:val="28"/>
        </w:rPr>
      </w:pPr>
    </w:p>
    <w:p w:rsidR="00FC0EDF" w:rsidRDefault="009B7446">
      <w:pPr>
        <w:pStyle w:val="Default"/>
        <w:spacing w:line="500" w:lineRule="exact"/>
        <w:jc w:val="center"/>
        <w:rPr>
          <w:b/>
          <w:sz w:val="36"/>
          <w:szCs w:val="28"/>
        </w:rPr>
      </w:pPr>
      <w:r>
        <w:rPr>
          <w:rFonts w:hint="eastAsia"/>
          <w:b/>
          <w:sz w:val="36"/>
          <w:szCs w:val="28"/>
        </w:rPr>
        <w:lastRenderedPageBreak/>
        <w:t>目录</w:t>
      </w:r>
    </w:p>
    <w:p w:rsidR="00FC0EDF" w:rsidRDefault="00FC0EDF">
      <w:pPr>
        <w:pStyle w:val="Default"/>
        <w:spacing w:line="500" w:lineRule="exact"/>
        <w:rPr>
          <w:b/>
          <w:sz w:val="28"/>
          <w:szCs w:val="28"/>
        </w:rPr>
      </w:pPr>
    </w:p>
    <w:p w:rsidR="00FC0EDF" w:rsidRDefault="00FC0EDF">
      <w:pPr>
        <w:pStyle w:val="Default"/>
        <w:spacing w:line="500" w:lineRule="exact"/>
        <w:rPr>
          <w:b/>
          <w:sz w:val="28"/>
          <w:szCs w:val="28"/>
        </w:rPr>
      </w:pPr>
    </w:p>
    <w:p w:rsidR="00FC0EDF" w:rsidRDefault="009B7446">
      <w:pPr>
        <w:pStyle w:val="Default"/>
        <w:spacing w:line="500" w:lineRule="exact"/>
        <w:rPr>
          <w:rFonts w:ascii="仿宋_GB2312" w:hAnsi="仿宋_GB2312" w:cs="仿宋_GB2312"/>
          <w:b/>
          <w:sz w:val="28"/>
          <w:szCs w:val="28"/>
        </w:rPr>
      </w:pPr>
      <w:r>
        <w:rPr>
          <w:rFonts w:hint="eastAsia"/>
          <w:b/>
          <w:sz w:val="28"/>
          <w:szCs w:val="28"/>
        </w:rPr>
        <w:t>第一部分区应急管理局单位概况</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FC0EDF" w:rsidRDefault="009B7446">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20年度部门决算表</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七、一般公共预算财政拨款“三公”经费支出决算表</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FC0EDF" w:rsidRDefault="009B7446">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20年度部门决算情况说明</w:t>
      </w:r>
    </w:p>
    <w:p w:rsidR="00FC0EDF" w:rsidRDefault="009B7446">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FC0EDF" w:rsidRDefault="009B7446">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FC0EDF" w:rsidRDefault="009B744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FC0EDF" w:rsidRDefault="009B744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FC0EDF" w:rsidRDefault="009B744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FC0EDF" w:rsidRDefault="009B744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FC0EDF" w:rsidRDefault="009B744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FC0EDF" w:rsidRDefault="009B744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FC0EDF" w:rsidRDefault="009B744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FC0EDF" w:rsidRDefault="009B744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FC0EDF" w:rsidRDefault="009B7446">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FC0EDF" w:rsidRDefault="009B7446">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FC0EDF" w:rsidRDefault="009B7446">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于2020年</w:t>
      </w:r>
      <w:r>
        <w:rPr>
          <w:rFonts w:ascii="仿宋_GB2312" w:eastAsiaTheme="minorEastAsia" w:hAnsi="仿宋_GB2312" w:cs="仿宋_GB2312" w:hint="eastAsia"/>
          <w:sz w:val="28"/>
          <w:szCs w:val="28"/>
        </w:rPr>
        <w:t>度预算绩效情况的说明</w:t>
      </w:r>
    </w:p>
    <w:p w:rsidR="00FC0EDF" w:rsidRDefault="00FC0EDF">
      <w:pPr>
        <w:autoSpaceDE w:val="0"/>
        <w:autoSpaceDN w:val="0"/>
        <w:adjustRightInd w:val="0"/>
        <w:spacing w:line="500" w:lineRule="exact"/>
        <w:jc w:val="left"/>
        <w:rPr>
          <w:rFonts w:ascii="黑体" w:eastAsia="黑体" w:hAnsi="黑体" w:cs="黑体"/>
          <w:b/>
          <w:color w:val="000000"/>
          <w:kern w:val="0"/>
          <w:sz w:val="28"/>
          <w:szCs w:val="28"/>
        </w:rPr>
      </w:pPr>
    </w:p>
    <w:p w:rsidR="00FC0EDF" w:rsidRDefault="00FC0EDF">
      <w:pPr>
        <w:autoSpaceDE w:val="0"/>
        <w:autoSpaceDN w:val="0"/>
        <w:adjustRightInd w:val="0"/>
        <w:spacing w:line="500" w:lineRule="exact"/>
        <w:jc w:val="left"/>
        <w:rPr>
          <w:rFonts w:ascii="黑体" w:eastAsia="黑体" w:hAnsi="黑体" w:cs="黑体"/>
          <w:b/>
          <w:color w:val="000000"/>
          <w:kern w:val="0"/>
          <w:sz w:val="28"/>
          <w:szCs w:val="28"/>
        </w:rPr>
      </w:pPr>
    </w:p>
    <w:p w:rsidR="00FC0EDF" w:rsidRDefault="00FC0EDF">
      <w:pPr>
        <w:autoSpaceDE w:val="0"/>
        <w:autoSpaceDN w:val="0"/>
        <w:adjustRightInd w:val="0"/>
        <w:spacing w:line="500" w:lineRule="exact"/>
        <w:jc w:val="left"/>
        <w:rPr>
          <w:rFonts w:ascii="黑体" w:eastAsia="黑体" w:hAnsi="黑体" w:cs="黑体"/>
          <w:b/>
          <w:color w:val="000000"/>
          <w:kern w:val="0"/>
          <w:sz w:val="28"/>
          <w:szCs w:val="28"/>
        </w:rPr>
      </w:pPr>
    </w:p>
    <w:p w:rsidR="00FC0EDF" w:rsidRDefault="009B7446">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FC0EDF" w:rsidRDefault="00FC0EDF">
      <w:pPr>
        <w:autoSpaceDE w:val="0"/>
        <w:autoSpaceDN w:val="0"/>
        <w:adjustRightInd w:val="0"/>
        <w:spacing w:line="500" w:lineRule="exact"/>
        <w:jc w:val="left"/>
        <w:rPr>
          <w:rFonts w:ascii="黑体" w:eastAsia="黑体" w:hAnsi="黑体" w:cs="黑体"/>
          <w:b/>
          <w:color w:val="000000"/>
          <w:kern w:val="0"/>
          <w:sz w:val="28"/>
          <w:szCs w:val="28"/>
        </w:rPr>
      </w:pPr>
    </w:p>
    <w:p w:rsidR="00FC0EDF" w:rsidRDefault="009B7446">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FC0EDF" w:rsidRDefault="00FC0EDF">
      <w:pPr>
        <w:jc w:val="center"/>
        <w:rPr>
          <w:sz w:val="72"/>
          <w:szCs w:val="72"/>
        </w:rPr>
      </w:pPr>
    </w:p>
    <w:p w:rsidR="00FC0EDF" w:rsidRDefault="00FC0EDF">
      <w:pPr>
        <w:jc w:val="center"/>
        <w:rPr>
          <w:sz w:val="72"/>
          <w:szCs w:val="72"/>
        </w:rPr>
      </w:pPr>
    </w:p>
    <w:p w:rsidR="00FC0EDF" w:rsidRDefault="00FC0EDF">
      <w:pPr>
        <w:jc w:val="center"/>
        <w:rPr>
          <w:sz w:val="72"/>
          <w:szCs w:val="72"/>
        </w:rPr>
      </w:pPr>
    </w:p>
    <w:p w:rsidR="00FC0EDF" w:rsidRDefault="00FC0EDF">
      <w:pPr>
        <w:jc w:val="center"/>
        <w:rPr>
          <w:sz w:val="72"/>
          <w:szCs w:val="72"/>
        </w:rPr>
      </w:pPr>
    </w:p>
    <w:p w:rsidR="00FC0EDF" w:rsidRDefault="00FC0EDF">
      <w:pPr>
        <w:rPr>
          <w:sz w:val="72"/>
          <w:szCs w:val="72"/>
        </w:rPr>
      </w:pPr>
    </w:p>
    <w:p w:rsidR="00FC0EDF" w:rsidRDefault="00FC0EDF">
      <w:pPr>
        <w:rPr>
          <w:sz w:val="72"/>
          <w:szCs w:val="72"/>
        </w:rPr>
      </w:pPr>
    </w:p>
    <w:p w:rsidR="00FC0EDF" w:rsidRDefault="00FC0EDF">
      <w:pPr>
        <w:rPr>
          <w:sz w:val="72"/>
          <w:szCs w:val="72"/>
        </w:rPr>
      </w:pPr>
    </w:p>
    <w:p w:rsidR="00FC0EDF" w:rsidRDefault="00FC0EDF">
      <w:pPr>
        <w:rPr>
          <w:sz w:val="72"/>
          <w:szCs w:val="72"/>
        </w:rPr>
      </w:pPr>
    </w:p>
    <w:p w:rsidR="00FC0EDF" w:rsidRDefault="00FC0EDF">
      <w:pPr>
        <w:rPr>
          <w:sz w:val="72"/>
          <w:szCs w:val="72"/>
        </w:rPr>
      </w:pPr>
    </w:p>
    <w:p w:rsidR="00FC0EDF" w:rsidRDefault="00FC0EDF">
      <w:pPr>
        <w:rPr>
          <w:sz w:val="72"/>
          <w:szCs w:val="72"/>
        </w:rPr>
      </w:pPr>
    </w:p>
    <w:p w:rsidR="00FC0EDF" w:rsidRDefault="00FC0EDF">
      <w:pPr>
        <w:rPr>
          <w:sz w:val="72"/>
          <w:szCs w:val="72"/>
        </w:rPr>
      </w:pPr>
    </w:p>
    <w:p w:rsidR="00FC0EDF" w:rsidRDefault="00FC0EDF">
      <w:pPr>
        <w:rPr>
          <w:sz w:val="72"/>
          <w:szCs w:val="72"/>
        </w:rPr>
      </w:pPr>
    </w:p>
    <w:p w:rsidR="00FC0EDF" w:rsidRDefault="009B7446">
      <w:pPr>
        <w:pStyle w:val="Default"/>
        <w:jc w:val="center"/>
        <w:rPr>
          <w:sz w:val="84"/>
          <w:szCs w:val="84"/>
        </w:rPr>
      </w:pPr>
      <w:r>
        <w:rPr>
          <w:rFonts w:hint="eastAsia"/>
          <w:sz w:val="84"/>
          <w:szCs w:val="84"/>
        </w:rPr>
        <w:lastRenderedPageBreak/>
        <w:t>第一部分</w:t>
      </w:r>
    </w:p>
    <w:p w:rsidR="00FC0EDF" w:rsidRDefault="00FC0EDF">
      <w:pPr>
        <w:pStyle w:val="Default"/>
        <w:jc w:val="center"/>
        <w:rPr>
          <w:sz w:val="84"/>
          <w:szCs w:val="84"/>
        </w:rPr>
      </w:pPr>
    </w:p>
    <w:p w:rsidR="00FC0EDF" w:rsidRDefault="009B7446">
      <w:pPr>
        <w:pStyle w:val="Default"/>
        <w:jc w:val="center"/>
        <w:rPr>
          <w:sz w:val="84"/>
          <w:szCs w:val="84"/>
        </w:rPr>
      </w:pPr>
      <w:r>
        <w:rPr>
          <w:rFonts w:hint="eastAsia"/>
          <w:sz w:val="84"/>
          <w:szCs w:val="84"/>
        </w:rPr>
        <w:t>怀化市鹤城区应急管理局单位概况</w:t>
      </w:r>
    </w:p>
    <w:p w:rsidR="00FC0EDF" w:rsidRDefault="00FC0EDF">
      <w:pPr>
        <w:jc w:val="center"/>
        <w:rPr>
          <w:sz w:val="72"/>
          <w:szCs w:val="72"/>
        </w:rPr>
      </w:pP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一．</w:t>
      </w:r>
      <w:r>
        <w:rPr>
          <w:rFonts w:ascii="黑体" w:eastAsia="黑体" w:hAnsi="黑体"/>
          <w:sz w:val="32"/>
          <w:szCs w:val="32"/>
        </w:rPr>
        <w:t>部门职责</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（一）负责应急管理工作，指导全区各部门应对安全生产类、自然灾害类等突发事件和综合防灾减灾救灾工作。负责安全生产综合监督管理和矿山、危险化学品、烟花爆竹行业安全生产监督管理工作。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（二）贯彻实施相关法律法规、部门规章、规程和标准，组织编制全区应急体系建设、安全生产和综合防灾减灾规划，组织起草相关规范性文件,组织拟定相关规程和标准并监督实施。</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三）指导应急预案体系建设，建立完善事故灾难和自然灾害分级应对制度，组织编制鹤城区总体应急预案和安全生产类、自然灾害类专项预案，综合协调应急预案衔接工作，组织开展预案演练，推动应急避难设施建设。</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（四）牵头推进全区统一的应急管理信息系统建设，负责信息传输渠道的规划和布局，建立监测预警和灾情报告制度，健全自然灾害信息资源获取和共享机制，依法统一发布灾情。</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（五）组织指导协调安全生产类、自然灾害类等突发事件应急救援，承担区应对较大灾害指挥部工作，综合研判突发事件发展态势并提出应对建议，协</w:t>
      </w:r>
      <w:r>
        <w:rPr>
          <w:rFonts w:ascii="黑体" w:eastAsia="黑体" w:hAnsi="黑体" w:hint="eastAsia"/>
          <w:sz w:val="32"/>
          <w:szCs w:val="32"/>
        </w:rPr>
        <w:lastRenderedPageBreak/>
        <w:t>助区委、区政府指定的负责同志组织较大及以上灾害应急处置工作。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（六）统一协调指挥各类应急专业队伍，建立应急协调联动机制，推进指挥平台对接，负责做好解放军和武警部队参与应急救援相关衔接工作。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七）统筹全区应急救援力量建设，负责消防、森林和草原火灾扑救、抗洪抢险、地震和地质灾害救援、生产安全事故救援等专业应急救援力量建设，依权限做好驻怀国家综合性应急救援队伍建设的相关工作，指导地方及社会应急救援力量建设。</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（八）负责全区消防管理有关工作，指导、监督全区消防管理工作，指导全区火灾预防、火灾扑救等工作。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（九）指导协调全区森林和草原火灾、水旱灾害、地震和地质灾害等防治工作，负责自然灾害综合监测预警工作，指导开展自然灾害综合风险评估工作。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（十）组织协调全区灾害救助工作，组织指导灾情核查、损失评估、救灾捐赠工作，按权限管理、分配中央、省、市下达和区级救灾款物并监督使用。</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（十一）依法行使全区安全生产综合监督管理职权，指导协调、监督检查区政府有关部门、乡镇、街道安全生产工作，组织开展安全生产巡查、考核工作。承担区安全生产委员会办公室日常工作。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二）按照分级、属地原则，依法监督检查矿山、危险化学品、烟花爆竹等行业生产经营单位贯彻执行安全生产法律法规情况及其安全生产条件和有关设备（特种设备除外）、材料、劳动防护用品的安全生产管理工作。负责监督管理矿山、危险化学品、烟花爆竹行业区属企业安全生产工作。依法组织并指导监督实施安全生产准入制度。负责危险化学品安全监督管理综合工作和烟花爆竹安全生产监督管理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（十三）负责全区煤矿安全生产地方监管和煤矿安全基础管理监督指导工作。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（十四）依法组织指导生产安全事故调查处理，监督事故查处和责任追究落</w:t>
      </w:r>
      <w:r>
        <w:rPr>
          <w:rFonts w:ascii="黑体" w:eastAsia="黑体" w:hAnsi="黑体" w:hint="eastAsia"/>
          <w:sz w:val="32"/>
          <w:szCs w:val="32"/>
        </w:rPr>
        <w:lastRenderedPageBreak/>
        <w:t>实情况。组织开展自然灾害类突发事件的调查评估工作。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（十五）开展应急管理跨区域交流与合作，参与安全生产类、自然灾害类等突发事件的对外救援工作。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（十六）拟定区应急物资储备和应急救援装备规划并组织实施，会同区发展和改革局等部门建立健全应急物资信息平台和调拨制度，在救灾时统一调度。</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（十七）负责应急管理、安全生产宣传教育和培训工作，组织指导应急管理、安全生产的科学技术研究、推广应用和信息化建设工作。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（十八）承担区防汛抗旱指挥部日常工作，协调区防汛抗旱指挥部成员单位的相关工作，组织执行国家防汛抗旱总指挥部、相关流域防汛抗旱指挥机构和省、市、区防汛抗旱指挥部的指示、命令。</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十九）协助市局组织指导特种作业人员（特种设备作业人员除外）和危险物品的生产、经营、储存单位以及矿山、金属冶炼等单位主要负责人、安全生产管理人员的安全资格考核工作，监督检查指导工矿商贸生产经营单位安全生产教育培训工作。监督管理安全生产社会中介机构和安全评价工作。</w:t>
      </w:r>
    </w:p>
    <w:p w:rsidR="00FC0EDF" w:rsidRDefault="009B7446">
      <w:pPr>
        <w:pStyle w:val="a8"/>
        <w:ind w:firstLineChars="0" w:firstLine="0"/>
        <w:jc w:val="left"/>
        <w:rPr>
          <w:rFonts w:ascii="黑体" w:eastAsia="黑体" w:hAnsi="黑体"/>
          <w:sz w:val="32"/>
          <w:szCs w:val="32"/>
        </w:rPr>
      </w:pPr>
      <w:r>
        <w:rPr>
          <w:rFonts w:ascii="黑体" w:eastAsia="黑体" w:hAnsi="黑体" w:hint="eastAsia"/>
          <w:sz w:val="32"/>
          <w:szCs w:val="32"/>
        </w:rPr>
        <w:t>（二十）完成区委、区政府交办的其他任务</w:t>
      </w:r>
    </w:p>
    <w:p w:rsidR="00FC0EDF" w:rsidRDefault="009B7446">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（一）内设机构设置。怀化市鹤城区应急管理局单位内设机构包括：</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（一）办公室</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（二）应急指挥中心</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（三）人事股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（四）教育训练和培训监督考核股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（五）救援协调和综合减灾股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（六）火灾防治管理股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（七）防汛抗旱股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（八）地震和地质灾害救援股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lastRenderedPageBreak/>
        <w:t>（九）矿山和工贸行业安全监督管理股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（十）危险化学品和烟花爆竹安全监督管理股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（十一）安全生产综合协调股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（十二）救灾和物资保障股</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（十三）政策法规和行政审批股</w:t>
      </w:r>
    </w:p>
    <w:p w:rsidR="00FC0EDF" w:rsidRDefault="00FC0EDF">
      <w:pPr>
        <w:widowControl/>
        <w:spacing w:line="600" w:lineRule="exact"/>
        <w:rPr>
          <w:rFonts w:asciiTheme="minorEastAsia" w:hAnsiTheme="minorEastAsia"/>
          <w:bCs/>
          <w:kern w:val="0"/>
          <w:sz w:val="32"/>
          <w:szCs w:val="32"/>
        </w:rPr>
      </w:pPr>
    </w:p>
    <w:p w:rsidR="00FC0EDF" w:rsidRDefault="009B7446">
      <w:pPr>
        <w:widowControl/>
        <w:numPr>
          <w:ilvl w:val="0"/>
          <w:numId w:val="1"/>
        </w:numPr>
        <w:spacing w:line="600" w:lineRule="exact"/>
        <w:rPr>
          <w:rFonts w:asciiTheme="minorEastAsia" w:hAnsiTheme="minorEastAsia"/>
          <w:bCs/>
          <w:kern w:val="0"/>
          <w:sz w:val="32"/>
          <w:szCs w:val="32"/>
        </w:rPr>
      </w:pPr>
      <w:r>
        <w:rPr>
          <w:rFonts w:asciiTheme="minorEastAsia" w:hAnsiTheme="minorEastAsia" w:hint="eastAsia"/>
          <w:bCs/>
          <w:kern w:val="0"/>
          <w:sz w:val="32"/>
          <w:szCs w:val="32"/>
        </w:rPr>
        <w:t>决算单位构成。</w:t>
      </w:r>
    </w:p>
    <w:p w:rsidR="00FC0EDF" w:rsidRDefault="009B7446">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怀化市鹤城区应急管理局</w:t>
      </w:r>
      <w:r>
        <w:rPr>
          <w:rFonts w:asciiTheme="minorEastAsia" w:hAnsiTheme="minorEastAsia"/>
          <w:bCs/>
          <w:kern w:val="0"/>
          <w:sz w:val="32"/>
          <w:szCs w:val="32"/>
        </w:rPr>
        <w:t>20</w:t>
      </w:r>
      <w:r>
        <w:rPr>
          <w:rFonts w:asciiTheme="minorEastAsia" w:hAnsiTheme="minorEastAsia" w:hint="eastAsia"/>
          <w:bCs/>
          <w:kern w:val="0"/>
          <w:sz w:val="32"/>
          <w:szCs w:val="32"/>
        </w:rPr>
        <w:t>20年部门决算汇总公开单位构成包括：怀化市鹤城区应急管理局单位本级。</w:t>
      </w:r>
    </w:p>
    <w:p w:rsidR="00FC0EDF" w:rsidRDefault="00FC0EDF">
      <w:pPr>
        <w:jc w:val="left"/>
        <w:rPr>
          <w:rFonts w:ascii="仿宋_GB2312" w:eastAsia="仿宋_GB2312" w:hAnsiTheme="minorEastAsia"/>
          <w:sz w:val="28"/>
          <w:szCs w:val="32"/>
        </w:rPr>
      </w:pPr>
    </w:p>
    <w:p w:rsidR="00FC0EDF" w:rsidRPr="009B7446"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rFonts w:ascii="黑体" w:eastAsia="黑体" w:hAnsi="黑体"/>
          <w:sz w:val="28"/>
          <w:szCs w:val="28"/>
        </w:rPr>
      </w:pPr>
    </w:p>
    <w:p w:rsidR="00FC0EDF" w:rsidRDefault="00FC0EDF">
      <w:pPr>
        <w:jc w:val="center"/>
        <w:rPr>
          <w:sz w:val="72"/>
          <w:szCs w:val="72"/>
        </w:rPr>
      </w:pPr>
    </w:p>
    <w:p w:rsidR="00FC0EDF" w:rsidRDefault="00FC0EDF">
      <w:pPr>
        <w:jc w:val="center"/>
        <w:rPr>
          <w:sz w:val="72"/>
          <w:szCs w:val="72"/>
        </w:rPr>
      </w:pPr>
    </w:p>
    <w:p w:rsidR="00FC0EDF" w:rsidRDefault="00FC0EDF">
      <w:pPr>
        <w:jc w:val="center"/>
        <w:rPr>
          <w:sz w:val="72"/>
          <w:szCs w:val="72"/>
        </w:rPr>
      </w:pPr>
    </w:p>
    <w:p w:rsidR="00FC0EDF" w:rsidRDefault="00FC0EDF">
      <w:pPr>
        <w:jc w:val="center"/>
        <w:rPr>
          <w:sz w:val="72"/>
          <w:szCs w:val="72"/>
        </w:rPr>
      </w:pPr>
    </w:p>
    <w:p w:rsidR="00FC0EDF" w:rsidRDefault="00FC0EDF">
      <w:pPr>
        <w:jc w:val="center"/>
        <w:rPr>
          <w:sz w:val="72"/>
          <w:szCs w:val="72"/>
        </w:rPr>
      </w:pPr>
    </w:p>
    <w:p w:rsidR="00FC0EDF" w:rsidRDefault="009B7446">
      <w:pPr>
        <w:jc w:val="center"/>
        <w:rPr>
          <w:sz w:val="72"/>
          <w:szCs w:val="72"/>
        </w:rPr>
      </w:pPr>
      <w:r>
        <w:rPr>
          <w:rFonts w:hint="eastAsia"/>
          <w:sz w:val="72"/>
          <w:szCs w:val="72"/>
        </w:rPr>
        <w:t>第二部分</w:t>
      </w:r>
    </w:p>
    <w:p w:rsidR="00FC0EDF" w:rsidRDefault="00FC0EDF">
      <w:pPr>
        <w:jc w:val="center"/>
        <w:rPr>
          <w:sz w:val="72"/>
          <w:szCs w:val="72"/>
        </w:rPr>
      </w:pPr>
    </w:p>
    <w:p w:rsidR="00FC0EDF" w:rsidRDefault="009B7446">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FC0EDF" w:rsidRDefault="00FC0EDF">
      <w:pPr>
        <w:jc w:val="center"/>
        <w:rPr>
          <w:sz w:val="72"/>
          <w:szCs w:val="72"/>
        </w:rPr>
      </w:pPr>
    </w:p>
    <w:p w:rsidR="00FC0EDF" w:rsidRDefault="00FC0EDF">
      <w:pPr>
        <w:jc w:val="center"/>
        <w:rPr>
          <w:sz w:val="72"/>
          <w:szCs w:val="72"/>
        </w:rPr>
      </w:pPr>
    </w:p>
    <w:p w:rsidR="00FC0EDF" w:rsidRDefault="00FC0EDF">
      <w:pPr>
        <w:jc w:val="center"/>
        <w:rPr>
          <w:sz w:val="72"/>
          <w:szCs w:val="72"/>
        </w:rPr>
      </w:pPr>
    </w:p>
    <w:p w:rsidR="00FC0EDF" w:rsidRDefault="00FC0EDF">
      <w:pPr>
        <w:jc w:val="center"/>
        <w:rPr>
          <w:sz w:val="72"/>
          <w:szCs w:val="72"/>
        </w:rPr>
      </w:pPr>
    </w:p>
    <w:p w:rsidR="00FC0EDF" w:rsidRDefault="00FC0EDF">
      <w:pPr>
        <w:jc w:val="center"/>
        <w:rPr>
          <w:sz w:val="72"/>
          <w:szCs w:val="72"/>
        </w:rPr>
      </w:pPr>
    </w:p>
    <w:p w:rsidR="00FC0EDF" w:rsidRDefault="00FC0EDF">
      <w:pPr>
        <w:jc w:val="center"/>
        <w:rPr>
          <w:sz w:val="72"/>
          <w:szCs w:val="72"/>
        </w:rPr>
      </w:pPr>
    </w:p>
    <w:p w:rsidR="00FC0EDF" w:rsidRDefault="00FC0EDF">
      <w:pPr>
        <w:jc w:val="left"/>
        <w:rPr>
          <w:sz w:val="32"/>
          <w:szCs w:val="32"/>
        </w:rPr>
      </w:pPr>
    </w:p>
    <w:p w:rsidR="00FC0EDF" w:rsidRDefault="00FC0EDF">
      <w:pPr>
        <w:jc w:val="left"/>
        <w:rPr>
          <w:rFonts w:asciiTheme="minorEastAsia" w:hAnsiTheme="minorEastAsia"/>
          <w:sz w:val="32"/>
          <w:szCs w:val="32"/>
        </w:rPr>
        <w:sectPr w:rsidR="00FC0EDF">
          <w:pgSz w:w="11906" w:h="16838"/>
          <w:pgMar w:top="720" w:right="720" w:bottom="720" w:left="720" w:header="851" w:footer="992" w:gutter="0"/>
          <w:cols w:space="425"/>
          <w:docGrid w:type="lines" w:linePitch="312"/>
        </w:sectPr>
      </w:pPr>
    </w:p>
    <w:p w:rsidR="00FC0EDF" w:rsidRDefault="00FC0EDF">
      <w:pPr>
        <w:pStyle w:val="Default"/>
        <w:rPr>
          <w:sz w:val="72"/>
          <w:szCs w:val="72"/>
        </w:rPr>
      </w:pPr>
    </w:p>
    <w:p w:rsidR="00FC0EDF" w:rsidRDefault="00FC0EDF">
      <w:pPr>
        <w:pStyle w:val="Default"/>
        <w:rPr>
          <w:sz w:val="72"/>
          <w:szCs w:val="72"/>
        </w:rPr>
      </w:pPr>
    </w:p>
    <w:p w:rsidR="00FC0EDF" w:rsidRDefault="00FC0EDF">
      <w:pPr>
        <w:pStyle w:val="Default"/>
        <w:rPr>
          <w:sz w:val="72"/>
          <w:szCs w:val="72"/>
        </w:rPr>
      </w:pPr>
    </w:p>
    <w:p w:rsidR="00FC0EDF" w:rsidRDefault="00FC0EDF">
      <w:pPr>
        <w:pStyle w:val="Default"/>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9B7446">
      <w:pPr>
        <w:pStyle w:val="Default"/>
        <w:jc w:val="center"/>
        <w:rPr>
          <w:sz w:val="72"/>
          <w:szCs w:val="72"/>
        </w:rPr>
      </w:pPr>
      <w:r>
        <w:rPr>
          <w:rFonts w:hint="eastAsia"/>
          <w:sz w:val="72"/>
          <w:szCs w:val="72"/>
        </w:rPr>
        <w:t>第三部分</w:t>
      </w:r>
    </w:p>
    <w:p w:rsidR="00FC0EDF" w:rsidRDefault="00FC0EDF">
      <w:pPr>
        <w:pStyle w:val="Default"/>
        <w:jc w:val="center"/>
        <w:rPr>
          <w:sz w:val="70"/>
          <w:szCs w:val="70"/>
        </w:rPr>
      </w:pPr>
    </w:p>
    <w:p w:rsidR="00FC0EDF" w:rsidRDefault="009B7446">
      <w:pPr>
        <w:pStyle w:val="Default"/>
        <w:jc w:val="center"/>
        <w:rPr>
          <w:sz w:val="70"/>
          <w:szCs w:val="70"/>
        </w:rPr>
      </w:pPr>
      <w:r>
        <w:rPr>
          <w:sz w:val="70"/>
          <w:szCs w:val="70"/>
        </w:rPr>
        <w:t>20</w:t>
      </w:r>
      <w:r>
        <w:rPr>
          <w:rFonts w:hint="eastAsia"/>
          <w:sz w:val="70"/>
          <w:szCs w:val="70"/>
        </w:rPr>
        <w:t>20年度部门决算情况说明</w:t>
      </w:r>
    </w:p>
    <w:p w:rsidR="00FC0EDF" w:rsidRDefault="009B7446">
      <w:pPr>
        <w:widowControl/>
        <w:jc w:val="left"/>
        <w:rPr>
          <w:rFonts w:ascii="黑体" w:eastAsia="黑体" w:cs="黑体"/>
          <w:color w:val="000000"/>
          <w:kern w:val="0"/>
          <w:sz w:val="70"/>
          <w:szCs w:val="70"/>
        </w:rPr>
      </w:pPr>
      <w:r>
        <w:rPr>
          <w:sz w:val="70"/>
          <w:szCs w:val="70"/>
        </w:rPr>
        <w:br w:type="page"/>
      </w:r>
    </w:p>
    <w:p w:rsidR="00FC0EDF" w:rsidRDefault="00FC0EDF">
      <w:pPr>
        <w:pStyle w:val="Default"/>
        <w:rPr>
          <w:rFonts w:asciiTheme="minorEastAsia" w:eastAsiaTheme="minorEastAsia" w:hAnsiTheme="minorEastAsia"/>
          <w:sz w:val="32"/>
          <w:szCs w:val="32"/>
        </w:rPr>
      </w:pPr>
    </w:p>
    <w:p w:rsidR="00FC0EDF" w:rsidRDefault="009B7446">
      <w:pPr>
        <w:pStyle w:val="Default"/>
        <w:rPr>
          <w:rFonts w:hAnsi="黑体"/>
          <w:b/>
          <w:sz w:val="32"/>
          <w:szCs w:val="32"/>
        </w:rPr>
      </w:pPr>
      <w:r>
        <w:rPr>
          <w:rFonts w:hAnsi="黑体" w:hint="eastAsia"/>
          <w:b/>
          <w:sz w:val="32"/>
          <w:szCs w:val="32"/>
        </w:rPr>
        <w:t>一、收入支出决算总体情况说明</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收入合计1240.96万元。与上年相比，增加513.81万元，增长41%，主要是因为机构改革，人员增加，专项工作经费增多。（2019年转隶11人公用经费，基本支出和转编4人公用经费，基本支出及专项工作经费2020年已到位）</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支出合计1240.96万元。与上年相比，增加513.81万元，增长41%，主要是因为机构改革，人员增加，专项工作经费增多。（2019年转隶11人公用经费，基本支出和转编4人公用经费，基本支出及专项工作经费2020年到位）</w:t>
      </w:r>
    </w:p>
    <w:p w:rsidR="00FC0EDF" w:rsidRDefault="009B7446">
      <w:pPr>
        <w:pStyle w:val="Default"/>
        <w:rPr>
          <w:rFonts w:hAnsi="黑体"/>
          <w:b/>
          <w:sz w:val="32"/>
          <w:szCs w:val="32"/>
        </w:rPr>
      </w:pPr>
      <w:r>
        <w:rPr>
          <w:rFonts w:hAnsi="黑体" w:hint="eastAsia"/>
          <w:b/>
          <w:sz w:val="32"/>
          <w:szCs w:val="32"/>
        </w:rPr>
        <w:t>二、收入决算情况说明</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本年收入合计1240.96万元，其中：财政拨款收入1240.96万元，占100%；上级补助收入0万元，占0%；事业收入0万元，占0%；经营收入0万元，占0%；附属单位上缴收入0万元，占0%；其他收入0万元，占0%。</w:t>
      </w:r>
    </w:p>
    <w:p w:rsidR="00FC0EDF" w:rsidRDefault="009B7446">
      <w:pPr>
        <w:pStyle w:val="Default"/>
        <w:rPr>
          <w:rFonts w:hAnsi="黑体"/>
          <w:b/>
          <w:sz w:val="32"/>
          <w:szCs w:val="32"/>
        </w:rPr>
      </w:pPr>
      <w:r>
        <w:rPr>
          <w:rFonts w:hAnsi="黑体" w:hint="eastAsia"/>
          <w:b/>
          <w:sz w:val="32"/>
          <w:szCs w:val="32"/>
        </w:rPr>
        <w:t>三、支出决算情况说明</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本年支出合计1120.61万元，其中：基本支出852.70万元，占76%；项目支出267.9万元，占24%；上缴上级支出0万元，占0%；经营支出0万元，占0%；对附属单位补助支出0万元，占0%。</w:t>
      </w:r>
    </w:p>
    <w:p w:rsidR="00FC0EDF" w:rsidRDefault="009B7446">
      <w:pPr>
        <w:pStyle w:val="Default"/>
        <w:rPr>
          <w:rFonts w:hAnsi="黑体"/>
          <w:b/>
          <w:sz w:val="32"/>
          <w:szCs w:val="32"/>
        </w:rPr>
      </w:pPr>
      <w:r>
        <w:rPr>
          <w:rFonts w:hAnsi="黑体" w:hint="eastAsia"/>
          <w:b/>
          <w:sz w:val="32"/>
          <w:szCs w:val="32"/>
        </w:rPr>
        <w:t>四、财政拨款收入支出决算总体情况说明</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收入合计1240.96万元。与上年相比，增加513.81万元，增长41%，主要是因为机构改革，人员增加，专项工作经费增多。（2019年转隶11人公用经费，基本支出和转编4人公用经费，基本支出及专项工作经费2020年已到位）</w:t>
      </w:r>
    </w:p>
    <w:p w:rsidR="00FC0EDF" w:rsidRDefault="00FC0EDF">
      <w:pPr>
        <w:pStyle w:val="Default"/>
        <w:ind w:firstLineChars="200" w:firstLine="640"/>
        <w:rPr>
          <w:rFonts w:asciiTheme="minorEastAsia" w:eastAsiaTheme="minorEastAsia" w:hAnsiTheme="minorEastAsia"/>
          <w:sz w:val="32"/>
          <w:szCs w:val="32"/>
        </w:rPr>
      </w:pP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年度财政拨款支出合计1240.96万元。与上年相比，增加513.81万元，增长41%，主要是因为机构改革，人员增加，专项工作经费增多。（2019年转隶11人公用经费，基本支出和转编4人公用经费，基本支出及专项工作经费2020年已到位）</w:t>
      </w:r>
    </w:p>
    <w:p w:rsidR="00FC0EDF" w:rsidRDefault="00FC0EDF">
      <w:pPr>
        <w:pStyle w:val="Default"/>
        <w:ind w:firstLineChars="200" w:firstLine="640"/>
        <w:rPr>
          <w:rFonts w:asciiTheme="minorEastAsia" w:eastAsiaTheme="minorEastAsia" w:hAnsiTheme="minorEastAsia"/>
          <w:sz w:val="32"/>
          <w:szCs w:val="32"/>
        </w:rPr>
      </w:pPr>
    </w:p>
    <w:p w:rsidR="00FC0EDF" w:rsidRDefault="009B7446">
      <w:pPr>
        <w:pStyle w:val="Default"/>
        <w:rPr>
          <w:rFonts w:hAnsi="黑体"/>
          <w:b/>
          <w:sz w:val="32"/>
          <w:szCs w:val="32"/>
        </w:rPr>
      </w:pPr>
      <w:r>
        <w:rPr>
          <w:rFonts w:hAnsi="黑体" w:hint="eastAsia"/>
          <w:b/>
          <w:sz w:val="32"/>
          <w:szCs w:val="32"/>
        </w:rPr>
        <w:t>五、一般公共预算财政拨款支出决算情况说明</w:t>
      </w:r>
    </w:p>
    <w:p w:rsidR="00FC0EDF" w:rsidRDefault="009B7446" w:rsidP="009B7446">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合计1120.61万元，占本年支出合计的100%，与2019上年相比，财政拨款支出增加393.46万元，增长54%，主要是因为机构改革，人员增加，专项工作经费增多。（2019年转隶11人公用经费，基本支出和转编4人公用经费，基本支出及专项工作经费2020年已到位）</w:t>
      </w:r>
    </w:p>
    <w:p w:rsidR="00FC0EDF" w:rsidRDefault="00FC0EDF">
      <w:pPr>
        <w:pStyle w:val="Default"/>
        <w:ind w:firstLineChars="250" w:firstLine="800"/>
        <w:rPr>
          <w:rFonts w:asciiTheme="minorEastAsia" w:eastAsiaTheme="minorEastAsia" w:hAnsiTheme="minorEastAsia"/>
          <w:sz w:val="32"/>
          <w:szCs w:val="32"/>
        </w:rPr>
      </w:pPr>
    </w:p>
    <w:p w:rsidR="00FC0EDF" w:rsidRDefault="009B7446" w:rsidP="009B7446">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1120.61万元，主要用于以下方面：社会保障就业支出208（类）支出62.75万元，占5.6%；灾害防治及应急支出224（类）支出903.03万元，占80.6%，农林水213（类）支出97.63万元，占8.7%;卫生健康210（类）支出44.09万元，占3.9%，住房保障221（类）支出13.1，占1.2%。决算数等于预算数的主要原因：严格按照财政下达指标支付。</w:t>
      </w:r>
    </w:p>
    <w:p w:rsidR="00FC0EDF" w:rsidRDefault="009B7446" w:rsidP="009B7446">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FC0EDF" w:rsidRDefault="009B7446" w:rsidP="009B7446">
      <w:pPr>
        <w:pStyle w:val="Default"/>
        <w:ind w:leftChars="250" w:left="525"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2020年度财政拨款支出年初预算数为805万元，支出决算数为1120.61万元，完成年初预算的139.2%，其中：</w:t>
      </w:r>
    </w:p>
    <w:p w:rsidR="00FC0EDF" w:rsidRDefault="009B7446">
      <w:pPr>
        <w:pStyle w:val="Default"/>
        <w:numPr>
          <w:ilvl w:val="0"/>
          <w:numId w:val="2"/>
        </w:numPr>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社会保障208（类）行政事业单位离退休（款）事业单位单位离退休（项）年初预算数62.75万元，支出决算数62.75万元，完成年初预算100%.</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2.农林水支出年初预算数为0万元，支出决算数97.63万元，决算数大于</w:t>
      </w:r>
      <w:r>
        <w:rPr>
          <w:rFonts w:asciiTheme="minorEastAsia" w:eastAsiaTheme="minorEastAsia" w:hAnsiTheme="minorEastAsia" w:hint="eastAsia"/>
          <w:sz w:val="32"/>
          <w:szCs w:val="32"/>
        </w:rPr>
        <w:lastRenderedPageBreak/>
        <w:t>预算数，超出年初预算，主要原因：区防汛抗旱指挥部转隶到区应急局。</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3.灾害防治及应急支出224（类）年初预算数664.2万元，支出决算数903.3万元，决算数大于预算数的主要原因：机构改革，相应职能转隶到应急局，专项经费转隶到应急局。</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4.卫生健康支出210（类）年初预算数0万元，支出决算数40.62万元，决算数大于预算数的主要原因：机构改革，相应职能转隶到应急局，专项经费转隶到应急局，</w:t>
      </w:r>
    </w:p>
    <w:p w:rsidR="00FC0EDF" w:rsidRDefault="009B7446">
      <w:pPr>
        <w:pStyle w:val="Default"/>
        <w:rPr>
          <w:rFonts w:hAnsi="黑体"/>
          <w:b/>
          <w:sz w:val="32"/>
          <w:szCs w:val="32"/>
        </w:rPr>
      </w:pPr>
      <w:r>
        <w:rPr>
          <w:rFonts w:hAnsi="黑体" w:hint="eastAsia"/>
          <w:b/>
          <w:sz w:val="32"/>
          <w:szCs w:val="32"/>
        </w:rPr>
        <w:t>六、一般公共预算财政拨款基本支出决算情况说明</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财政拨款基本支出852.7万元，其中：人员经费644.19万元，占基本支出的75.5%,主要包括基本工资、津贴补贴、奖金、伙食补助费，公用经费208.51万元，占基本支出的24.5%，主要包括办公费、印刷费、咨询费、手续费、专用材料费、其他商品服务支出。决算数大于预算数的主要原因：机构改革，相应职能转隶到应急局，专项经费转隶到应急局，工作人员增多。</w:t>
      </w:r>
    </w:p>
    <w:p w:rsidR="00FC0EDF" w:rsidRDefault="009B7446">
      <w:pPr>
        <w:pStyle w:val="Default"/>
        <w:rPr>
          <w:rFonts w:hAnsi="黑体"/>
          <w:b/>
          <w:sz w:val="32"/>
          <w:szCs w:val="32"/>
        </w:rPr>
      </w:pPr>
      <w:r>
        <w:rPr>
          <w:rFonts w:hAnsi="黑体" w:hint="eastAsia"/>
          <w:b/>
          <w:sz w:val="32"/>
          <w:szCs w:val="32"/>
        </w:rPr>
        <w:t>七、一般公共预算财政拨款三公经费支出决算情况说明</w:t>
      </w:r>
    </w:p>
    <w:p w:rsidR="00FC0EDF" w:rsidRDefault="009B7446">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FC0EDF" w:rsidRDefault="009B744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“三公”经费财政拨款支出预算为0万元，支出决算为0万元，完成预算的0%，其中：</w:t>
      </w:r>
    </w:p>
    <w:p w:rsidR="00FC0EDF" w:rsidRDefault="009B744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0万元，支出决算为0万元，完成预算的100%，决算数和预算数为0万元的主要原因是本单位历行俭约、无公务接待、单位公车已交公车办，与上年相比减少（增加）0万元，减少（增长）0%,减少（增长）的主要原因是本单位历行俭约、无公务接待、单位公车已交公车办。</w:t>
      </w:r>
    </w:p>
    <w:p w:rsidR="00FC0EDF" w:rsidRDefault="009B744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公务接待费支出预算为0万元，支出决算为0万元，完成预算的0%，决</w:t>
      </w:r>
      <w:r>
        <w:rPr>
          <w:rFonts w:asciiTheme="minorEastAsia" w:eastAsiaTheme="minorEastAsia" w:hAnsiTheme="minorEastAsia" w:hint="eastAsia"/>
          <w:sz w:val="32"/>
          <w:szCs w:val="32"/>
        </w:rPr>
        <w:lastRenderedPageBreak/>
        <w:t>算数和预算数为0万元的主要原因是本单位历行俭约、无公务接待，与上年相比减少（增加）0万元，减少（增长）0%,减少（增长）的主要原因是本单位本单位历行俭约、无公务接待。</w:t>
      </w:r>
    </w:p>
    <w:p w:rsidR="00FC0EDF" w:rsidRDefault="009B744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公务用车购置费及运行维护费支出预算为0万元，支出决算为0万元，完成预算的0%，决算数等于预算数的主要原因是本单位公车已交公车办。</w:t>
      </w:r>
    </w:p>
    <w:p w:rsidR="00FC0EDF" w:rsidRDefault="009B7446">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与上年相比减少（增加）0万元，减少（增长）0%,减少（增长）的主要原因本单位公车已交公车办。</w:t>
      </w:r>
    </w:p>
    <w:p w:rsidR="00FC0EDF" w:rsidRDefault="009B7446">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w:t>
      </w:r>
    </w:p>
    <w:p w:rsidR="00FC0EDF" w:rsidRDefault="009B7446">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2020年度“三公”经费财政拨款支出决算中，公务接待费支出决算0万元，占0%,因公出国（境）费支出决算0万元，占0%,公务用车购置费及运行维护费支出决算0万元，占0%。其中：</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1、因公出国（境）费支出决算为0万元，全年安排因公出国（境）团组0个，累计0人次。</w:t>
      </w:r>
    </w:p>
    <w:p w:rsidR="00FC0EDF" w:rsidRDefault="009B7446">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2、公务接待费支出决算为0万元，全年共接待来访团组0</w:t>
      </w:r>
      <w:bookmarkStart w:id="0" w:name="_GoBack"/>
      <w:bookmarkEnd w:id="0"/>
      <w:r>
        <w:rPr>
          <w:rFonts w:asciiTheme="minorEastAsia" w:eastAsiaTheme="minorEastAsia" w:hAnsiTheme="minorEastAsia" w:hint="eastAsia"/>
          <w:sz w:val="32"/>
          <w:szCs w:val="32"/>
        </w:rPr>
        <w:t>个、来宾0人次，无接待支出。</w:t>
      </w:r>
    </w:p>
    <w:p w:rsidR="00FC0EDF" w:rsidRDefault="009B7446">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3、公务用车购置费及运行维护费支出决算为0万元，其中：公务用车购置费0万元，更新公务用车0辆主要是，截止2018年12月30日，本单位公车已交公车办。</w:t>
      </w:r>
    </w:p>
    <w:p w:rsidR="00FC0EDF" w:rsidRDefault="009B7446">
      <w:pPr>
        <w:pStyle w:val="Default"/>
        <w:rPr>
          <w:rFonts w:hAnsi="黑体"/>
          <w:b/>
          <w:sz w:val="32"/>
          <w:szCs w:val="32"/>
        </w:rPr>
      </w:pPr>
      <w:r>
        <w:rPr>
          <w:rFonts w:hAnsi="黑体" w:hint="eastAsia"/>
          <w:b/>
          <w:sz w:val="32"/>
          <w:szCs w:val="32"/>
        </w:rPr>
        <w:t>八、政府性基金预算收入支出决算情况</w:t>
      </w:r>
    </w:p>
    <w:p w:rsidR="00FC0EDF" w:rsidRDefault="009B7446">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2020年度政府性基金预算财政拨款收入0万元；年初结转和结0万元；支出0万元，其中基本支出0万元，项目支出0万元；年末结转和结余0万元。本单位无政府基金支出。</w:t>
      </w:r>
    </w:p>
    <w:p w:rsidR="00FC0EDF" w:rsidRDefault="009B7446">
      <w:pPr>
        <w:pStyle w:val="Default"/>
        <w:rPr>
          <w:rFonts w:hAnsi="黑体"/>
          <w:b/>
          <w:sz w:val="32"/>
          <w:szCs w:val="32"/>
        </w:rPr>
      </w:pPr>
      <w:r>
        <w:rPr>
          <w:rFonts w:hAnsi="黑体" w:hint="eastAsia"/>
          <w:b/>
          <w:sz w:val="32"/>
          <w:szCs w:val="32"/>
        </w:rPr>
        <w:t>九、关于机关运行经费支出说明</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本部门2020年度机关运行经费支出208.51万元，比年初预算数增加（减少）108.61万元，增长（降低）52%。主要原因是：机构改革，相应职能转隶到应急局，专项经费转隶到应急局，工作人员增多，被装购置费增加。</w:t>
      </w:r>
    </w:p>
    <w:p w:rsidR="00FC0EDF" w:rsidRDefault="009B7446">
      <w:pPr>
        <w:pStyle w:val="Default"/>
        <w:rPr>
          <w:rFonts w:hAnsi="黑体"/>
          <w:b/>
          <w:sz w:val="32"/>
          <w:szCs w:val="32"/>
        </w:rPr>
      </w:pPr>
      <w:r>
        <w:rPr>
          <w:rFonts w:hAnsi="黑体" w:hint="eastAsia"/>
          <w:b/>
          <w:sz w:val="32"/>
          <w:szCs w:val="32"/>
        </w:rPr>
        <w:t>十、一般性支出情况</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2020年本部门开支会议费0万元，人数0人，开支培训费0万元，用于开人数0人，本单位无三类会议、培训活动，节庆、晚会、论坛、赛事等活动。</w:t>
      </w:r>
    </w:p>
    <w:p w:rsidR="00FC0EDF" w:rsidRDefault="009B7446">
      <w:pPr>
        <w:pStyle w:val="Default"/>
        <w:rPr>
          <w:rFonts w:hAnsi="黑体"/>
          <w:b/>
          <w:sz w:val="32"/>
          <w:szCs w:val="32"/>
        </w:rPr>
      </w:pPr>
      <w:r>
        <w:rPr>
          <w:rFonts w:hAnsi="黑体" w:hint="eastAsia"/>
          <w:b/>
          <w:sz w:val="32"/>
          <w:szCs w:val="32"/>
        </w:rPr>
        <w:t>十一、关于政府采购支出说明</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2020年度政府采购支出总额0万元，其中：政府采购货物支出0万元、政府采购工程支出0万元、政府采购服务支出0万元。授予中小企业合同金额0万元，占政府采购支出总额的0%，其中：授予小微企业合同金额0万元，占政府采购支出总额的0%。本年无政府采购。</w:t>
      </w:r>
    </w:p>
    <w:p w:rsidR="00FC0EDF" w:rsidRDefault="009B7446">
      <w:pPr>
        <w:pStyle w:val="Default"/>
        <w:rPr>
          <w:rFonts w:hAnsi="黑体"/>
          <w:b/>
          <w:sz w:val="32"/>
          <w:szCs w:val="32"/>
        </w:rPr>
      </w:pPr>
      <w:r>
        <w:rPr>
          <w:rFonts w:hAnsi="黑体" w:hint="eastAsia"/>
          <w:b/>
          <w:sz w:val="32"/>
          <w:szCs w:val="32"/>
        </w:rPr>
        <w:t>十二、关于国有资产占用情况说明</w:t>
      </w:r>
    </w:p>
    <w:p w:rsidR="00FC0EDF" w:rsidRDefault="009B744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2020年12月31日，本单位共有车辆0辆，其中，主要领导干部用车0辆，机要通信用车0辆、应急保障用车0辆、执法执勤用车0辆、特种专业技术用车0辆、其他用车0辆，其他用车主要是公车办派车；单位价值50万元以上通用设备0台（套）；单位价值100万元以上专用设备0台（套）。主要原因：本单位无公车。</w:t>
      </w:r>
    </w:p>
    <w:p w:rsidR="00FC0EDF" w:rsidRDefault="009B7446">
      <w:pPr>
        <w:pStyle w:val="Default"/>
        <w:numPr>
          <w:ilvl w:val="0"/>
          <w:numId w:val="3"/>
        </w:numPr>
        <w:rPr>
          <w:rFonts w:hAnsi="黑体"/>
          <w:b/>
          <w:sz w:val="32"/>
          <w:szCs w:val="32"/>
        </w:rPr>
      </w:pPr>
      <w:r>
        <w:rPr>
          <w:rFonts w:hAnsi="黑体" w:hint="eastAsia"/>
          <w:b/>
          <w:sz w:val="32"/>
          <w:szCs w:val="32"/>
        </w:rPr>
        <w:t>关于2020年度预算绩效情况的说明</w:t>
      </w:r>
    </w:p>
    <w:p w:rsidR="00FC0EDF" w:rsidRDefault="00FC0EDF">
      <w:pPr>
        <w:pStyle w:val="Default"/>
        <w:rPr>
          <w:rFonts w:hAnsi="黑体"/>
          <w:b/>
          <w:sz w:val="32"/>
          <w:szCs w:val="32"/>
        </w:rPr>
      </w:pPr>
    </w:p>
    <w:p w:rsidR="00FC0EDF" w:rsidRDefault="009B7446" w:rsidP="00A3361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本部门预算绩效管理开展情况、绩效目标和绩效评价报告附后。</w:t>
      </w:r>
    </w:p>
    <w:p w:rsidR="00FC0EDF" w:rsidRDefault="00FC0EDF">
      <w:pPr>
        <w:pStyle w:val="Default"/>
        <w:rPr>
          <w:rFonts w:hAnsi="黑体"/>
          <w:b/>
          <w:sz w:val="32"/>
          <w:szCs w:val="3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9B7446">
      <w:pPr>
        <w:pStyle w:val="Default"/>
        <w:jc w:val="center"/>
        <w:rPr>
          <w:sz w:val="72"/>
          <w:szCs w:val="72"/>
        </w:rPr>
      </w:pPr>
      <w:r>
        <w:rPr>
          <w:rFonts w:hint="eastAsia"/>
          <w:sz w:val="72"/>
          <w:szCs w:val="72"/>
        </w:rPr>
        <w:t>第四部分</w:t>
      </w:r>
    </w:p>
    <w:p w:rsidR="00FC0EDF" w:rsidRDefault="00FC0EDF">
      <w:pPr>
        <w:jc w:val="center"/>
        <w:rPr>
          <w:rFonts w:ascii="黑体" w:eastAsia="黑体" w:cs="黑体"/>
          <w:color w:val="000000"/>
          <w:kern w:val="0"/>
          <w:sz w:val="70"/>
          <w:szCs w:val="70"/>
        </w:rPr>
      </w:pPr>
    </w:p>
    <w:p w:rsidR="00FC0EDF" w:rsidRDefault="009B7446">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FC0EDF" w:rsidRDefault="009B744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FC0EDF" w:rsidRDefault="00FC0EDF">
      <w:pPr>
        <w:ind w:firstLineChars="200" w:firstLine="640"/>
        <w:jc w:val="left"/>
        <w:rPr>
          <w:rFonts w:asciiTheme="minorEastAsia" w:hAnsiTheme="minorEastAsia" w:cs="黑体"/>
          <w:color w:val="000000"/>
          <w:kern w:val="0"/>
          <w:sz w:val="32"/>
          <w:szCs w:val="32"/>
        </w:rPr>
      </w:pPr>
    </w:p>
    <w:p w:rsidR="00FC0EDF" w:rsidRDefault="009B7446">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FC0EDF" w:rsidRDefault="009B7446">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FC0EDF">
      <w:pPr>
        <w:pStyle w:val="Default"/>
        <w:jc w:val="center"/>
        <w:rPr>
          <w:sz w:val="72"/>
          <w:szCs w:val="72"/>
        </w:rPr>
      </w:pPr>
    </w:p>
    <w:p w:rsidR="00FC0EDF" w:rsidRDefault="009B7446">
      <w:pPr>
        <w:pStyle w:val="Default"/>
        <w:jc w:val="center"/>
        <w:rPr>
          <w:sz w:val="72"/>
          <w:szCs w:val="72"/>
        </w:rPr>
      </w:pPr>
      <w:r>
        <w:rPr>
          <w:rFonts w:hint="eastAsia"/>
          <w:sz w:val="72"/>
          <w:szCs w:val="72"/>
        </w:rPr>
        <w:t>第五部分</w:t>
      </w:r>
    </w:p>
    <w:p w:rsidR="00FC0EDF" w:rsidRDefault="00FC0EDF">
      <w:pPr>
        <w:jc w:val="center"/>
        <w:rPr>
          <w:rFonts w:ascii="黑体" w:eastAsia="黑体" w:cs="黑体"/>
          <w:color w:val="000000"/>
          <w:kern w:val="0"/>
          <w:sz w:val="70"/>
          <w:szCs w:val="70"/>
        </w:rPr>
      </w:pPr>
    </w:p>
    <w:p w:rsidR="00FC0EDF" w:rsidRDefault="009B7446">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FC0EDF" w:rsidRDefault="009B744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FC0EDF" w:rsidRDefault="00FC0EDF">
      <w:pPr>
        <w:jc w:val="center"/>
        <w:rPr>
          <w:rFonts w:ascii="黑体" w:eastAsia="黑体" w:cs="黑体"/>
          <w:color w:val="000000"/>
          <w:kern w:val="0"/>
          <w:sz w:val="70"/>
          <w:szCs w:val="70"/>
        </w:rPr>
      </w:pPr>
    </w:p>
    <w:p w:rsidR="00FC0EDF" w:rsidRDefault="009B7446">
      <w:pPr>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2020年度部门整体支出绩效评价报告</w:t>
      </w:r>
    </w:p>
    <w:p w:rsidR="00FC0EDF" w:rsidRDefault="009B7446">
      <w:pPr>
        <w:rPr>
          <w:rFonts w:asciiTheme="minorEastAsia" w:hAnsiTheme="minorEastAsia" w:cs="宋体"/>
          <w:b/>
          <w:sz w:val="32"/>
          <w:szCs w:val="32"/>
        </w:rPr>
      </w:pPr>
      <w:r>
        <w:rPr>
          <w:rFonts w:asciiTheme="minorEastAsia" w:hAnsiTheme="minorEastAsia" w:cs="宋体" w:hint="eastAsia"/>
          <w:b/>
          <w:sz w:val="32"/>
          <w:szCs w:val="32"/>
        </w:rPr>
        <w:t>一、部门职能职责：</w:t>
      </w:r>
    </w:p>
    <w:p w:rsidR="00FC0EDF" w:rsidRDefault="009B7446">
      <w:pPr>
        <w:widowControl/>
        <w:spacing w:line="600" w:lineRule="exact"/>
        <w:ind w:firstLineChars="300" w:firstLine="960"/>
        <w:rPr>
          <w:rFonts w:asciiTheme="minorEastAsia" w:hAnsiTheme="minorEastAsia" w:cs="宋体"/>
          <w:sz w:val="32"/>
          <w:szCs w:val="32"/>
        </w:rPr>
      </w:pPr>
      <w:r>
        <w:rPr>
          <w:rFonts w:asciiTheme="minorEastAsia" w:hAnsiTheme="minorEastAsia" w:cs="宋体" w:hint="eastAsia"/>
          <w:sz w:val="32"/>
          <w:szCs w:val="32"/>
        </w:rPr>
        <w:t>1、怀化市鹤城区应急管理局是全额拨款的行政单位。1、</w:t>
      </w:r>
      <w:r>
        <w:rPr>
          <w:rFonts w:asciiTheme="minorEastAsia" w:hAnsiTheme="minorEastAsia" w:hint="eastAsia"/>
          <w:bCs/>
          <w:kern w:val="0"/>
          <w:sz w:val="32"/>
          <w:szCs w:val="32"/>
        </w:rPr>
        <w:t>办公室2、应急指挥中心3、人事股4、教育训练和培训监督考核股5、救援协调和综合减灾股6、火灾防治管理股7、防汛抗旱股8、地震和地质灾害救援股9、矿山和工贸行业安全监督管理股10、危险化学品和烟花爆竹安全监督管理股11、安全生产综合协调股12、救灾和物资保障股13、政策法规和行政审批股</w:t>
      </w:r>
    </w:p>
    <w:p w:rsidR="00FC0EDF" w:rsidRDefault="009B7446">
      <w:pPr>
        <w:pStyle w:val="a6"/>
        <w:widowControl/>
        <w:spacing w:beforeAutospacing="0" w:after="378" w:afterAutospacing="0" w:line="360" w:lineRule="atLeast"/>
        <w:ind w:left="526" w:right="526" w:firstLine="420"/>
        <w:rPr>
          <w:rFonts w:asciiTheme="minorEastAsia" w:hAnsiTheme="minorEastAsia" w:cs="宋体"/>
          <w:sz w:val="32"/>
          <w:szCs w:val="32"/>
        </w:rPr>
      </w:pPr>
      <w:r>
        <w:rPr>
          <w:rFonts w:asciiTheme="minorEastAsia" w:hAnsiTheme="minorEastAsia" w:cs="宋体" w:hint="eastAsia"/>
          <w:sz w:val="32"/>
          <w:szCs w:val="32"/>
        </w:rPr>
        <w:t>2、主要工作职责</w:t>
      </w:r>
    </w:p>
    <w:p w:rsidR="00FC0EDF" w:rsidRDefault="000621F5">
      <w:pPr>
        <w:pStyle w:val="a6"/>
        <w:widowControl/>
        <w:spacing w:beforeAutospacing="0" w:after="378" w:afterAutospacing="0" w:line="360" w:lineRule="atLeast"/>
        <w:ind w:left="526" w:right="526" w:firstLine="420"/>
        <w:rPr>
          <w:rFonts w:asciiTheme="minorEastAsia" w:hAnsiTheme="minorEastAsia" w:cs="宋体"/>
          <w:sz w:val="32"/>
          <w:szCs w:val="32"/>
        </w:rPr>
      </w:pPr>
      <w:hyperlink r:id="rId9" w:tgtFrame="https://baike.sogou.com/_blank" w:history="1">
        <w:r w:rsidR="009B7446">
          <w:rPr>
            <w:rStyle w:val="a7"/>
            <w:rFonts w:ascii="Arial" w:hAnsi="Arial" w:cs="Arial"/>
            <w:color w:val="000000" w:themeColor="text1"/>
            <w:sz w:val="32"/>
            <w:szCs w:val="32"/>
            <w:u w:val="none"/>
            <w:shd w:val="clear" w:color="auto" w:fill="FFFFFF"/>
          </w:rPr>
          <w:t>怀化市</w:t>
        </w:r>
      </w:hyperlink>
      <w:hyperlink r:id="rId10" w:tgtFrame="https://baike.sogou.com/_blank" w:history="1">
        <w:r w:rsidR="009B7446">
          <w:rPr>
            <w:rStyle w:val="a7"/>
            <w:rFonts w:ascii="Arial" w:hAnsi="Arial" w:cs="Arial"/>
            <w:color w:val="000000" w:themeColor="text1"/>
            <w:sz w:val="32"/>
            <w:szCs w:val="32"/>
            <w:u w:val="none"/>
            <w:shd w:val="clear" w:color="auto" w:fill="FFFFFF"/>
          </w:rPr>
          <w:t>鹤城区</w:t>
        </w:r>
      </w:hyperlink>
      <w:r w:rsidR="009B7446">
        <w:rPr>
          <w:rFonts w:ascii="Arial" w:hAnsi="Arial" w:cs="Arial"/>
          <w:color w:val="000000" w:themeColor="text1"/>
          <w:sz w:val="32"/>
          <w:szCs w:val="32"/>
          <w:shd w:val="clear" w:color="auto" w:fill="FFFFFF"/>
        </w:rPr>
        <w:t>应急管理局是怀化市鹤城区机构改革新组建的政府工作部门。将区</w:t>
      </w:r>
      <w:hyperlink r:id="rId11" w:tgtFrame="https://baike.sogou.com/_blank" w:history="1">
        <w:r w:rsidR="009B7446">
          <w:rPr>
            <w:rStyle w:val="a7"/>
            <w:rFonts w:ascii="Arial" w:hAnsi="Arial" w:cs="Arial"/>
            <w:color w:val="000000" w:themeColor="text1"/>
            <w:sz w:val="32"/>
            <w:szCs w:val="32"/>
            <w:u w:val="none"/>
            <w:shd w:val="clear" w:color="auto" w:fill="FFFFFF"/>
          </w:rPr>
          <w:t>安全生产监督管理局</w:t>
        </w:r>
      </w:hyperlink>
      <w:r w:rsidR="009B7446">
        <w:rPr>
          <w:rFonts w:ascii="Arial" w:hAnsi="Arial" w:cs="Arial"/>
          <w:color w:val="000000" w:themeColor="text1"/>
          <w:sz w:val="32"/>
          <w:szCs w:val="32"/>
          <w:shd w:val="clear" w:color="auto" w:fill="FFFFFF"/>
        </w:rPr>
        <w:t>的职责、区政府办公室的应急管理职责、市公安局鹤城分局的消防管理职责、区民政局的救灾职责、市</w:t>
      </w:r>
      <w:hyperlink r:id="rId12" w:tgtFrame="https://baike.sogou.com/_blank" w:history="1">
        <w:r w:rsidR="009B7446">
          <w:rPr>
            <w:rStyle w:val="a7"/>
            <w:rFonts w:ascii="Arial" w:hAnsi="Arial" w:cs="Arial"/>
            <w:color w:val="000000" w:themeColor="text1"/>
            <w:sz w:val="32"/>
            <w:szCs w:val="32"/>
            <w:u w:val="none"/>
            <w:shd w:val="clear" w:color="auto" w:fill="FFFFFF"/>
          </w:rPr>
          <w:t>国土资源局</w:t>
        </w:r>
      </w:hyperlink>
      <w:r w:rsidR="009B7446">
        <w:rPr>
          <w:rFonts w:ascii="Arial" w:hAnsi="Arial" w:cs="Arial"/>
          <w:color w:val="000000" w:themeColor="text1"/>
          <w:sz w:val="32"/>
          <w:szCs w:val="32"/>
          <w:shd w:val="clear" w:color="auto" w:fill="FFFFFF"/>
        </w:rPr>
        <w:t>鹤城区分局的</w:t>
      </w:r>
      <w:hyperlink r:id="rId13" w:tgtFrame="https://baike.sogou.com/_blank" w:history="1">
        <w:r w:rsidR="009B7446">
          <w:rPr>
            <w:rStyle w:val="a7"/>
            <w:rFonts w:ascii="Arial" w:hAnsi="Arial" w:cs="Arial"/>
            <w:color w:val="000000" w:themeColor="text1"/>
            <w:sz w:val="32"/>
            <w:szCs w:val="32"/>
            <w:u w:val="none"/>
            <w:shd w:val="clear" w:color="auto" w:fill="FFFFFF"/>
          </w:rPr>
          <w:t>地质灾害防治</w:t>
        </w:r>
      </w:hyperlink>
      <w:r w:rsidR="009B7446">
        <w:rPr>
          <w:rFonts w:ascii="Arial" w:hAnsi="Arial" w:cs="Arial"/>
          <w:color w:val="000000" w:themeColor="text1"/>
          <w:sz w:val="32"/>
          <w:szCs w:val="32"/>
          <w:shd w:val="clear" w:color="auto" w:fill="FFFFFF"/>
        </w:rPr>
        <w:t>职责、区林业局的森林防火相关职责、区科学技术局的震灾应急救援职责、区水利局的水旱灾害防治相关职责</w:t>
      </w:r>
      <w:r w:rsidR="009B7446">
        <w:rPr>
          <w:rFonts w:ascii="Arial" w:hAnsi="Arial" w:cs="Arial"/>
          <w:color w:val="000000" w:themeColor="text1"/>
          <w:sz w:val="32"/>
          <w:szCs w:val="32"/>
          <w:shd w:val="clear" w:color="auto" w:fill="FFFFFF"/>
        </w:rPr>
        <w:t>,</w:t>
      </w:r>
      <w:r w:rsidR="009B7446">
        <w:rPr>
          <w:rFonts w:ascii="Arial" w:hAnsi="Arial" w:cs="Arial"/>
          <w:color w:val="000000" w:themeColor="text1"/>
          <w:sz w:val="32"/>
          <w:szCs w:val="32"/>
          <w:shd w:val="clear" w:color="auto" w:fill="FFFFFF"/>
        </w:rPr>
        <w:t>以及防汛抗旱、减灾、抗震救灾、森林防火等指挥部（委员会）的职责整合。区应急管理局承担区安全生产委员会日常工作，不再保留区安全生产监督管理局</w:t>
      </w:r>
      <w:r w:rsidR="009B7446">
        <w:rPr>
          <w:rFonts w:ascii="Arial" w:hAnsi="Arial" w:cs="Arial" w:hint="eastAsia"/>
          <w:color w:val="333333"/>
          <w:sz w:val="32"/>
          <w:szCs w:val="32"/>
          <w:shd w:val="clear" w:color="auto" w:fill="FFFFFF"/>
        </w:rPr>
        <w:t>。</w:t>
      </w:r>
    </w:p>
    <w:p w:rsidR="00FC0EDF" w:rsidRDefault="009B7446">
      <w:pPr>
        <w:ind w:firstLineChars="300" w:firstLine="960"/>
        <w:rPr>
          <w:rFonts w:asciiTheme="minorEastAsia" w:hAnsiTheme="minorEastAsia" w:cs="宋体"/>
          <w:b/>
          <w:sz w:val="32"/>
          <w:szCs w:val="32"/>
        </w:rPr>
      </w:pPr>
      <w:r>
        <w:rPr>
          <w:rFonts w:asciiTheme="minorEastAsia" w:hAnsiTheme="minorEastAsia" w:cs="宋体" w:hint="eastAsia"/>
          <w:sz w:val="32"/>
          <w:szCs w:val="32"/>
        </w:rPr>
        <w:t>3、编制人员情况:现实有在职人员54人，全额拨款54人，自收自支4人0，离退休人员34人。</w:t>
      </w:r>
    </w:p>
    <w:p w:rsidR="00FC0EDF" w:rsidRDefault="009B7446">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FC0EDF" w:rsidRDefault="009B7446">
      <w:pPr>
        <w:ind w:firstLineChars="300" w:firstLine="960"/>
        <w:jc w:val="left"/>
        <w:rPr>
          <w:rFonts w:asciiTheme="minorEastAsia" w:hAnsiTheme="minorEastAsia" w:cs="宋体"/>
          <w:sz w:val="32"/>
          <w:szCs w:val="32"/>
        </w:rPr>
      </w:pPr>
      <w:r>
        <w:rPr>
          <w:rFonts w:asciiTheme="minorEastAsia" w:hAnsiTheme="minorEastAsia" w:cs="宋体" w:hint="eastAsia"/>
          <w:sz w:val="32"/>
          <w:szCs w:val="32"/>
        </w:rPr>
        <w:t>1、收入说明：2020年总收入合计为1240.96万元。</w:t>
      </w:r>
    </w:p>
    <w:p w:rsidR="00FC0EDF" w:rsidRDefault="009B7446">
      <w:pPr>
        <w:ind w:firstLineChars="300" w:firstLine="960"/>
        <w:jc w:val="left"/>
        <w:rPr>
          <w:rFonts w:asciiTheme="minorEastAsia" w:hAnsiTheme="minorEastAsia" w:cs="宋体"/>
          <w:sz w:val="32"/>
          <w:szCs w:val="32"/>
        </w:rPr>
      </w:pPr>
      <w:r>
        <w:rPr>
          <w:rFonts w:asciiTheme="minorEastAsia" w:hAnsiTheme="minorEastAsia" w:cs="宋体" w:hint="eastAsia"/>
          <w:sz w:val="32"/>
          <w:szCs w:val="32"/>
        </w:rPr>
        <w:t>2、支出说明：2020年总支出合计为1120.61万元，其中：人员经</w:t>
      </w:r>
      <w:r>
        <w:rPr>
          <w:rFonts w:asciiTheme="minorEastAsia" w:hAnsiTheme="minorEastAsia" w:cs="宋体" w:hint="eastAsia"/>
          <w:sz w:val="32"/>
          <w:szCs w:val="32"/>
        </w:rPr>
        <w:lastRenderedPageBreak/>
        <w:t>费支出852.7万元、项目支出为267.9万元。</w:t>
      </w:r>
    </w:p>
    <w:p w:rsidR="00FC0EDF" w:rsidRDefault="009B7446">
      <w:pPr>
        <w:ind w:firstLineChars="300" w:firstLine="960"/>
        <w:jc w:val="left"/>
        <w:rPr>
          <w:rFonts w:asciiTheme="minorEastAsia" w:hAnsiTheme="minorEastAsia" w:cs="黑体"/>
          <w:color w:val="000000"/>
          <w:kern w:val="0"/>
          <w:sz w:val="32"/>
          <w:szCs w:val="32"/>
        </w:rPr>
      </w:pPr>
      <w:r>
        <w:rPr>
          <w:rFonts w:asciiTheme="minorEastAsia" w:hAnsiTheme="minorEastAsia" w:cs="宋体" w:hint="eastAsia"/>
          <w:sz w:val="32"/>
          <w:szCs w:val="32"/>
        </w:rPr>
        <w:t>3、“三公”经费说明：2020年度“三公”经费为0万元，根据各项规定，我单位按要求厉行节约，比年初预算比，没有产生“三公”经费，由于本单位公车于2016年年初全部上交公车办，所以本年度内没有发生公车维护费。</w:t>
      </w:r>
    </w:p>
    <w:p w:rsidR="00FC0EDF" w:rsidRDefault="00FC0EDF" w:rsidP="009B7446">
      <w:pPr>
        <w:ind w:firstLineChars="200" w:firstLine="643"/>
        <w:jc w:val="center"/>
        <w:rPr>
          <w:rFonts w:asciiTheme="minorEastAsia" w:hAnsiTheme="minorEastAsia" w:cs="黑体"/>
          <w:b/>
          <w:color w:val="000000"/>
          <w:kern w:val="0"/>
          <w:sz w:val="32"/>
          <w:szCs w:val="32"/>
        </w:rPr>
      </w:pPr>
    </w:p>
    <w:p w:rsidR="00FC0EDF" w:rsidRDefault="00FC0EDF" w:rsidP="00FC0EDF">
      <w:pPr>
        <w:ind w:firstLineChars="200" w:firstLine="643"/>
        <w:jc w:val="center"/>
        <w:rPr>
          <w:rFonts w:asciiTheme="minorEastAsia" w:hAnsiTheme="minorEastAsia" w:cs="黑体"/>
          <w:b/>
          <w:color w:val="000000"/>
          <w:kern w:val="0"/>
          <w:sz w:val="32"/>
          <w:szCs w:val="32"/>
        </w:rPr>
      </w:pPr>
    </w:p>
    <w:sectPr w:rsidR="00FC0EDF" w:rsidSect="000621F5">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20F" w:rsidRDefault="00D4620F" w:rsidP="00A33618">
      <w:r>
        <w:separator/>
      </w:r>
    </w:p>
  </w:endnote>
  <w:endnote w:type="continuationSeparator" w:id="1">
    <w:p w:rsidR="00D4620F" w:rsidRDefault="00D4620F" w:rsidP="00A33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20F" w:rsidRDefault="00D4620F" w:rsidP="00A33618">
      <w:r>
        <w:separator/>
      </w:r>
    </w:p>
  </w:footnote>
  <w:footnote w:type="continuationSeparator" w:id="1">
    <w:p w:rsidR="00D4620F" w:rsidRDefault="00D4620F" w:rsidP="00A336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5912DB"/>
    <w:multiLevelType w:val="singleLevel"/>
    <w:tmpl w:val="8A5912DB"/>
    <w:lvl w:ilvl="0">
      <w:start w:val="1"/>
      <w:numFmt w:val="decimal"/>
      <w:suff w:val="nothing"/>
      <w:lvlText w:val="%1、"/>
      <w:lvlJc w:val="left"/>
    </w:lvl>
  </w:abstractNum>
  <w:abstractNum w:abstractNumId="1">
    <w:nsid w:val="ABB5BF25"/>
    <w:multiLevelType w:val="singleLevel"/>
    <w:tmpl w:val="ABB5BF25"/>
    <w:lvl w:ilvl="0">
      <w:start w:val="2"/>
      <w:numFmt w:val="chineseCounting"/>
      <w:suff w:val="nothing"/>
      <w:lvlText w:val="（%1）"/>
      <w:lvlJc w:val="left"/>
      <w:rPr>
        <w:rFonts w:hint="eastAsia"/>
      </w:rPr>
    </w:lvl>
  </w:abstractNum>
  <w:abstractNum w:abstractNumId="2">
    <w:nsid w:val="5385EE03"/>
    <w:multiLevelType w:val="singleLevel"/>
    <w:tmpl w:val="5385EE03"/>
    <w:lvl w:ilvl="0">
      <w:start w:val="13"/>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21F5"/>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7446"/>
    <w:rsid w:val="009C3B52"/>
    <w:rsid w:val="009E6817"/>
    <w:rsid w:val="009E6E9A"/>
    <w:rsid w:val="00A01D2B"/>
    <w:rsid w:val="00A33618"/>
    <w:rsid w:val="00A42218"/>
    <w:rsid w:val="00A70249"/>
    <w:rsid w:val="00A70B02"/>
    <w:rsid w:val="00A71D9F"/>
    <w:rsid w:val="00A841D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4620F"/>
    <w:rsid w:val="00D644EE"/>
    <w:rsid w:val="00DD06FF"/>
    <w:rsid w:val="00DD5FE9"/>
    <w:rsid w:val="00E00C7A"/>
    <w:rsid w:val="00E37D6C"/>
    <w:rsid w:val="00E55B68"/>
    <w:rsid w:val="00E67BE6"/>
    <w:rsid w:val="00E8683C"/>
    <w:rsid w:val="00EA2B72"/>
    <w:rsid w:val="00F74360"/>
    <w:rsid w:val="00FB462F"/>
    <w:rsid w:val="00FC0EDF"/>
    <w:rsid w:val="00FE16FA"/>
    <w:rsid w:val="00FE328A"/>
    <w:rsid w:val="00FE6269"/>
    <w:rsid w:val="050505B9"/>
    <w:rsid w:val="058E68F0"/>
    <w:rsid w:val="0DD66A43"/>
    <w:rsid w:val="232E124B"/>
    <w:rsid w:val="32786B19"/>
    <w:rsid w:val="35941A31"/>
    <w:rsid w:val="36472F8F"/>
    <w:rsid w:val="457D018C"/>
    <w:rsid w:val="4A5C3427"/>
    <w:rsid w:val="4D762710"/>
    <w:rsid w:val="5373615B"/>
    <w:rsid w:val="56FD0E0D"/>
    <w:rsid w:val="57A8258F"/>
    <w:rsid w:val="5F532997"/>
    <w:rsid w:val="5F9334BE"/>
    <w:rsid w:val="68CB5F26"/>
    <w:rsid w:val="6EB8005A"/>
    <w:rsid w:val="70594AA6"/>
    <w:rsid w:val="7B8D5B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1F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621F5"/>
    <w:rPr>
      <w:sz w:val="18"/>
      <w:szCs w:val="18"/>
    </w:rPr>
  </w:style>
  <w:style w:type="paragraph" w:styleId="a4">
    <w:name w:val="footer"/>
    <w:basedOn w:val="a"/>
    <w:link w:val="Char0"/>
    <w:uiPriority w:val="99"/>
    <w:unhideWhenUsed/>
    <w:qFormat/>
    <w:rsid w:val="000621F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0621F5"/>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sid w:val="000621F5"/>
    <w:pPr>
      <w:spacing w:beforeAutospacing="1" w:afterAutospacing="1"/>
      <w:jc w:val="left"/>
    </w:pPr>
    <w:rPr>
      <w:rFonts w:cs="Times New Roman"/>
      <w:kern w:val="0"/>
      <w:sz w:val="24"/>
    </w:rPr>
  </w:style>
  <w:style w:type="character" w:styleId="a7">
    <w:name w:val="Hyperlink"/>
    <w:basedOn w:val="a0"/>
    <w:uiPriority w:val="99"/>
    <w:semiHidden/>
    <w:unhideWhenUsed/>
    <w:qFormat/>
    <w:rsid w:val="000621F5"/>
    <w:rPr>
      <w:color w:val="0000FF"/>
      <w:u w:val="single"/>
    </w:rPr>
  </w:style>
  <w:style w:type="character" w:customStyle="1" w:styleId="Char1">
    <w:name w:val="页眉 Char"/>
    <w:basedOn w:val="a0"/>
    <w:link w:val="a5"/>
    <w:uiPriority w:val="99"/>
    <w:qFormat/>
    <w:rsid w:val="000621F5"/>
    <w:rPr>
      <w:sz w:val="18"/>
      <w:szCs w:val="18"/>
    </w:rPr>
  </w:style>
  <w:style w:type="character" w:customStyle="1" w:styleId="Char0">
    <w:name w:val="页脚 Char"/>
    <w:basedOn w:val="a0"/>
    <w:link w:val="a4"/>
    <w:uiPriority w:val="99"/>
    <w:qFormat/>
    <w:rsid w:val="000621F5"/>
    <w:rPr>
      <w:sz w:val="18"/>
      <w:szCs w:val="18"/>
    </w:rPr>
  </w:style>
  <w:style w:type="paragraph" w:customStyle="1" w:styleId="Default">
    <w:name w:val="Default"/>
    <w:qFormat/>
    <w:rsid w:val="000621F5"/>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rsid w:val="000621F5"/>
    <w:pPr>
      <w:ind w:firstLineChars="200" w:firstLine="420"/>
    </w:pPr>
  </w:style>
  <w:style w:type="character" w:customStyle="1" w:styleId="Char">
    <w:name w:val="批注框文本 Char"/>
    <w:basedOn w:val="a0"/>
    <w:link w:val="a3"/>
    <w:uiPriority w:val="99"/>
    <w:semiHidden/>
    <w:qFormat/>
    <w:rsid w:val="000621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sogou.com/lemma/ShowInnerLink.htm?lemmaId=84458&amp;ss_c=ssc.citiao.link"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aike.sogou.com/lemma/ShowInnerLink.htm?lemmaId=11442902&amp;ss_c=ssc.citiao.link" TargetMode="Externa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sogou.com/lemma/ShowInnerLink.htm?lemmaId=7663462&amp;ss_c=ssc.citiao.lin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baike.sogou.com/lemma/ShowInnerLink.htm?lemmaId=392166&amp;ss_c=ssc.citiao.link" TargetMode="External"/><Relationship Id="rId4" Type="http://schemas.openxmlformats.org/officeDocument/2006/relationships/styles" Target="styles.xml"/><Relationship Id="rId9" Type="http://schemas.openxmlformats.org/officeDocument/2006/relationships/hyperlink" Target="https://baike.sogou.com/lemma/ShowInnerLink.htm?lemmaId=8738&amp;ss_c=ssc.citiao.link"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81763A93-C6CD-4BB2-B42C-C48544616A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1096</Words>
  <Characters>6252</Characters>
  <Application>Microsoft Office Word</Application>
  <DocSecurity>0</DocSecurity>
  <Lines>52</Lines>
  <Paragraphs>14</Paragraphs>
  <ScaleCrop>false</ScaleCrop>
  <Company>Microsoft</Company>
  <LinksUpToDate>false</LinksUpToDate>
  <CharactersWithSpaces>7334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2021-09-09T01:52:00Z</cp:lastPrinted>
  <dcterms:created xsi:type="dcterms:W3CDTF">2021-09-17T01:23:00Z</dcterms:created>
  <dcterms:modified xsi:type="dcterms:W3CDTF">2021-09-17T01:23:00Z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