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2020年度</w:t>
      </w:r>
    </w:p>
    <w:p>
      <w:pPr>
        <w:pStyle w:val="9"/>
        <w:jc w:val="center"/>
        <w:rPr>
          <w:sz w:val="84"/>
          <w:szCs w:val="84"/>
        </w:rPr>
      </w:pPr>
      <w:r>
        <w:rPr>
          <w:rFonts w:hint="eastAsia"/>
          <w:sz w:val="84"/>
          <w:szCs w:val="84"/>
        </w:rPr>
        <w:t>鹤城区史志研究室部门决算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 单位概况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 xml:space="preserve">第二部分 </w:t>
      </w:r>
      <w:r>
        <w:rPr>
          <w:rFonts w:hAnsi="仿宋_GB2312"/>
          <w:b/>
          <w:sz w:val="28"/>
          <w:szCs w:val="28"/>
        </w:rPr>
        <w:t>20</w:t>
      </w:r>
      <w:r>
        <w:rPr>
          <w:rFonts w:hint="eastAsia" w:hAnsi="仿宋_GB2312"/>
          <w:b/>
          <w:sz w:val="28"/>
          <w:szCs w:val="28"/>
        </w:rPr>
        <w:t>20年度部门决算表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 xml:space="preserve">第三部分 </w:t>
      </w:r>
      <w:r>
        <w:rPr>
          <w:rFonts w:hAnsi="仿宋_GB2312"/>
          <w:b/>
          <w:sz w:val="28"/>
          <w:szCs w:val="28"/>
        </w:rPr>
        <w:t>20</w:t>
      </w:r>
      <w:r>
        <w:rPr>
          <w:rFonts w:hint="eastAsia" w:hAnsi="仿宋_GB2312"/>
          <w:b/>
          <w:sz w:val="28"/>
          <w:szCs w:val="28"/>
        </w:rPr>
        <w:t>20年度部门决算情况说明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sz w:val="84"/>
          <w:szCs w:val="84"/>
        </w:rPr>
      </w:pPr>
      <w:r>
        <w:rPr>
          <w:rFonts w:hint="eastAsia"/>
          <w:sz w:val="84"/>
          <w:szCs w:val="84"/>
        </w:rPr>
        <w:t>鹤城区史志研究室概况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pStyle w:val="10"/>
        <w:widowControl/>
        <w:spacing w:line="600" w:lineRule="exact"/>
        <w:ind w:firstLine="720" w:firstLineChars="225"/>
        <w:rPr>
          <w:rFonts w:asciiTheme="majorEastAsia" w:hAnsiTheme="majorEastAsia" w:eastAsiaTheme="majorEastAsia"/>
          <w:sz w:val="32"/>
          <w:szCs w:val="32"/>
        </w:rPr>
      </w:pPr>
      <w:r>
        <w:rPr>
          <w:rFonts w:hint="eastAsia" w:asciiTheme="majorEastAsia" w:hAnsiTheme="majorEastAsia" w:eastAsiaTheme="majorEastAsia"/>
          <w:sz w:val="32"/>
          <w:szCs w:val="32"/>
        </w:rPr>
        <w:t>负责组织全区史志业务培训、咨询，组织全区史志成果的研讨、交流。负责对各单位史志工作进行督查和业务指导。收集、整理、研究、编辑党史、地志、年鉴材料，并负责史志材料的编纂上报、发行和宣传。</w:t>
      </w:r>
    </w:p>
    <w:p>
      <w:pPr>
        <w:jc w:val="left"/>
        <w:rPr>
          <w:rFonts w:ascii="仿宋_GB2312" w:eastAsia="仿宋_GB2312" w:hAnsiTheme="minorEastAsia"/>
          <w:sz w:val="28"/>
          <w:szCs w:val="32"/>
        </w:rPr>
      </w:pP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（一）内设机构设置。本单位内设机构包括2个职能部门：办公室、史志宣教部</w:t>
      </w:r>
    </w:p>
    <w:p>
      <w:pPr>
        <w:jc w:val="left"/>
        <w:rPr>
          <w:rFonts w:ascii="仿宋_GB2312" w:eastAsia="仿宋_GB2312" w:hAnsiTheme="minorEastAsia"/>
          <w:sz w:val="28"/>
          <w:szCs w:val="32"/>
        </w:rPr>
      </w:pPr>
      <w:r>
        <w:rPr>
          <w:rFonts w:hint="eastAsia" w:asciiTheme="minorEastAsia" w:hAnsiTheme="minorEastAsia"/>
          <w:bCs/>
          <w:kern w:val="0"/>
          <w:sz w:val="32"/>
          <w:szCs w:val="32"/>
        </w:rPr>
        <w:t>（二）决算单位构成。区史志研究室</w:t>
      </w:r>
      <w:r>
        <w:rPr>
          <w:rFonts w:hint="eastAsia" w:asciiTheme="majorEastAsia" w:hAnsiTheme="majorEastAsia" w:eastAsiaTheme="majorEastAsia"/>
          <w:bCs/>
          <w:kern w:val="0"/>
          <w:sz w:val="32"/>
          <w:szCs w:val="32"/>
        </w:rPr>
        <w:t>为</w:t>
      </w:r>
      <w:r>
        <w:rPr>
          <w:rFonts w:hint="eastAsia" w:asciiTheme="majorEastAsia" w:hAnsiTheme="majorEastAsia" w:eastAsiaTheme="majorEastAsia"/>
          <w:sz w:val="32"/>
          <w:szCs w:val="32"/>
        </w:rPr>
        <w:t>一级部门预算单位，</w:t>
      </w:r>
      <w:r>
        <w:rPr>
          <w:rFonts w:asciiTheme="minorEastAsia" w:hAnsiTheme="minorEastAsia"/>
          <w:bCs/>
          <w:kern w:val="0"/>
          <w:sz w:val="32"/>
          <w:szCs w:val="32"/>
        </w:rPr>
        <w:t>20</w:t>
      </w:r>
      <w:r>
        <w:rPr>
          <w:rFonts w:hint="eastAsia" w:asciiTheme="minorEastAsia" w:hAnsiTheme="minorEastAsia"/>
          <w:bCs/>
          <w:kern w:val="0"/>
          <w:sz w:val="32"/>
          <w:szCs w:val="32"/>
        </w:rPr>
        <w:t>20年部门决算公开单位构成为区史志研究室本级。</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20年度部门决算情况说明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2020年度收入合计</w:t>
      </w:r>
      <w:r>
        <w:rPr>
          <w:rFonts w:hint="eastAsia" w:asciiTheme="minorEastAsia" w:hAnsiTheme="minorEastAsia" w:eastAsiaTheme="minorEastAsia"/>
          <w:color w:val="auto"/>
          <w:sz w:val="32"/>
          <w:szCs w:val="32"/>
        </w:rPr>
        <w:t>73.32万元。与上年相比，减少1.52万元，减少2%，</w:t>
      </w:r>
      <w:r>
        <w:rPr>
          <w:rFonts w:hint="eastAsia" w:asciiTheme="minorEastAsia" w:hAnsiTheme="minorEastAsia" w:eastAsiaTheme="minorEastAsia"/>
          <w:sz w:val="32"/>
          <w:szCs w:val="32"/>
        </w:rPr>
        <w:t>主要是因为人员减少，人员经费减少。</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2020年度支出合计82.17万元。与上年相比，减少11.55万元，减少12%，主要是因为是2019年支出中包括2018年的出版发行费。</w:t>
      </w:r>
    </w:p>
    <w:p>
      <w:pPr>
        <w:pStyle w:val="9"/>
        <w:rPr>
          <w:rFonts w:hAnsi="黑体"/>
          <w:b/>
          <w:sz w:val="32"/>
          <w:szCs w:val="32"/>
        </w:rPr>
      </w:pPr>
      <w:r>
        <w:rPr>
          <w:rFonts w:hint="eastAsia" w:hAnsi="黑体"/>
          <w:b/>
          <w:sz w:val="32"/>
          <w:szCs w:val="32"/>
        </w:rPr>
        <w:t>二、收入决算情况说明</w:t>
      </w:r>
      <w:bookmarkStart w:id="0" w:name="_GoBack"/>
      <w:bookmarkEnd w:id="0"/>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本年收入合计73.32万元，其中：财政拨款收入73.32万元，占100%；上级补助收入0万元，占0%；事业收入0万元，占0%；经营收入0万元，占0%；附属单位上缴收入0万元，占0%；其他收入0万元，占0%。</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本年支出合计82.17万元，其中：基本支出39.97万元，占48.64%；项目支出42.2万元，占51.36%；上缴上级支出0万元，占0%；经营支出0万元，占0%；对附属单位补助支出0万元，占0%。</w:t>
      </w:r>
    </w:p>
    <w:p>
      <w:pPr>
        <w:pStyle w:val="9"/>
        <w:rPr>
          <w:rFonts w:hAnsi="黑体"/>
          <w:b/>
          <w:sz w:val="32"/>
          <w:szCs w:val="32"/>
        </w:rPr>
      </w:pPr>
      <w:r>
        <w:rPr>
          <w:rFonts w:hint="eastAsia" w:hAnsi="黑体"/>
          <w:b/>
          <w:sz w:val="32"/>
          <w:szCs w:val="32"/>
        </w:rPr>
        <w:t>四、财政拨款收入支出决算总体情况说明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2020年度财政拨款收入总计73.32万元。与上年相比，增加1.52万元，增长2%，主要是因为项目支出的增加。</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2020年度财政拨款支出总计82.17万元。与上年相比，减少11.55万元，减少12%，主要是因为是2019年项目支出中包括2018年的出版发行费。</w:t>
      </w: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2020年度财政拨款支出82.17万元，占本年支出合计的100%，与上年相比，财政拨款支出减少11.55万元，减少12%，主要是因为是2019年支出中包括2018年的出版发行费。</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82.17万元，主要用于以下方面：一般公共服务（类）支出74.79万元，占91.02%；教育（类）支出0万元，占0%;社会保障和就业（类）支出3.3万元，占4%；卫生健康（类）支出1.56万元，占1.9%；住房保障（类）支出2.53万元，占3.08 %。</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2020年度财政拨款支出年初预算数为82.17万元，支出决算数为82.17万元，完成年初预算的100%，其中：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1、一般公共服务201（类）31（款）01（项）。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年初预算为74.79万元，支出决算为74.79万元，完成年初预算的100%。</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2、社会保障和就业支出208（类）05（款）01（项）。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年初预算为3.3万元，支出决算为3.3万元，完成年初预算的100%。</w:t>
      </w:r>
    </w:p>
    <w:p>
      <w:pPr>
        <w:pStyle w:val="9"/>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3、卫生健康支出210（类）11（款）01（项）</w:t>
      </w:r>
    </w:p>
    <w:p>
      <w:pPr>
        <w:pStyle w:val="9"/>
        <w:ind w:left="643" w:firstLine="160" w:firstLineChars="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年初预算为1.56万元，支出决算为1.56万元，完成年初预算的100%。</w:t>
      </w:r>
    </w:p>
    <w:p>
      <w:pPr>
        <w:pStyle w:val="9"/>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4、住房保障支出221（类）02（款）01（项）</w:t>
      </w:r>
    </w:p>
    <w:p>
      <w:pPr>
        <w:pStyle w:val="9"/>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年初预算为2.53万元，支出决算为2.53万元，完成年初预算的100%。</w:t>
      </w:r>
    </w:p>
    <w:p>
      <w:pPr>
        <w:pStyle w:val="9"/>
        <w:ind w:firstLine="800" w:firstLineChars="250"/>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2020年度财政拨款基本支出39.97万元，其中：人员经费34.42万元，占基本支出的86%,主要包括基本工资、津贴补贴、奖金、伙食补助费；公用经费5.55万元，占基本支出的14%，主要包括办公费、印刷费和福利费。</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“三公”经费财政拨款支出预算为0万元，支出决算为0万元，完成预算的0%，其中：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因公出国（境）费支出预算为0万元，支出决算为0万元，完成预算的0%，决算数与预算数的一致的主要原因是按全年没有因公出国费用开支，与上年相比无增减变化，主要原因是没有因公出国费用开支。</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0万元，支出决算为0万元，完成预算的0%，决算数与预算数的一致决算数与预算数的一致的主要原因是按全年没有公务接待费支出，与上年相比无增减变化，主要原因是各县市区交流减少，没有公务接待支出。</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0万元，支出决算为0万元，完成预算的0%，决算数与预算数的一致，决算数与预算数的一致的主要原因是按全年没有公务用车购置费及运行维护费用开支，与上年相比无增减变化，主要原因是没有公务用车购置费及运行维护费支出。</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2020年度“三公”经费财政拨款支出决算中，公务接待费支出决算0万元，占0%,因公出国（境）费支出决算0万元，占0%,公务用车购置费及运行维护费支出决算0万元，占0%。其中：</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1、因公出国（境）费支出决算为0万元，全年安排因公出国（境）团组0个，累计0人次。</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2、公务接待费支出决算为0万元，全年共接待来访团组0个、来宾0人次。</w:t>
      </w:r>
    </w:p>
    <w:p>
      <w:pPr>
        <w:ind w:firstLine="640" w:firstLineChars="20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3、公务用车购置费及运行维护费支出决算为0万元，其中：公务用车购置费0万元，更新公务用车0辆</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公务用车运行维护费0万元，截止2020年12月31日，我单位开支财政拨款的公务用车保有量为0辆。</w:t>
      </w:r>
    </w:p>
    <w:p>
      <w:pPr>
        <w:pStyle w:val="9"/>
        <w:rPr>
          <w:rFonts w:hAnsi="黑体"/>
          <w:b/>
          <w:sz w:val="32"/>
          <w:szCs w:val="32"/>
        </w:rPr>
      </w:pPr>
      <w:r>
        <w:rPr>
          <w:rFonts w:hint="eastAsia" w:hAnsi="黑体"/>
          <w:b/>
          <w:sz w:val="32"/>
          <w:szCs w:val="32"/>
        </w:rPr>
        <w:t>八、政府性基金预算收入支出决算情况</w:t>
      </w:r>
    </w:p>
    <w:p>
      <w:pPr>
        <w:pStyle w:val="9"/>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 xml:space="preserve">     2020年度政府性基金预算财政拨款收入0万元；年初结转和结余0万元；支出0万元，其中基本支出0万元，项目支出0万元；年末结转和结余0万元。</w:t>
      </w:r>
    </w:p>
    <w:p>
      <w:pPr>
        <w:pStyle w:val="9"/>
        <w:rPr>
          <w:rFonts w:hAnsi="黑体"/>
          <w:b/>
          <w:sz w:val="32"/>
          <w:szCs w:val="32"/>
        </w:rPr>
      </w:pPr>
      <w:r>
        <w:rPr>
          <w:rFonts w:hint="eastAsia" w:hAnsi="黑体"/>
          <w:b/>
          <w:sz w:val="32"/>
          <w:szCs w:val="32"/>
        </w:rPr>
        <w:t>九、关于机关运行经费支出说明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本部门2020年度机关运行经费支出5.55万元，比上年决算数减少4.14万元，降低42%。主要原因是：</w:t>
      </w:r>
      <w:r>
        <w:rPr>
          <w:rFonts w:hint="eastAsia" w:asciiTheme="majorEastAsia" w:hAnsiTheme="majorEastAsia" w:eastAsiaTheme="majorEastAsia"/>
          <w:sz w:val="32"/>
          <w:szCs w:val="32"/>
        </w:rPr>
        <w:t>2019年党史联络组的项目费用列支到机关运行经费。</w:t>
      </w:r>
    </w:p>
    <w:p>
      <w:pPr>
        <w:pStyle w:val="9"/>
        <w:rPr>
          <w:rFonts w:hAnsi="黑体"/>
          <w:b/>
          <w:sz w:val="32"/>
          <w:szCs w:val="32"/>
        </w:rPr>
      </w:pPr>
      <w:r>
        <w:rPr>
          <w:rFonts w:hint="eastAsia" w:hAnsi="黑体"/>
          <w:b/>
          <w:sz w:val="32"/>
          <w:szCs w:val="32"/>
        </w:rPr>
        <w:t>十、一般性支出情况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2020年本部门开支会议费0万元，用于召开会议，人数0人；开支培训费0万元，用于开展培训，人数0人；举办节庆、晚会、论坛、赛事活动，开支0万元。</w:t>
      </w:r>
    </w:p>
    <w:p>
      <w:pPr>
        <w:pStyle w:val="9"/>
        <w:rPr>
          <w:rFonts w:hAnsi="黑体"/>
          <w:b/>
          <w:sz w:val="32"/>
          <w:szCs w:val="32"/>
        </w:rPr>
      </w:pPr>
      <w:r>
        <w:rPr>
          <w:rFonts w:hint="eastAsia" w:hAnsi="黑体"/>
          <w:b/>
          <w:sz w:val="32"/>
          <w:szCs w:val="32"/>
        </w:rPr>
        <w:t>十一、关于政府采购支出说明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0万元，其中：政府采购货物支出0万元、政府采购工程支出0万元、政府采购服务支出0万元。授予中小企业合同金额0万元，占政府采购支出总额的0%，其中：授予小微企业合同金额0万元，占政府采购支出总额的0%。</w:t>
      </w:r>
    </w:p>
    <w:p>
      <w:pPr>
        <w:pStyle w:val="9"/>
        <w:rPr>
          <w:rFonts w:hAnsi="黑体"/>
          <w:b/>
          <w:sz w:val="32"/>
          <w:szCs w:val="32"/>
        </w:rPr>
      </w:pPr>
      <w:r>
        <w:rPr>
          <w:rFonts w:hint="eastAsia" w:hAnsi="黑体"/>
          <w:b/>
          <w:sz w:val="32"/>
          <w:szCs w:val="32"/>
        </w:rPr>
        <w:t>十二、关于国有资产占用情况说明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0辆，其中，主要领导干部用车0辆，机要通信用车0辆、应急保障用车0辆、执法执勤用车0辆、特种专业技术用车0辆、其他用车0辆；单位价值50万元以上通用设备0台（套）；单位价值100万元以上专用设备0台（套）。</w:t>
      </w:r>
    </w:p>
    <w:p>
      <w:pPr>
        <w:pStyle w:val="9"/>
        <w:rPr>
          <w:rFonts w:hAnsi="黑体"/>
          <w:b/>
          <w:sz w:val="32"/>
          <w:szCs w:val="32"/>
        </w:rPr>
      </w:pPr>
      <w:r>
        <w:rPr>
          <w:rFonts w:hint="eastAsia" w:hAnsi="黑体"/>
          <w:b/>
          <w:sz w:val="32"/>
          <w:szCs w:val="32"/>
        </w:rPr>
        <w:t>十三、关于2020年度预算绩效情况的说明</w:t>
      </w:r>
    </w:p>
    <w:p>
      <w:pPr>
        <w:widowControl/>
        <w:spacing w:line="500" w:lineRule="auto"/>
        <w:ind w:firstLine="640" w:firstLineChars="200"/>
        <w:jc w:val="left"/>
        <w:rPr>
          <w:rFonts w:cs="Times New Roman" w:asciiTheme="majorEastAsia" w:hAnsiTheme="majorEastAsia" w:eastAsiaTheme="majorEastAsia"/>
          <w:sz w:val="32"/>
          <w:szCs w:val="32"/>
        </w:rPr>
      </w:pPr>
      <w:r>
        <w:rPr>
          <w:rFonts w:hint="eastAsia" w:asciiTheme="majorEastAsia" w:hAnsiTheme="majorEastAsia" w:eastAsiaTheme="majorEastAsia"/>
          <w:sz w:val="32"/>
          <w:szCs w:val="32"/>
        </w:rPr>
        <w:t>按照我区预算绩效管理工作的总体要求，2020年我单位整体支出74万元，全部实行整体支出绩效目标管理，</w:t>
      </w:r>
      <w:r>
        <w:rPr>
          <w:rFonts w:hint="eastAsia" w:cs="Times New Roman" w:asciiTheme="majorEastAsia" w:hAnsiTheme="majorEastAsia" w:eastAsiaTheme="majorEastAsia"/>
          <w:sz w:val="32"/>
          <w:szCs w:val="32"/>
        </w:rPr>
        <w:t>编报绩效目标的项目5个，涉及项目支出42.2万元，其中专项业务费用类项目5个，共42.2万元，基本建设类项目0个，共0万元，对个人和家庭补助类项目0个，共0万元，产业发展引导类项目0个，共0万元，全部实行项目支出绩效目标管理。</w:t>
      </w:r>
    </w:p>
    <w:p>
      <w:pPr>
        <w:pStyle w:val="9"/>
        <w:ind w:firstLine="640" w:firstLineChars="200"/>
        <w:rPr>
          <w:rFonts w:asciiTheme="majorEastAsia" w:hAnsiTheme="majorEastAsia" w:eastAsiaTheme="majorEastAsia"/>
          <w:sz w:val="32"/>
          <w:szCs w:val="32"/>
        </w:rPr>
      </w:pPr>
    </w:p>
    <w:p>
      <w:pPr>
        <w:pStyle w:val="9"/>
        <w:rPr>
          <w:rFonts w:hAnsi="黑体"/>
          <w:b/>
          <w:sz w:val="32"/>
          <w:szCs w:val="3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2020年度部门整体支出绩效评价报告</w:t>
      </w:r>
    </w:p>
    <w:p>
      <w:pPr>
        <w:pStyle w:val="9"/>
        <w:ind w:firstLine="640" w:firstLineChars="200"/>
        <w:rPr>
          <w:rFonts w:ascii="仿宋" w:hAnsi="仿宋" w:eastAsia="仿宋"/>
          <w:sz w:val="32"/>
          <w:szCs w:val="32"/>
        </w:rPr>
      </w:pPr>
      <w:r>
        <w:rPr>
          <w:rFonts w:hint="eastAsia" w:ascii="仿宋" w:hAnsi="仿宋" w:eastAsia="仿宋"/>
          <w:sz w:val="32"/>
          <w:szCs w:val="32"/>
        </w:rPr>
        <w:t>2020年，我单位严格按照年初预算批复认真组织实施,严格执行财经纪律相关管理规定，做到各项收支安排使用符合事业发展计划和财政政策的要求，确保了单位正常运行和重大项目的实施。</w:t>
      </w:r>
    </w:p>
    <w:p>
      <w:pPr>
        <w:pStyle w:val="9"/>
        <w:ind w:firstLine="640" w:firstLineChars="200"/>
        <w:rPr>
          <w:rFonts w:ascii="仿宋" w:hAnsi="仿宋" w:eastAsia="仿宋"/>
          <w:sz w:val="32"/>
          <w:szCs w:val="32"/>
        </w:rPr>
      </w:pPr>
      <w:r>
        <w:rPr>
          <w:rFonts w:hint="eastAsia" w:ascii="仿宋" w:hAnsi="仿宋" w:eastAsia="仿宋"/>
          <w:sz w:val="32"/>
          <w:szCs w:val="32"/>
        </w:rPr>
        <w:t>在今后的工作中,我单位将严格按照新《预算法》的要求，加强预算编制的科学性、合理性,让预算编制更贴合实际，使项目预算与工作结合更加紧密。严格按照批复预算执行，及时将预算分解下达到各单位，并按照项目开展进度有计划申请资金及时支付。加强预算绩效管理，增强预算约束力，做好预算项目支出绩效目标及各项绩效指标的细化、量化工作,用好用活各类财政资金，提高财政资金的使用效益。</w:t>
      </w: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506F9"/>
    <w:rsid w:val="0002229B"/>
    <w:rsid w:val="000273BD"/>
    <w:rsid w:val="000415B7"/>
    <w:rsid w:val="00041E3F"/>
    <w:rsid w:val="00055DAA"/>
    <w:rsid w:val="00061F7B"/>
    <w:rsid w:val="000658A3"/>
    <w:rsid w:val="00074155"/>
    <w:rsid w:val="0009327C"/>
    <w:rsid w:val="000A3F69"/>
    <w:rsid w:val="000B5441"/>
    <w:rsid w:val="000E4E26"/>
    <w:rsid w:val="00103957"/>
    <w:rsid w:val="0014518B"/>
    <w:rsid w:val="00152C6D"/>
    <w:rsid w:val="00162D39"/>
    <w:rsid w:val="001678BD"/>
    <w:rsid w:val="00183910"/>
    <w:rsid w:val="001A67DB"/>
    <w:rsid w:val="001C3C29"/>
    <w:rsid w:val="001D51E5"/>
    <w:rsid w:val="001E080D"/>
    <w:rsid w:val="001E0C63"/>
    <w:rsid w:val="001E53D0"/>
    <w:rsid w:val="001F0C3B"/>
    <w:rsid w:val="001F1EE7"/>
    <w:rsid w:val="00202C82"/>
    <w:rsid w:val="002036F1"/>
    <w:rsid w:val="00214427"/>
    <w:rsid w:val="00226CB7"/>
    <w:rsid w:val="00264552"/>
    <w:rsid w:val="00264EF9"/>
    <w:rsid w:val="00265724"/>
    <w:rsid w:val="0027426B"/>
    <w:rsid w:val="00287500"/>
    <w:rsid w:val="002E03B1"/>
    <w:rsid w:val="002E0A30"/>
    <w:rsid w:val="003130C4"/>
    <w:rsid w:val="00316C4B"/>
    <w:rsid w:val="0032192B"/>
    <w:rsid w:val="003479BD"/>
    <w:rsid w:val="0037197D"/>
    <w:rsid w:val="003768D5"/>
    <w:rsid w:val="003838D5"/>
    <w:rsid w:val="003C47E6"/>
    <w:rsid w:val="003C4FC2"/>
    <w:rsid w:val="00412F5E"/>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44B23"/>
    <w:rsid w:val="005767CC"/>
    <w:rsid w:val="00590D9F"/>
    <w:rsid w:val="00595D26"/>
    <w:rsid w:val="005A74E6"/>
    <w:rsid w:val="005B404E"/>
    <w:rsid w:val="005B5AB8"/>
    <w:rsid w:val="005D2F1C"/>
    <w:rsid w:val="005D4D55"/>
    <w:rsid w:val="005E2CFB"/>
    <w:rsid w:val="005F3D1C"/>
    <w:rsid w:val="0062378F"/>
    <w:rsid w:val="00641842"/>
    <w:rsid w:val="00651EEC"/>
    <w:rsid w:val="0066628D"/>
    <w:rsid w:val="0068402F"/>
    <w:rsid w:val="00691E8C"/>
    <w:rsid w:val="006A22C4"/>
    <w:rsid w:val="006A351B"/>
    <w:rsid w:val="006B0422"/>
    <w:rsid w:val="006C1B53"/>
    <w:rsid w:val="006D7730"/>
    <w:rsid w:val="006E0777"/>
    <w:rsid w:val="006E5284"/>
    <w:rsid w:val="006F3EB5"/>
    <w:rsid w:val="00702E34"/>
    <w:rsid w:val="00704395"/>
    <w:rsid w:val="00712D99"/>
    <w:rsid w:val="00717621"/>
    <w:rsid w:val="00720FF1"/>
    <w:rsid w:val="00727A53"/>
    <w:rsid w:val="00775291"/>
    <w:rsid w:val="00787B42"/>
    <w:rsid w:val="007C4539"/>
    <w:rsid w:val="007F3657"/>
    <w:rsid w:val="00812ED5"/>
    <w:rsid w:val="008277D9"/>
    <w:rsid w:val="00842C23"/>
    <w:rsid w:val="0084478C"/>
    <w:rsid w:val="0086638C"/>
    <w:rsid w:val="008909B8"/>
    <w:rsid w:val="008A3E8D"/>
    <w:rsid w:val="008B5144"/>
    <w:rsid w:val="009227F5"/>
    <w:rsid w:val="009237C4"/>
    <w:rsid w:val="00944C48"/>
    <w:rsid w:val="00950252"/>
    <w:rsid w:val="00962B6E"/>
    <w:rsid w:val="00963C23"/>
    <w:rsid w:val="00967F5D"/>
    <w:rsid w:val="00976A1E"/>
    <w:rsid w:val="009A0F95"/>
    <w:rsid w:val="009B3ADF"/>
    <w:rsid w:val="009C3B52"/>
    <w:rsid w:val="009E6817"/>
    <w:rsid w:val="009E6E9A"/>
    <w:rsid w:val="00A01D2B"/>
    <w:rsid w:val="00A26A7C"/>
    <w:rsid w:val="00A42218"/>
    <w:rsid w:val="00A47652"/>
    <w:rsid w:val="00A70249"/>
    <w:rsid w:val="00A70B02"/>
    <w:rsid w:val="00A71D9F"/>
    <w:rsid w:val="00A841DF"/>
    <w:rsid w:val="00A92E9F"/>
    <w:rsid w:val="00B07148"/>
    <w:rsid w:val="00B33BEA"/>
    <w:rsid w:val="00B57C9F"/>
    <w:rsid w:val="00B63572"/>
    <w:rsid w:val="00B845B3"/>
    <w:rsid w:val="00B85D8B"/>
    <w:rsid w:val="00BB4A40"/>
    <w:rsid w:val="00BD6C3E"/>
    <w:rsid w:val="00BE34FE"/>
    <w:rsid w:val="00BE3674"/>
    <w:rsid w:val="00C01397"/>
    <w:rsid w:val="00C10681"/>
    <w:rsid w:val="00C3049A"/>
    <w:rsid w:val="00C31B1E"/>
    <w:rsid w:val="00C77645"/>
    <w:rsid w:val="00CD15C5"/>
    <w:rsid w:val="00CE04C3"/>
    <w:rsid w:val="00CE0FA4"/>
    <w:rsid w:val="00CE76A0"/>
    <w:rsid w:val="00D0242F"/>
    <w:rsid w:val="00D148C6"/>
    <w:rsid w:val="00D17A8A"/>
    <w:rsid w:val="00D415BA"/>
    <w:rsid w:val="00D644EE"/>
    <w:rsid w:val="00D808A3"/>
    <w:rsid w:val="00DD06FF"/>
    <w:rsid w:val="00DD5FE9"/>
    <w:rsid w:val="00DE33E9"/>
    <w:rsid w:val="00E00C7A"/>
    <w:rsid w:val="00E37D6C"/>
    <w:rsid w:val="00E41F74"/>
    <w:rsid w:val="00E55B68"/>
    <w:rsid w:val="00E67BE6"/>
    <w:rsid w:val="00E72AAC"/>
    <w:rsid w:val="00E8683C"/>
    <w:rsid w:val="00E950F4"/>
    <w:rsid w:val="00EA2B72"/>
    <w:rsid w:val="00F74360"/>
    <w:rsid w:val="00F76750"/>
    <w:rsid w:val="00FB462F"/>
    <w:rsid w:val="00FE16FA"/>
    <w:rsid w:val="00FE328A"/>
    <w:rsid w:val="00FE6269"/>
    <w:rsid w:val="291448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52647-0988-47BD-BC5E-CB964BBD12F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623</Words>
  <Characters>3556</Characters>
  <Lines>29</Lines>
  <Paragraphs>8</Paragraphs>
  <TotalTime>932</TotalTime>
  <ScaleCrop>false</ScaleCrop>
  <LinksUpToDate>false</LinksUpToDate>
  <CharactersWithSpaces>4171</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Administrator</cp:lastModifiedBy>
  <cp:lastPrinted>2021-07-28T00:12:00Z</cp:lastPrinted>
  <dcterms:modified xsi:type="dcterms:W3CDTF">2021-09-24T01:31:28Z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4A6910073B894AFCA250749233B893BB</vt:lpwstr>
  </property>
</Properties>
</file>