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8E4" w:rsidRDefault="000E78E4">
      <w:pPr>
        <w:pStyle w:val="Default"/>
        <w:jc w:val="center"/>
        <w:rPr>
          <w:sz w:val="56"/>
          <w:szCs w:val="56"/>
        </w:rPr>
      </w:pPr>
    </w:p>
    <w:p w:rsidR="000E78E4" w:rsidRDefault="000E78E4">
      <w:pPr>
        <w:pStyle w:val="Default"/>
        <w:jc w:val="center"/>
        <w:rPr>
          <w:sz w:val="56"/>
          <w:szCs w:val="56"/>
        </w:rPr>
      </w:pPr>
    </w:p>
    <w:p w:rsidR="000E78E4" w:rsidRDefault="000E78E4">
      <w:pPr>
        <w:pStyle w:val="Default"/>
        <w:jc w:val="center"/>
        <w:rPr>
          <w:sz w:val="84"/>
          <w:szCs w:val="84"/>
        </w:rPr>
      </w:pPr>
      <w:bookmarkStart w:id="0" w:name="_GoBack"/>
      <w:bookmarkEnd w:id="0"/>
    </w:p>
    <w:p w:rsidR="000E78E4" w:rsidRDefault="000E78E4">
      <w:pPr>
        <w:pStyle w:val="Default"/>
        <w:jc w:val="center"/>
        <w:rPr>
          <w:sz w:val="84"/>
          <w:szCs w:val="84"/>
        </w:rPr>
      </w:pPr>
    </w:p>
    <w:p w:rsidR="000E78E4" w:rsidRDefault="00E954E8">
      <w:pPr>
        <w:pStyle w:val="Default"/>
        <w:jc w:val="center"/>
        <w:rPr>
          <w:sz w:val="84"/>
          <w:szCs w:val="84"/>
        </w:rPr>
      </w:pPr>
      <w:r>
        <w:rPr>
          <w:rFonts w:hint="eastAsia"/>
          <w:sz w:val="84"/>
          <w:szCs w:val="84"/>
        </w:rPr>
        <w:t>2020</w:t>
      </w:r>
      <w:r>
        <w:rPr>
          <w:rFonts w:hint="eastAsia"/>
          <w:sz w:val="84"/>
          <w:szCs w:val="84"/>
        </w:rPr>
        <w:t>年度</w:t>
      </w:r>
    </w:p>
    <w:p w:rsidR="000E78E4" w:rsidRDefault="00E954E8">
      <w:pPr>
        <w:pStyle w:val="Default"/>
        <w:jc w:val="center"/>
        <w:rPr>
          <w:sz w:val="84"/>
          <w:szCs w:val="84"/>
        </w:rPr>
      </w:pPr>
      <w:r>
        <w:rPr>
          <w:rFonts w:hint="eastAsia"/>
          <w:sz w:val="84"/>
          <w:szCs w:val="84"/>
        </w:rPr>
        <w:t>区城市管理和综合执法局</w:t>
      </w:r>
    </w:p>
    <w:p w:rsidR="000E78E4" w:rsidRDefault="00E954E8">
      <w:pPr>
        <w:pStyle w:val="Default"/>
        <w:jc w:val="center"/>
        <w:rPr>
          <w:sz w:val="84"/>
          <w:szCs w:val="84"/>
        </w:rPr>
      </w:pPr>
      <w:r>
        <w:rPr>
          <w:rFonts w:hint="eastAsia"/>
          <w:sz w:val="84"/>
          <w:szCs w:val="84"/>
        </w:rPr>
        <w:t>部门决算</w:t>
      </w:r>
    </w:p>
    <w:p w:rsidR="000E78E4" w:rsidRDefault="000E78E4">
      <w:pPr>
        <w:pStyle w:val="Default"/>
        <w:jc w:val="center"/>
        <w:rPr>
          <w:sz w:val="56"/>
          <w:szCs w:val="56"/>
        </w:rPr>
      </w:pPr>
    </w:p>
    <w:p w:rsidR="000E78E4" w:rsidRDefault="000E78E4">
      <w:pPr>
        <w:pStyle w:val="Default"/>
        <w:jc w:val="center"/>
        <w:rPr>
          <w:sz w:val="56"/>
          <w:szCs w:val="56"/>
        </w:rPr>
      </w:pPr>
    </w:p>
    <w:p w:rsidR="000E78E4" w:rsidRDefault="000E78E4">
      <w:pPr>
        <w:pStyle w:val="Default"/>
        <w:jc w:val="center"/>
        <w:rPr>
          <w:sz w:val="56"/>
          <w:szCs w:val="56"/>
        </w:rPr>
      </w:pPr>
    </w:p>
    <w:p w:rsidR="000E78E4" w:rsidRDefault="000E78E4">
      <w:pPr>
        <w:pStyle w:val="Default"/>
        <w:jc w:val="center"/>
        <w:rPr>
          <w:sz w:val="56"/>
          <w:szCs w:val="56"/>
        </w:rPr>
      </w:pPr>
    </w:p>
    <w:p w:rsidR="000E78E4" w:rsidRDefault="000E78E4">
      <w:pPr>
        <w:pStyle w:val="Default"/>
        <w:jc w:val="center"/>
        <w:rPr>
          <w:sz w:val="32"/>
          <w:szCs w:val="32"/>
        </w:rPr>
      </w:pPr>
    </w:p>
    <w:p w:rsidR="000E78E4" w:rsidRDefault="000E78E4">
      <w:pPr>
        <w:pStyle w:val="Default"/>
        <w:jc w:val="center"/>
        <w:rPr>
          <w:sz w:val="32"/>
          <w:szCs w:val="32"/>
        </w:rPr>
      </w:pPr>
    </w:p>
    <w:p w:rsidR="000E78E4" w:rsidRDefault="000E78E4">
      <w:pPr>
        <w:pStyle w:val="Default"/>
        <w:jc w:val="center"/>
        <w:rPr>
          <w:sz w:val="32"/>
          <w:szCs w:val="32"/>
        </w:rPr>
      </w:pPr>
    </w:p>
    <w:p w:rsidR="000E78E4" w:rsidRDefault="000E78E4">
      <w:pPr>
        <w:pStyle w:val="Default"/>
        <w:spacing w:line="540" w:lineRule="exact"/>
        <w:jc w:val="center"/>
        <w:rPr>
          <w:sz w:val="56"/>
          <w:szCs w:val="56"/>
        </w:rPr>
      </w:pPr>
    </w:p>
    <w:p w:rsidR="000E78E4" w:rsidRDefault="000E78E4">
      <w:pPr>
        <w:pStyle w:val="Default"/>
        <w:spacing w:line="500" w:lineRule="exact"/>
        <w:jc w:val="center"/>
        <w:rPr>
          <w:b/>
          <w:sz w:val="36"/>
          <w:szCs w:val="28"/>
        </w:rPr>
      </w:pPr>
    </w:p>
    <w:p w:rsidR="000E78E4" w:rsidRDefault="000E78E4">
      <w:pPr>
        <w:pStyle w:val="Default"/>
        <w:spacing w:line="500" w:lineRule="exact"/>
        <w:jc w:val="center"/>
        <w:rPr>
          <w:b/>
          <w:sz w:val="36"/>
          <w:szCs w:val="28"/>
        </w:rPr>
      </w:pPr>
    </w:p>
    <w:p w:rsidR="000E78E4" w:rsidRDefault="00E954E8">
      <w:pPr>
        <w:pStyle w:val="Default"/>
        <w:spacing w:line="500" w:lineRule="exact"/>
        <w:jc w:val="center"/>
        <w:rPr>
          <w:b/>
          <w:sz w:val="36"/>
          <w:szCs w:val="28"/>
        </w:rPr>
      </w:pPr>
      <w:r>
        <w:rPr>
          <w:rFonts w:hint="eastAsia"/>
          <w:b/>
          <w:sz w:val="36"/>
          <w:szCs w:val="28"/>
        </w:rPr>
        <w:lastRenderedPageBreak/>
        <w:t>目录</w:t>
      </w:r>
    </w:p>
    <w:p w:rsidR="000E78E4" w:rsidRDefault="00E954E8">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区城市管理和综合执法局</w:t>
      </w:r>
      <w:r>
        <w:rPr>
          <w:rFonts w:hint="eastAsia"/>
          <w:b/>
          <w:sz w:val="28"/>
          <w:szCs w:val="28"/>
        </w:rPr>
        <w:t>单位概况</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0E78E4" w:rsidRDefault="00E954E8">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0E78E4" w:rsidRDefault="00E954E8">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0E78E4" w:rsidRDefault="00E954E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0E78E4" w:rsidRDefault="00E954E8">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0E78E4" w:rsidRDefault="00E954E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0E78E4" w:rsidRDefault="00E954E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0E78E4" w:rsidRDefault="00E954E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0E78E4" w:rsidRDefault="00E954E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0E78E4" w:rsidRDefault="00E954E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0E78E4" w:rsidRDefault="00E954E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0E78E4" w:rsidRDefault="00E954E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0E78E4" w:rsidRDefault="00E954E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0E78E4" w:rsidRDefault="00E954E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0E78E4" w:rsidRDefault="00E954E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0E78E4" w:rsidRDefault="00E954E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0E78E4" w:rsidRDefault="00E954E8">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0E78E4" w:rsidRDefault="00E954E8">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rPr>
          <w:sz w:val="72"/>
          <w:szCs w:val="72"/>
        </w:rPr>
      </w:pPr>
    </w:p>
    <w:p w:rsidR="000E78E4" w:rsidRDefault="00E954E8">
      <w:pPr>
        <w:pStyle w:val="Default"/>
        <w:jc w:val="center"/>
        <w:rPr>
          <w:sz w:val="84"/>
          <w:szCs w:val="84"/>
        </w:rPr>
      </w:pPr>
      <w:r>
        <w:rPr>
          <w:rFonts w:hint="eastAsia"/>
          <w:sz w:val="84"/>
          <w:szCs w:val="84"/>
        </w:rPr>
        <w:t>第一部分</w:t>
      </w:r>
    </w:p>
    <w:p w:rsidR="000E78E4" w:rsidRDefault="000E78E4">
      <w:pPr>
        <w:pStyle w:val="Default"/>
        <w:jc w:val="center"/>
        <w:rPr>
          <w:sz w:val="84"/>
          <w:szCs w:val="84"/>
        </w:rPr>
      </w:pPr>
    </w:p>
    <w:p w:rsidR="000E78E4" w:rsidRDefault="00E954E8">
      <w:pPr>
        <w:pStyle w:val="Default"/>
        <w:jc w:val="center"/>
        <w:rPr>
          <w:sz w:val="84"/>
          <w:szCs w:val="84"/>
        </w:rPr>
      </w:pPr>
      <w:r>
        <w:rPr>
          <w:rFonts w:hint="eastAsia"/>
          <w:sz w:val="84"/>
          <w:szCs w:val="84"/>
        </w:rPr>
        <w:t>区城市管理和综合执法局</w:t>
      </w:r>
    </w:p>
    <w:p w:rsidR="000E78E4" w:rsidRDefault="00E954E8">
      <w:pPr>
        <w:pStyle w:val="Default"/>
        <w:jc w:val="center"/>
        <w:rPr>
          <w:sz w:val="84"/>
          <w:szCs w:val="84"/>
        </w:rPr>
      </w:pPr>
      <w:r>
        <w:rPr>
          <w:rFonts w:hint="eastAsia"/>
          <w:sz w:val="84"/>
          <w:szCs w:val="84"/>
        </w:rPr>
        <w:t>单位概况</w:t>
      </w: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pStyle w:val="a6"/>
        <w:ind w:left="720" w:firstLineChars="0" w:firstLine="0"/>
        <w:jc w:val="left"/>
        <w:rPr>
          <w:rFonts w:ascii="黑体" w:eastAsia="黑体" w:hAnsi="黑体"/>
          <w:sz w:val="32"/>
          <w:szCs w:val="32"/>
        </w:rPr>
      </w:pPr>
    </w:p>
    <w:p w:rsidR="000E78E4" w:rsidRDefault="00E954E8">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0E78E4" w:rsidRDefault="00E954E8">
      <w:pPr>
        <w:spacing w:line="540" w:lineRule="exact"/>
        <w:ind w:firstLineChars="150" w:firstLine="480"/>
        <w:rPr>
          <w:rFonts w:ascii="宋体" w:hAnsi="宋体"/>
          <w:bCs/>
          <w:kern w:val="0"/>
          <w:sz w:val="32"/>
          <w:szCs w:val="32"/>
        </w:rPr>
      </w:pPr>
      <w:r>
        <w:rPr>
          <w:rFonts w:asciiTheme="minorEastAsia" w:hAnsiTheme="minorEastAsia" w:hint="eastAsia"/>
          <w:sz w:val="32"/>
          <w:szCs w:val="32"/>
        </w:rPr>
        <w:t>（一）</w:t>
      </w:r>
      <w:r>
        <w:rPr>
          <w:rFonts w:ascii="宋体" w:hAnsi="宋体" w:hint="eastAsia"/>
          <w:bCs/>
          <w:kern w:val="0"/>
          <w:sz w:val="32"/>
          <w:szCs w:val="32"/>
        </w:rPr>
        <w:t>贯彻执行国家、省、市、区关于城市管理和行政执法方面的法律、法规、规章和政策，行使有关行政处罚权。</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二</w:t>
      </w:r>
      <w:r>
        <w:rPr>
          <w:rFonts w:ascii="宋体" w:hAnsi="宋体" w:hint="eastAsia"/>
          <w:bCs/>
          <w:kern w:val="0"/>
          <w:sz w:val="32"/>
          <w:szCs w:val="32"/>
        </w:rPr>
        <w:t>）负责制定鹤城区城市管理和行政执法发展战略、中长期规划，经批准后组织实施。</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三</w:t>
      </w:r>
      <w:r>
        <w:rPr>
          <w:rFonts w:ascii="宋体" w:hAnsi="宋体" w:hint="eastAsia"/>
          <w:bCs/>
          <w:kern w:val="0"/>
          <w:sz w:val="32"/>
          <w:szCs w:val="32"/>
        </w:rPr>
        <w:t>）负责全区城市管理和行政执法工作；指导、监督、检查街道（乡）城市管理和行政执法工作，建立健全行政执法奖惩责任机制和过错追究机制。</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四</w:t>
      </w:r>
      <w:r>
        <w:rPr>
          <w:rFonts w:ascii="宋体" w:hAnsi="宋体" w:hint="eastAsia"/>
          <w:bCs/>
          <w:kern w:val="0"/>
          <w:sz w:val="32"/>
          <w:szCs w:val="32"/>
        </w:rPr>
        <w:t>）负责组织全区城管执法人员的业务培训、考试和有关执法资格的审查认定。</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五</w:t>
      </w:r>
      <w:r>
        <w:rPr>
          <w:rFonts w:ascii="宋体" w:hAnsi="宋体" w:hint="eastAsia"/>
          <w:bCs/>
          <w:kern w:val="0"/>
          <w:sz w:val="32"/>
          <w:szCs w:val="32"/>
        </w:rPr>
        <w:t>）负责配合数字化城市管理系统建设管理工作，建立健全全区城管执法信息系统；负责组织全区城管执法方面的宣传工作，负责城管执法网络建设管理和网络舆情监管工作。</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六</w:t>
      </w:r>
      <w:r>
        <w:rPr>
          <w:rFonts w:ascii="宋体" w:hAnsi="宋体" w:hint="eastAsia"/>
          <w:bCs/>
          <w:kern w:val="0"/>
          <w:sz w:val="32"/>
          <w:szCs w:val="32"/>
        </w:rPr>
        <w:t>）负责辖区内城市管理和行政执法工作的具体落实，负责具体实施城市管理专项活动、重大执法活动、综合整治活动；负责建立健全综合协调机制，组织协调驻区单位落实城市管理责任。</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七</w:t>
      </w:r>
      <w:r>
        <w:rPr>
          <w:rFonts w:ascii="宋体" w:hAnsi="宋体" w:hint="eastAsia"/>
          <w:bCs/>
          <w:kern w:val="0"/>
          <w:sz w:val="32"/>
          <w:szCs w:val="32"/>
        </w:rPr>
        <w:t>）负责受理全区有关城管执法方面的群众来电来信来访和相关部门转办投诉件工作，负责监督检查各街道（乡）城管执法部门和直属执法机构对群众投诉件的办理情况。</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八</w:t>
      </w:r>
      <w:r>
        <w:rPr>
          <w:rFonts w:ascii="宋体" w:hAnsi="宋体" w:hint="eastAsia"/>
          <w:bCs/>
          <w:kern w:val="0"/>
          <w:sz w:val="32"/>
          <w:szCs w:val="32"/>
        </w:rPr>
        <w:t>）负责全区城管执法队伍行风政风</w:t>
      </w:r>
      <w:r>
        <w:rPr>
          <w:rFonts w:ascii="宋体" w:hAnsi="宋体" w:hint="eastAsia"/>
          <w:bCs/>
          <w:kern w:val="0"/>
          <w:sz w:val="32"/>
          <w:szCs w:val="32"/>
        </w:rPr>
        <w:t>建设工作，加强城管执法队伍正规化建设。</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九</w:t>
      </w:r>
      <w:r>
        <w:rPr>
          <w:rFonts w:ascii="宋体" w:hAnsi="宋体" w:hint="eastAsia"/>
          <w:bCs/>
          <w:kern w:val="0"/>
          <w:sz w:val="32"/>
          <w:szCs w:val="32"/>
        </w:rPr>
        <w:t>）负责制定全区城管执法工作规范、行政处罚自由裁量权执行标准、执法文书格式，对全区城管执法案件规范办理情况进行监督检查。</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十</w:t>
      </w:r>
      <w:r>
        <w:rPr>
          <w:rFonts w:ascii="宋体" w:hAnsi="宋体" w:hint="eastAsia"/>
          <w:bCs/>
          <w:kern w:val="0"/>
          <w:sz w:val="32"/>
          <w:szCs w:val="32"/>
        </w:rPr>
        <w:t>）行使市容环境卫生管理方面法律、法规、规章规定的行政处罚权，强制拆除不符合城市容貌标准、环境卫生标准的建筑物或者设施。</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十一</w:t>
      </w:r>
      <w:r>
        <w:rPr>
          <w:rFonts w:ascii="宋体" w:hAnsi="宋体" w:hint="eastAsia"/>
          <w:bCs/>
          <w:kern w:val="0"/>
          <w:sz w:val="32"/>
          <w:szCs w:val="32"/>
        </w:rPr>
        <w:t>）行使城市规划方面法律、法规、规章规定的对在城市规划区内，未取得建设工程规划许可证或者违反建设工程规划许可证的规定进行建设，影响及严重影响城市规划的行为的行政处罚权；对在城市规划区内进行临时建设，逾期不拆除，以及在批准临时使用的土地上建设永久性建筑物、构筑</w:t>
      </w:r>
      <w:r>
        <w:rPr>
          <w:rFonts w:ascii="宋体" w:hAnsi="宋体" w:hint="eastAsia"/>
          <w:bCs/>
          <w:kern w:val="0"/>
          <w:sz w:val="32"/>
          <w:szCs w:val="32"/>
        </w:rPr>
        <w:lastRenderedPageBreak/>
        <w:t>物和其他设施的行为的行政处罚权。</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十二</w:t>
      </w:r>
      <w:r>
        <w:rPr>
          <w:rFonts w:ascii="宋体" w:hAnsi="宋体" w:hint="eastAsia"/>
          <w:bCs/>
          <w:kern w:val="0"/>
          <w:sz w:val="32"/>
          <w:szCs w:val="32"/>
        </w:rPr>
        <w:t>）行使市政管理方面法律、法规、规章规定的行政处罚权。包括设置报刊电话亭，门店占道装修，非机动车停放点，占道洗车、修车、汽车美容、废品收购等。</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十三</w:t>
      </w:r>
      <w:r>
        <w:rPr>
          <w:rFonts w:ascii="宋体" w:hAnsi="宋体" w:hint="eastAsia"/>
          <w:bCs/>
          <w:kern w:val="0"/>
          <w:sz w:val="32"/>
          <w:szCs w:val="32"/>
        </w:rPr>
        <w:t>）行使环境保护管理方面法律、法规、规章规定的在城市规划区内对社会生活</w:t>
      </w:r>
      <w:r>
        <w:rPr>
          <w:rFonts w:ascii="宋体" w:hAnsi="宋体" w:hint="eastAsia"/>
          <w:bCs/>
          <w:kern w:val="0"/>
          <w:sz w:val="32"/>
          <w:szCs w:val="32"/>
        </w:rPr>
        <w:t>、建筑施工噪声污染的行政处罚权；对饮食、服务行业排放的油烟、烟尘、异味对环境造成污染的行政处罚权。</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十四</w:t>
      </w:r>
      <w:r>
        <w:rPr>
          <w:rFonts w:ascii="宋体" w:hAnsi="宋体" w:hint="eastAsia"/>
          <w:bCs/>
          <w:kern w:val="0"/>
          <w:sz w:val="32"/>
          <w:szCs w:val="32"/>
        </w:rPr>
        <w:t>）行使工商行政管理方面法律、法规、规章规定的对在市区广场、主次干道、小街小巷等公共场所经营的无照商贩和随意摆摊设点行为及经营户店外经营行为的行政处罚权，在涉嫌无照经营行为查处时，可以查封、扣押专门用于从事无照经营行为的工具设备、原材料、产（商）品；行使区政府批准的摊点群的管理权和行政处罚权；行使临时占用城市道路和城区公共场地的行政许可。</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十五</w:t>
      </w:r>
      <w:r>
        <w:rPr>
          <w:rFonts w:ascii="宋体" w:hAnsi="宋体" w:hint="eastAsia"/>
          <w:bCs/>
          <w:kern w:val="0"/>
          <w:sz w:val="32"/>
          <w:szCs w:val="32"/>
        </w:rPr>
        <w:t>）行使公安交通管理方面法律、法规、规章规定的对侵占道路行为的</w:t>
      </w:r>
      <w:r>
        <w:rPr>
          <w:rFonts w:ascii="宋体" w:hAnsi="宋体" w:hint="eastAsia"/>
          <w:bCs/>
          <w:kern w:val="0"/>
          <w:sz w:val="32"/>
          <w:szCs w:val="32"/>
        </w:rPr>
        <w:t>行政处罚权。对在人行道、背街小巷违章停放车辆、非机动车辆，驾驶员不在现场或者拒绝将车辆移走的，可以锁定机动车车轮或者将车辆拖至不妨碍交通的地点或指定地点。</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十六</w:t>
      </w:r>
      <w:r>
        <w:rPr>
          <w:rFonts w:ascii="宋体" w:hAnsi="宋体" w:hint="eastAsia"/>
          <w:bCs/>
          <w:kern w:val="0"/>
          <w:sz w:val="32"/>
          <w:szCs w:val="32"/>
        </w:rPr>
        <w:t>）行使工商行政管理、建设管理方面法律、法规、规章规定对小广告、“牛皮癣”、气球、拱门、气模等的管理权和未经批准擅自设置行为的行政处罚权。</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十七</w:t>
      </w:r>
      <w:r>
        <w:rPr>
          <w:rFonts w:ascii="宋体" w:hAnsi="宋体" w:hint="eastAsia"/>
          <w:bCs/>
          <w:kern w:val="0"/>
          <w:sz w:val="32"/>
          <w:szCs w:val="32"/>
        </w:rPr>
        <w:t>）归口管理鹤城区渣土管理办公室。</w:t>
      </w:r>
    </w:p>
    <w:p w:rsidR="000E78E4" w:rsidRDefault="00E954E8">
      <w:pPr>
        <w:spacing w:line="540" w:lineRule="exact"/>
        <w:ind w:firstLineChars="150" w:firstLine="480"/>
        <w:rPr>
          <w:rFonts w:ascii="宋体" w:hAnsi="宋体"/>
          <w:bCs/>
          <w:kern w:val="0"/>
          <w:sz w:val="32"/>
          <w:szCs w:val="32"/>
        </w:rPr>
      </w:pPr>
      <w:r>
        <w:rPr>
          <w:rFonts w:ascii="宋体" w:hAnsi="宋体" w:hint="eastAsia"/>
          <w:bCs/>
          <w:kern w:val="0"/>
          <w:sz w:val="32"/>
          <w:szCs w:val="32"/>
        </w:rPr>
        <w:t>（</w:t>
      </w:r>
      <w:r>
        <w:rPr>
          <w:rFonts w:ascii="宋体" w:hAnsi="宋体" w:hint="eastAsia"/>
          <w:bCs/>
          <w:kern w:val="0"/>
          <w:sz w:val="32"/>
          <w:szCs w:val="32"/>
        </w:rPr>
        <w:t>十八</w:t>
      </w:r>
      <w:r>
        <w:rPr>
          <w:rFonts w:ascii="宋体" w:hAnsi="宋体" w:hint="eastAsia"/>
          <w:bCs/>
          <w:kern w:val="0"/>
          <w:sz w:val="32"/>
          <w:szCs w:val="32"/>
        </w:rPr>
        <w:t>）履行省、市、区人民政府规定的其他职责，承办区委、区政府交办的其他事项。</w:t>
      </w:r>
    </w:p>
    <w:p w:rsidR="000E78E4" w:rsidRDefault="00E954E8">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0E78E4" w:rsidRDefault="00E954E8">
      <w:pPr>
        <w:ind w:firstLineChars="200" w:firstLine="640"/>
        <w:rPr>
          <w:rFonts w:ascii="宋体" w:hAnsi="宋体"/>
          <w:bCs/>
          <w:kern w:val="0"/>
          <w:sz w:val="32"/>
          <w:szCs w:val="32"/>
        </w:rPr>
      </w:pPr>
      <w:r>
        <w:rPr>
          <w:rFonts w:ascii="宋体" w:hAnsi="宋体" w:hint="eastAsia"/>
          <w:bCs/>
          <w:kern w:val="0"/>
          <w:sz w:val="32"/>
          <w:szCs w:val="32"/>
        </w:rPr>
        <w:t>（一）内设机构设置。鹤城区城市管理和综合执法局单位内设机构包括：办公室、政策法规股、市容管理股、违法建设管理股、执法督查室（加挂考评办）、投诉举报中心（加挂信访维稳办）、财务装备股（加挂处罚中心）、</w:t>
      </w:r>
      <w:r>
        <w:rPr>
          <w:rFonts w:ascii="宋体" w:hAnsi="宋体" w:hint="eastAsia"/>
          <w:bCs/>
          <w:kern w:val="0"/>
          <w:sz w:val="32"/>
          <w:szCs w:val="32"/>
        </w:rPr>
        <w:lastRenderedPageBreak/>
        <w:t>人事教育股，另设立机动大队及七个派出执法大队。</w:t>
      </w:r>
    </w:p>
    <w:p w:rsidR="000E78E4" w:rsidRDefault="00E954E8">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w:t>
      </w:r>
      <w:r>
        <w:rPr>
          <w:rFonts w:ascii="宋体" w:hAnsi="宋体" w:hint="eastAsia"/>
          <w:bCs/>
          <w:kern w:val="0"/>
          <w:sz w:val="32"/>
          <w:szCs w:val="32"/>
        </w:rPr>
        <w:t>决算单位构成。鹤城区城市管理和综合执法局</w:t>
      </w:r>
      <w:r>
        <w:rPr>
          <w:rFonts w:ascii="宋体" w:hAnsi="宋体"/>
          <w:bCs/>
          <w:kern w:val="0"/>
          <w:sz w:val="32"/>
          <w:szCs w:val="32"/>
        </w:rPr>
        <w:t>20</w:t>
      </w:r>
      <w:r>
        <w:rPr>
          <w:rFonts w:ascii="宋体" w:hAnsi="宋体" w:hint="eastAsia"/>
          <w:bCs/>
          <w:kern w:val="0"/>
          <w:sz w:val="32"/>
          <w:szCs w:val="32"/>
        </w:rPr>
        <w:t>20</w:t>
      </w:r>
      <w:r>
        <w:rPr>
          <w:rFonts w:ascii="宋体" w:hAnsi="宋体" w:hint="eastAsia"/>
          <w:bCs/>
          <w:kern w:val="0"/>
          <w:sz w:val="32"/>
          <w:szCs w:val="32"/>
        </w:rPr>
        <w:t>年部门决算汇总公开单位构成包括：鹤城区城市管理和综合执法局本级以及机动执法大队、迎丰执法大队、红星执法大队、盈口执法大队、城南执法大队、城中执法大队、城北执法大队、坨院执法大队。</w:t>
      </w:r>
    </w:p>
    <w:p w:rsidR="000E78E4" w:rsidRDefault="000E78E4">
      <w:pPr>
        <w:jc w:val="left"/>
        <w:rPr>
          <w:rFonts w:ascii="仿宋_GB2312" w:eastAsia="仿宋_GB2312" w:hAnsiTheme="minorEastAsia"/>
          <w:sz w:val="28"/>
          <w:szCs w:val="32"/>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rFonts w:ascii="黑体" w:eastAsia="黑体" w:hAnsi="黑体"/>
          <w:sz w:val="28"/>
          <w:szCs w:val="28"/>
        </w:rPr>
      </w:pP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E954E8">
      <w:pPr>
        <w:jc w:val="center"/>
        <w:rPr>
          <w:sz w:val="72"/>
          <w:szCs w:val="72"/>
        </w:rPr>
      </w:pPr>
      <w:r>
        <w:rPr>
          <w:rFonts w:hint="eastAsia"/>
          <w:sz w:val="72"/>
          <w:szCs w:val="72"/>
        </w:rPr>
        <w:t>第二部分</w:t>
      </w:r>
    </w:p>
    <w:p w:rsidR="000E78E4" w:rsidRDefault="000E78E4">
      <w:pPr>
        <w:jc w:val="center"/>
        <w:rPr>
          <w:sz w:val="72"/>
          <w:szCs w:val="72"/>
        </w:rPr>
      </w:pPr>
    </w:p>
    <w:p w:rsidR="000E78E4" w:rsidRDefault="00E954E8">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jc w:val="center"/>
        <w:rPr>
          <w:sz w:val="72"/>
          <w:szCs w:val="72"/>
        </w:rPr>
      </w:pPr>
    </w:p>
    <w:p w:rsidR="000E78E4" w:rsidRDefault="000E78E4">
      <w:pPr>
        <w:jc w:val="left"/>
        <w:rPr>
          <w:sz w:val="32"/>
          <w:szCs w:val="32"/>
        </w:rPr>
      </w:pPr>
    </w:p>
    <w:p w:rsidR="000E78E4" w:rsidRDefault="000E78E4">
      <w:pPr>
        <w:jc w:val="left"/>
        <w:rPr>
          <w:rFonts w:asciiTheme="minorEastAsia" w:hAnsiTheme="minorEastAsia"/>
          <w:sz w:val="32"/>
          <w:szCs w:val="32"/>
        </w:rPr>
        <w:sectPr w:rsidR="000E78E4">
          <w:pgSz w:w="11906" w:h="16838"/>
          <w:pgMar w:top="720" w:right="720" w:bottom="720" w:left="720" w:header="851" w:footer="992" w:gutter="0"/>
          <w:cols w:space="425"/>
          <w:docGrid w:type="lines" w:linePitch="312"/>
        </w:sectPr>
      </w:pPr>
    </w:p>
    <w:p w:rsidR="000E78E4" w:rsidRDefault="000E78E4">
      <w:pPr>
        <w:pStyle w:val="Default"/>
        <w:rPr>
          <w:sz w:val="72"/>
          <w:szCs w:val="72"/>
        </w:rPr>
      </w:pPr>
    </w:p>
    <w:p w:rsidR="000E78E4" w:rsidRDefault="000E78E4">
      <w:pPr>
        <w:pStyle w:val="Default"/>
        <w:rPr>
          <w:sz w:val="72"/>
          <w:szCs w:val="72"/>
        </w:rPr>
      </w:pPr>
    </w:p>
    <w:p w:rsidR="000E78E4" w:rsidRDefault="000E78E4">
      <w:pPr>
        <w:pStyle w:val="Default"/>
        <w:rPr>
          <w:sz w:val="72"/>
          <w:szCs w:val="72"/>
        </w:rPr>
      </w:pPr>
    </w:p>
    <w:p w:rsidR="000E78E4" w:rsidRDefault="000E78E4">
      <w:pPr>
        <w:pStyle w:val="Default"/>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E954E8">
      <w:pPr>
        <w:pStyle w:val="Default"/>
        <w:jc w:val="center"/>
        <w:rPr>
          <w:sz w:val="72"/>
          <w:szCs w:val="72"/>
        </w:rPr>
      </w:pPr>
      <w:r>
        <w:rPr>
          <w:rFonts w:hint="eastAsia"/>
          <w:sz w:val="72"/>
          <w:szCs w:val="72"/>
        </w:rPr>
        <w:t>第三部分</w:t>
      </w:r>
    </w:p>
    <w:p w:rsidR="000E78E4" w:rsidRDefault="000E78E4">
      <w:pPr>
        <w:pStyle w:val="Default"/>
        <w:jc w:val="center"/>
        <w:rPr>
          <w:sz w:val="70"/>
          <w:szCs w:val="70"/>
        </w:rPr>
      </w:pPr>
    </w:p>
    <w:p w:rsidR="000E78E4" w:rsidRDefault="00E954E8">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0E78E4" w:rsidRDefault="00E954E8">
      <w:pPr>
        <w:widowControl/>
        <w:jc w:val="left"/>
        <w:rPr>
          <w:rFonts w:ascii="黑体" w:eastAsia="黑体" w:cs="黑体"/>
          <w:color w:val="000000"/>
          <w:kern w:val="0"/>
          <w:sz w:val="70"/>
          <w:szCs w:val="70"/>
        </w:rPr>
      </w:pPr>
      <w:r>
        <w:rPr>
          <w:sz w:val="70"/>
          <w:szCs w:val="70"/>
        </w:rPr>
        <w:br w:type="page"/>
      </w:r>
    </w:p>
    <w:p w:rsidR="000E78E4" w:rsidRDefault="000E78E4">
      <w:pPr>
        <w:pStyle w:val="Default"/>
        <w:rPr>
          <w:rFonts w:asciiTheme="minorEastAsia" w:eastAsiaTheme="minorEastAsia" w:hAnsiTheme="minorEastAsia"/>
          <w:sz w:val="32"/>
          <w:szCs w:val="32"/>
        </w:rPr>
      </w:pPr>
    </w:p>
    <w:p w:rsidR="000E78E4" w:rsidRDefault="00E954E8">
      <w:pPr>
        <w:pStyle w:val="Default"/>
        <w:rPr>
          <w:rFonts w:hAnsi="黑体"/>
          <w:b/>
          <w:sz w:val="32"/>
          <w:szCs w:val="32"/>
        </w:rPr>
      </w:pPr>
      <w:r>
        <w:rPr>
          <w:rFonts w:hAnsi="黑体" w:hint="eastAsia"/>
          <w:b/>
          <w:sz w:val="32"/>
          <w:szCs w:val="32"/>
        </w:rPr>
        <w:t>一、收入支出决算总体情况说明</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w:t>
      </w:r>
      <w:r>
        <w:rPr>
          <w:rFonts w:asciiTheme="minorEastAsia" w:eastAsiaTheme="minorEastAsia" w:hAnsiTheme="minorEastAsia" w:hint="eastAsia"/>
          <w:sz w:val="32"/>
          <w:szCs w:val="32"/>
        </w:rPr>
        <w:t>合计</w:t>
      </w:r>
      <w:r>
        <w:rPr>
          <w:rFonts w:asciiTheme="minorEastAsia" w:eastAsiaTheme="minorEastAsia" w:hAnsiTheme="minorEastAsia" w:hint="eastAsia"/>
          <w:sz w:val="32"/>
          <w:szCs w:val="32"/>
        </w:rPr>
        <w:t>4723.64</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358.73</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8.22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宋体" w:eastAsia="宋体" w:hAnsi="宋体" w:hint="eastAsia"/>
          <w:sz w:val="32"/>
          <w:szCs w:val="32"/>
        </w:rPr>
        <w:t>编制体制改革正在进行，单位职能及人员和装备相应增加等原因导致总体经费收入有所增加。</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年度支出总计</w:t>
      </w:r>
      <w:r>
        <w:rPr>
          <w:rFonts w:asciiTheme="minorEastAsia" w:eastAsiaTheme="minorEastAsia" w:hAnsiTheme="minorEastAsia" w:hint="eastAsia"/>
          <w:sz w:val="32"/>
          <w:szCs w:val="32"/>
        </w:rPr>
        <w:t>4878.97</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449.46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14.15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宋体" w:eastAsia="宋体" w:hAnsi="宋体" w:hint="eastAsia"/>
          <w:sz w:val="32"/>
          <w:szCs w:val="32"/>
        </w:rPr>
        <w:t>编制体制改革正在进行，单位职能及人员和装备相应增加等原因导致总体经费支出有所增加。</w:t>
      </w:r>
    </w:p>
    <w:p w:rsidR="000E78E4" w:rsidRDefault="00E954E8">
      <w:pPr>
        <w:pStyle w:val="Default"/>
        <w:rPr>
          <w:rFonts w:hAnsi="黑体"/>
          <w:b/>
          <w:sz w:val="32"/>
          <w:szCs w:val="32"/>
        </w:rPr>
      </w:pPr>
      <w:r>
        <w:rPr>
          <w:rFonts w:hAnsi="黑体" w:hint="eastAsia"/>
          <w:b/>
          <w:sz w:val="32"/>
          <w:szCs w:val="32"/>
        </w:rPr>
        <w:t>二、收入决算情况说明</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4723.64</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4723.64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E78E4" w:rsidRDefault="00E954E8">
      <w:pPr>
        <w:pStyle w:val="Default"/>
        <w:rPr>
          <w:rFonts w:hAnsi="黑体"/>
          <w:b/>
          <w:sz w:val="32"/>
          <w:szCs w:val="32"/>
        </w:rPr>
      </w:pPr>
      <w:r>
        <w:rPr>
          <w:rFonts w:hAnsi="黑体" w:hint="eastAsia"/>
          <w:b/>
          <w:sz w:val="32"/>
          <w:szCs w:val="32"/>
        </w:rPr>
        <w:t>三、支出决算情况说明</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4878.97</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4088.15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83.79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790.82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16.21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E78E4" w:rsidRDefault="00E954E8">
      <w:pPr>
        <w:pStyle w:val="Default"/>
        <w:rPr>
          <w:rFonts w:hAnsi="黑体"/>
          <w:b/>
          <w:sz w:val="32"/>
          <w:szCs w:val="32"/>
        </w:rPr>
      </w:pPr>
      <w:r>
        <w:rPr>
          <w:rFonts w:hAnsi="黑体" w:hint="eastAsia"/>
          <w:b/>
          <w:sz w:val="32"/>
          <w:szCs w:val="32"/>
        </w:rPr>
        <w:t>四、财政拨款收入支出决算总体情况说明</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4879.05</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449.46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10.15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宋体" w:eastAsia="宋体" w:hAnsi="宋体" w:hint="eastAsia"/>
          <w:sz w:val="32"/>
          <w:szCs w:val="32"/>
        </w:rPr>
        <w:t>编制体制改革正在进行，单位职能及人员和装备相应增加等原因导致总体经费支出有所增加。</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4879.05</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449.46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10.15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宋体" w:eastAsia="宋体" w:hAnsi="宋体" w:hint="eastAsia"/>
          <w:sz w:val="32"/>
          <w:szCs w:val="32"/>
        </w:rPr>
        <w:t>编制体制改革正在进行，单位职能及人员和装备相应增加等原因导致总体经费支出有所增加。</w:t>
      </w:r>
    </w:p>
    <w:p w:rsidR="000E78E4" w:rsidRDefault="000E78E4">
      <w:pPr>
        <w:pStyle w:val="Default"/>
        <w:ind w:firstLineChars="200" w:firstLine="640"/>
        <w:rPr>
          <w:rFonts w:asciiTheme="minorEastAsia" w:eastAsiaTheme="minorEastAsia" w:hAnsiTheme="minorEastAsia"/>
          <w:sz w:val="32"/>
          <w:szCs w:val="32"/>
        </w:rPr>
      </w:pPr>
    </w:p>
    <w:p w:rsidR="000E78E4" w:rsidRDefault="00E954E8">
      <w:pPr>
        <w:pStyle w:val="Default"/>
        <w:rPr>
          <w:rFonts w:hAnsi="黑体"/>
          <w:b/>
          <w:sz w:val="32"/>
          <w:szCs w:val="32"/>
        </w:rPr>
      </w:pPr>
      <w:r>
        <w:rPr>
          <w:rFonts w:hAnsi="黑体" w:hint="eastAsia"/>
          <w:b/>
          <w:sz w:val="32"/>
          <w:szCs w:val="32"/>
        </w:rPr>
        <w:lastRenderedPageBreak/>
        <w:t>五、一般公共预算财政拨款支出决算情况说明</w:t>
      </w:r>
    </w:p>
    <w:p w:rsidR="000E78E4" w:rsidRDefault="00E954E8" w:rsidP="00DE53CC">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4878.97</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604.79</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14.15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宋体" w:eastAsia="宋体" w:hAnsi="宋体" w:hint="eastAsia"/>
          <w:sz w:val="32"/>
          <w:szCs w:val="32"/>
        </w:rPr>
        <w:t>编制体制改革正在进行，单位职能及人员和装备相应增加等原因导致总体经费支出有所增加。</w:t>
      </w:r>
    </w:p>
    <w:p w:rsidR="000E78E4" w:rsidRDefault="00E954E8" w:rsidP="00DE53CC">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4878.97</w:t>
      </w:r>
      <w:r>
        <w:rPr>
          <w:rFonts w:asciiTheme="minorEastAsia" w:eastAsiaTheme="minorEastAsia" w:hAnsiTheme="minorEastAsia" w:hint="eastAsia"/>
          <w:sz w:val="32"/>
          <w:szCs w:val="32"/>
        </w:rPr>
        <w:t>万元，主要用于以下方面：</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275.15</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元，占</w:t>
      </w:r>
      <w:r>
        <w:rPr>
          <w:rFonts w:asciiTheme="minorEastAsia" w:eastAsiaTheme="minorEastAsia" w:hAnsiTheme="minorEastAsia" w:hint="eastAsia"/>
          <w:sz w:val="32"/>
          <w:szCs w:val="32"/>
        </w:rPr>
        <w:t>5.64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491.98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节能环保支出</w:t>
      </w:r>
      <w:r>
        <w:rPr>
          <w:rFonts w:asciiTheme="minorEastAsia" w:eastAsiaTheme="minorEastAsia" w:hAnsiTheme="minorEastAsia" w:hint="eastAsia"/>
          <w:sz w:val="32"/>
          <w:szCs w:val="32"/>
        </w:rPr>
        <w:t>40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0.82%</w:t>
      </w:r>
      <w:r>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3823.36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78.36%</w:t>
      </w:r>
      <w:r>
        <w:rPr>
          <w:rFonts w:asciiTheme="minorEastAsia" w:eastAsiaTheme="minorEastAsia" w:hAnsiTheme="minorEastAsia" w:hint="eastAsia"/>
          <w:sz w:val="32"/>
          <w:szCs w:val="32"/>
        </w:rPr>
        <w:t>，住房保障支出</w:t>
      </w:r>
      <w:r>
        <w:rPr>
          <w:rFonts w:asciiTheme="minorEastAsia" w:eastAsiaTheme="minorEastAsia" w:hAnsiTheme="minorEastAsia" w:hint="eastAsia"/>
          <w:sz w:val="32"/>
          <w:szCs w:val="32"/>
        </w:rPr>
        <w:t>248.48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5.09%</w:t>
      </w:r>
      <w:r>
        <w:rPr>
          <w:rFonts w:asciiTheme="minorEastAsia" w:eastAsiaTheme="minorEastAsia" w:hAnsiTheme="minorEastAsia" w:hint="eastAsia"/>
          <w:sz w:val="32"/>
          <w:szCs w:val="32"/>
        </w:rPr>
        <w:t>。</w:t>
      </w:r>
    </w:p>
    <w:p w:rsidR="000E78E4" w:rsidRDefault="00E954E8" w:rsidP="00DE53CC">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0E78E4" w:rsidRDefault="00E954E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4314.20</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4878.97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113.09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行政事业单位养老支出</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机关事业单位基本养老保障缴费支出</w:t>
      </w:r>
      <w:r>
        <w:rPr>
          <w:rFonts w:asciiTheme="minorEastAsia" w:eastAsiaTheme="minorEastAsia" w:hAnsiTheme="minorEastAsia" w:hint="eastAsia"/>
          <w:sz w:val="32"/>
          <w:szCs w:val="32"/>
        </w:rPr>
        <w:t>（项）。</w:t>
      </w:r>
    </w:p>
    <w:p w:rsidR="000E78E4" w:rsidRDefault="00E954E8">
      <w:pPr>
        <w:pStyle w:val="Default"/>
        <w:ind w:leftChars="304" w:left="638"/>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193.84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202.87</w:t>
      </w:r>
      <w:r>
        <w:rPr>
          <w:rFonts w:asciiTheme="minorEastAsia" w:eastAsiaTheme="minorEastAsia" w:hAnsiTheme="minorEastAsia" w:hint="eastAsia"/>
          <w:sz w:val="32"/>
          <w:szCs w:val="32"/>
        </w:rPr>
        <w:t>万元，完成年初预算的</w:t>
      </w:r>
    </w:p>
    <w:p w:rsidR="000E78E4" w:rsidRDefault="00E954E8">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104.66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因为人员增加。</w:t>
      </w:r>
    </w:p>
    <w:p w:rsidR="000E78E4" w:rsidRDefault="00E954E8">
      <w:pPr>
        <w:pStyle w:val="Default"/>
        <w:ind w:leftChars="304" w:left="638"/>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就业补助</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其他就业补助支出</w:t>
      </w:r>
      <w:r>
        <w:rPr>
          <w:rFonts w:asciiTheme="minorEastAsia" w:eastAsiaTheme="minorEastAsia" w:hAnsiTheme="minorEastAsia" w:hint="eastAsia"/>
          <w:sz w:val="32"/>
          <w:szCs w:val="32"/>
        </w:rPr>
        <w:t>（项）。</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72.28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72.28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E78E4" w:rsidRDefault="00E954E8">
      <w:pPr>
        <w:pStyle w:val="Default"/>
        <w:numPr>
          <w:ilvl w:val="0"/>
          <w:numId w:val="2"/>
        </w:numPr>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卫生健康（类）公共卫生（款）突发公共卫生事件应急处理（项）。</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360.82</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本项支出系抗疫值班补助，年初无预算</w:t>
      </w:r>
      <w:r>
        <w:rPr>
          <w:rFonts w:asciiTheme="minorEastAsia" w:eastAsiaTheme="minorEastAsia" w:hAnsiTheme="minorEastAsia" w:hint="eastAsia"/>
          <w:sz w:val="32"/>
          <w:szCs w:val="32"/>
        </w:rPr>
        <w:t>。</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、卫生健康（类）行政事业单位医疗（款）行政事业单位医疗（项）。</w:t>
      </w:r>
    </w:p>
    <w:p w:rsidR="000E78E4" w:rsidRDefault="00E954E8">
      <w:pPr>
        <w:pStyle w:val="Default"/>
        <w:ind w:leftChars="304" w:left="638"/>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年初预算为</w:t>
      </w:r>
      <w:r>
        <w:rPr>
          <w:rFonts w:asciiTheme="minorEastAsia" w:eastAsiaTheme="minorEastAsia" w:hAnsiTheme="minorEastAsia" w:hint="eastAsia"/>
          <w:sz w:val="32"/>
          <w:szCs w:val="32"/>
        </w:rPr>
        <w:t>133.06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131.15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98.56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E78E4" w:rsidRDefault="00E954E8">
      <w:pPr>
        <w:pStyle w:val="Default"/>
        <w:ind w:leftChars="304" w:left="638"/>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、节能环保支出（类）污染防治（类）水体（项）。</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为年中增加新任务支出</w:t>
      </w:r>
      <w:r>
        <w:rPr>
          <w:rFonts w:asciiTheme="minorEastAsia" w:eastAsiaTheme="minorEastAsia" w:hAnsiTheme="minorEastAsia" w:hint="eastAsia"/>
          <w:sz w:val="32"/>
          <w:szCs w:val="32"/>
        </w:rPr>
        <w:t>。</w:t>
      </w:r>
    </w:p>
    <w:p w:rsidR="000E78E4" w:rsidRDefault="00E954E8">
      <w:pPr>
        <w:pStyle w:val="Default"/>
        <w:numPr>
          <w:ilvl w:val="0"/>
          <w:numId w:val="3"/>
        </w:numPr>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城乡社区支出（类）城乡社区管理事务（款）城管执法（项）。</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3285.44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3823.36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116.37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因为人员和职能的增加所致</w:t>
      </w:r>
      <w:r>
        <w:rPr>
          <w:rFonts w:asciiTheme="minorEastAsia" w:eastAsiaTheme="minorEastAsia" w:hAnsiTheme="minorEastAsia" w:hint="eastAsia"/>
          <w:sz w:val="32"/>
          <w:szCs w:val="32"/>
        </w:rPr>
        <w:t>。</w:t>
      </w:r>
    </w:p>
    <w:p w:rsidR="000E78E4" w:rsidRDefault="00E954E8">
      <w:pPr>
        <w:pStyle w:val="Default"/>
        <w:numPr>
          <w:ilvl w:val="0"/>
          <w:numId w:val="3"/>
        </w:numPr>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城乡社区支出（类）城乡社区管理事务（款）其他城乡社区管理事务支出（项）。</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430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430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、住房保障支出（类）住房改革支出（类）住房公积金（项）。</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199.59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248.48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124.50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因为人员增加所致。</w:t>
      </w:r>
    </w:p>
    <w:p w:rsidR="000E78E4" w:rsidRDefault="00E954E8">
      <w:pPr>
        <w:pStyle w:val="Default"/>
        <w:rPr>
          <w:rFonts w:hAnsi="黑体"/>
          <w:b/>
          <w:sz w:val="32"/>
          <w:szCs w:val="32"/>
        </w:rPr>
      </w:pPr>
      <w:r>
        <w:rPr>
          <w:rFonts w:hAnsi="黑体" w:hint="eastAsia"/>
          <w:b/>
          <w:sz w:val="32"/>
          <w:szCs w:val="32"/>
        </w:rPr>
        <w:t>六、一般公共预算财政拨款基本支出决算情况说明</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4088.15</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3685.02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90.14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绩效工资、机关事业单位基本养老保险缴费、职工基本医疗保险缴费、其他社会保障缴费、住房公积金、其他工资福利支出</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403.14</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9.86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，主要包括办公费、印刷费、手续费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水费、电费、差旅费、维修（护）费、公务接待费、专用材料费、委托业务费、工会经费、公务用车运行维护费、其他商品和服务支出等</w:t>
      </w:r>
      <w:r>
        <w:rPr>
          <w:rFonts w:asciiTheme="minorEastAsia" w:eastAsiaTheme="minorEastAsia" w:hAnsiTheme="minorEastAsia" w:hint="eastAsia"/>
          <w:sz w:val="32"/>
          <w:szCs w:val="32"/>
        </w:rPr>
        <w:t>。</w:t>
      </w:r>
    </w:p>
    <w:p w:rsidR="000E78E4" w:rsidRDefault="00E954E8">
      <w:pPr>
        <w:pStyle w:val="Default"/>
        <w:rPr>
          <w:rFonts w:hAnsi="黑体"/>
          <w:b/>
          <w:sz w:val="32"/>
          <w:szCs w:val="32"/>
        </w:rPr>
      </w:pPr>
      <w:r>
        <w:rPr>
          <w:rFonts w:hAnsi="黑体" w:hint="eastAsia"/>
          <w:b/>
          <w:sz w:val="32"/>
          <w:szCs w:val="32"/>
        </w:rPr>
        <w:t>七、一般公共预算财政拨款三公经费支出决算情况说明</w:t>
      </w:r>
    </w:p>
    <w:p w:rsidR="000E78E4" w:rsidRDefault="00E954E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0E78E4" w:rsidRDefault="00E954E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63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41.27</w:t>
      </w:r>
      <w:r>
        <w:rPr>
          <w:rFonts w:asciiTheme="minorEastAsia" w:eastAsiaTheme="minorEastAsia" w:hAnsiTheme="minorEastAsia" w:hint="eastAsia"/>
          <w:sz w:val="32"/>
          <w:szCs w:val="32"/>
        </w:rPr>
        <w:t>万元，完</w:t>
      </w:r>
      <w:r>
        <w:rPr>
          <w:rFonts w:asciiTheme="minorEastAsia" w:eastAsiaTheme="minorEastAsia" w:hAnsiTheme="minorEastAsia" w:hint="eastAsia"/>
          <w:sz w:val="32"/>
          <w:szCs w:val="32"/>
        </w:rPr>
        <w:lastRenderedPageBreak/>
        <w:t>成预算的</w:t>
      </w:r>
      <w:r>
        <w:rPr>
          <w:rFonts w:asciiTheme="minorEastAsia" w:eastAsiaTheme="minorEastAsia" w:hAnsiTheme="minorEastAsia" w:hint="eastAsia"/>
          <w:sz w:val="32"/>
          <w:szCs w:val="32"/>
        </w:rPr>
        <w:t>65.51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0E78E4" w:rsidRDefault="00E954E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E78E4" w:rsidRDefault="00E954E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0.39</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接待量少</w:t>
      </w:r>
      <w:r>
        <w:rPr>
          <w:rFonts w:asciiTheme="minorEastAsia" w:eastAsiaTheme="minorEastAsia" w:hAnsiTheme="minorEastAsia" w:hint="eastAsia"/>
          <w:sz w:val="32"/>
          <w:szCs w:val="32"/>
        </w:rPr>
        <w:t>，与上年相比增加</w:t>
      </w:r>
      <w:r>
        <w:rPr>
          <w:rFonts w:asciiTheme="minorEastAsia" w:eastAsiaTheme="minorEastAsia" w:hAnsiTheme="minorEastAsia" w:hint="eastAsia"/>
          <w:sz w:val="32"/>
          <w:szCs w:val="32"/>
        </w:rPr>
        <w:t>0.39</w:t>
      </w:r>
      <w:r>
        <w:rPr>
          <w:rFonts w:asciiTheme="minorEastAsia" w:eastAsiaTheme="minorEastAsia" w:hAnsiTheme="minorEastAsia" w:hint="eastAsia"/>
          <w:sz w:val="32"/>
          <w:szCs w:val="32"/>
        </w:rPr>
        <w:t>万元，增长主要原因是</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年未产生接待费</w:t>
      </w:r>
      <w:r>
        <w:rPr>
          <w:rFonts w:asciiTheme="minorEastAsia" w:eastAsiaTheme="minorEastAsia" w:hAnsiTheme="minorEastAsia" w:hint="eastAsia"/>
          <w:sz w:val="32"/>
          <w:szCs w:val="32"/>
        </w:rPr>
        <w:t>。</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60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40.87</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68.12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当年经费不足，未全额支</w:t>
      </w:r>
      <w:r>
        <w:rPr>
          <w:rFonts w:asciiTheme="minorEastAsia" w:eastAsiaTheme="minorEastAsia" w:hAnsiTheme="minorEastAsia" w:hint="eastAsia"/>
          <w:sz w:val="32"/>
          <w:szCs w:val="32"/>
        </w:rPr>
        <w:t>，与上年相比增加</w:t>
      </w:r>
      <w:r>
        <w:rPr>
          <w:rFonts w:asciiTheme="minorEastAsia" w:eastAsiaTheme="minorEastAsia" w:hAnsiTheme="minorEastAsia" w:hint="eastAsia"/>
          <w:sz w:val="32"/>
          <w:szCs w:val="32"/>
        </w:rPr>
        <w:t>12.22</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42.65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增长的主要原因是</w:t>
      </w:r>
      <w:r>
        <w:rPr>
          <w:rFonts w:asciiTheme="minorEastAsia" w:eastAsiaTheme="minorEastAsia" w:hAnsiTheme="minorEastAsia" w:hint="eastAsia"/>
          <w:sz w:val="32"/>
          <w:szCs w:val="32"/>
        </w:rPr>
        <w:t>当年又增加了部分租赁的执法用车</w:t>
      </w:r>
      <w:r>
        <w:rPr>
          <w:rFonts w:asciiTheme="minorEastAsia" w:eastAsiaTheme="minorEastAsia" w:hAnsiTheme="minorEastAsia" w:hint="eastAsia"/>
          <w:sz w:val="32"/>
          <w:szCs w:val="32"/>
        </w:rPr>
        <w:t>。</w:t>
      </w:r>
    </w:p>
    <w:p w:rsidR="000E78E4" w:rsidRDefault="00E954E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0.39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0.94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40.87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99.03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元</w:t>
      </w:r>
      <w:r>
        <w:rPr>
          <w:rFonts w:asciiTheme="minorEastAsia" w:eastAsiaTheme="minorEastAsia" w:hAnsiTheme="minorEastAsia" w:hint="eastAsia"/>
          <w:sz w:val="32"/>
          <w:szCs w:val="32"/>
        </w:rPr>
        <w:t>。</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0.39</w:t>
      </w:r>
      <w:r>
        <w:rPr>
          <w:rFonts w:asciiTheme="minorEastAsia" w:eastAsiaTheme="minorEastAsia" w:hAnsiTheme="minorEastAsia" w:hint="eastAsia"/>
          <w:sz w:val="32"/>
          <w:szCs w:val="32"/>
        </w:rPr>
        <w:t>万元，全年</w:t>
      </w:r>
      <w:r>
        <w:rPr>
          <w:rFonts w:asciiTheme="minorEastAsia" w:eastAsiaTheme="minorEastAsia" w:hAnsiTheme="minorEastAsia" w:hint="eastAsia"/>
          <w:sz w:val="32"/>
          <w:szCs w:val="32"/>
        </w:rPr>
        <w:t>共接待来访团组</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32</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各县城市管理和综合执法局到我局学习交流城市管理工作经验等</w:t>
      </w:r>
      <w:r>
        <w:rPr>
          <w:rFonts w:asciiTheme="minorEastAsia" w:eastAsiaTheme="minorEastAsia" w:hAnsiTheme="minorEastAsia" w:hint="eastAsia"/>
          <w:sz w:val="32"/>
          <w:szCs w:val="32"/>
        </w:rPr>
        <w:t>发生的接待支出。</w:t>
      </w:r>
    </w:p>
    <w:p w:rsidR="000E78E4" w:rsidRDefault="00E954E8">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40.87</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40.87</w:t>
      </w:r>
      <w:r>
        <w:rPr>
          <w:rFonts w:asciiTheme="minorEastAsia" w:hAnsiTheme="minorEastAsia" w:hint="eastAsia"/>
          <w:sz w:val="32"/>
          <w:szCs w:val="32"/>
        </w:rPr>
        <w:t>万元，主要是</w:t>
      </w:r>
      <w:r>
        <w:rPr>
          <w:rFonts w:asciiTheme="minorEastAsia" w:hAnsiTheme="minorEastAsia" w:hint="eastAsia"/>
          <w:sz w:val="32"/>
          <w:szCs w:val="32"/>
        </w:rPr>
        <w:t>车辆油料及维修维护保养</w:t>
      </w:r>
      <w:r>
        <w:rPr>
          <w:rFonts w:asciiTheme="minorEastAsia" w:hAnsiTheme="minorEastAsia" w:hint="eastAsia"/>
          <w:sz w:val="32"/>
          <w:szCs w:val="32"/>
        </w:rPr>
        <w:t>支出，截止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23</w:t>
      </w:r>
      <w:r>
        <w:rPr>
          <w:rFonts w:asciiTheme="minorEastAsia" w:hAnsiTheme="minorEastAsia" w:hint="eastAsia"/>
          <w:sz w:val="32"/>
          <w:szCs w:val="32"/>
        </w:rPr>
        <w:t>辆。</w:t>
      </w:r>
    </w:p>
    <w:p w:rsidR="000E78E4" w:rsidRDefault="00E954E8">
      <w:pPr>
        <w:pStyle w:val="Default"/>
        <w:rPr>
          <w:rFonts w:hAnsi="黑体"/>
          <w:b/>
          <w:sz w:val="32"/>
          <w:szCs w:val="32"/>
        </w:rPr>
      </w:pPr>
      <w:r>
        <w:rPr>
          <w:rFonts w:hAnsi="黑体" w:hint="eastAsia"/>
          <w:b/>
          <w:sz w:val="32"/>
          <w:szCs w:val="32"/>
        </w:rPr>
        <w:t>八、政府性基金预算收入支出决算情况</w:t>
      </w:r>
    </w:p>
    <w:p w:rsidR="000E78E4" w:rsidRDefault="00E954E8">
      <w:pPr>
        <w:pStyle w:val="Default"/>
        <w:rPr>
          <w:rFonts w:ascii="宋体" w:eastAsia="宋体" w:hAnsi="宋体"/>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lastRenderedPageBreak/>
        <w:t>支出</w:t>
      </w:r>
      <w:r>
        <w:rPr>
          <w:rFonts w:asciiTheme="minorEastAsia" w:eastAsiaTheme="minorEastAsia" w:hAnsiTheme="minorEastAsia" w:hint="eastAsia"/>
          <w:sz w:val="32"/>
          <w:szCs w:val="32"/>
        </w:rPr>
        <w:t>X</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宋体" w:eastAsia="宋体" w:hAnsi="宋体" w:hint="eastAsia"/>
          <w:sz w:val="32"/>
          <w:szCs w:val="32"/>
        </w:rPr>
        <w:t>即</w:t>
      </w:r>
      <w:r>
        <w:rPr>
          <w:rFonts w:ascii="宋体" w:eastAsia="宋体" w:hAnsi="宋体" w:hint="eastAsia"/>
          <w:sz w:val="32"/>
          <w:szCs w:val="32"/>
        </w:rPr>
        <w:t>本单位无政府性基金收支。</w:t>
      </w:r>
    </w:p>
    <w:p w:rsidR="000E78E4" w:rsidRDefault="00E954E8">
      <w:pPr>
        <w:pStyle w:val="Default"/>
        <w:rPr>
          <w:rFonts w:hAnsi="黑体"/>
          <w:b/>
          <w:sz w:val="32"/>
          <w:szCs w:val="32"/>
        </w:rPr>
      </w:pPr>
      <w:r>
        <w:rPr>
          <w:rFonts w:hAnsi="黑体" w:hint="eastAsia"/>
          <w:b/>
          <w:sz w:val="32"/>
          <w:szCs w:val="32"/>
        </w:rPr>
        <w:t>九、关于机关运行经费支出说明</w:t>
      </w:r>
    </w:p>
    <w:p w:rsidR="000E78E4" w:rsidRDefault="00E954E8">
      <w:pPr>
        <w:ind w:firstLineChars="200" w:firstLine="640"/>
        <w:rPr>
          <w:rFonts w:ascii="宋体" w:hAnsi="宋体" w:cs="黑体"/>
          <w:color w:val="000000"/>
          <w:kern w:val="0"/>
          <w:sz w:val="32"/>
          <w:szCs w:val="32"/>
        </w:rPr>
      </w:pPr>
      <w:r>
        <w:rPr>
          <w:rFonts w:asciiTheme="minorEastAsia" w:hAnsiTheme="minorEastAsia" w:hint="eastAsia"/>
          <w:sz w:val="32"/>
          <w:szCs w:val="32"/>
        </w:rPr>
        <w:t>本部门</w:t>
      </w:r>
      <w:r>
        <w:rPr>
          <w:rFonts w:asciiTheme="minorEastAsia" w:hAnsiTheme="minorEastAsia" w:hint="eastAsia"/>
          <w:sz w:val="32"/>
          <w:szCs w:val="32"/>
        </w:rPr>
        <w:t>2020</w:t>
      </w:r>
      <w:r>
        <w:rPr>
          <w:rFonts w:asciiTheme="minorEastAsia" w:hAnsiTheme="minorEastAsia" w:hint="eastAsia"/>
          <w:sz w:val="32"/>
          <w:szCs w:val="32"/>
        </w:rPr>
        <w:t>年度机关运行经费支出</w:t>
      </w:r>
      <w:r>
        <w:rPr>
          <w:rFonts w:asciiTheme="minorEastAsia" w:hAnsiTheme="minorEastAsia" w:hint="eastAsia"/>
          <w:sz w:val="32"/>
          <w:szCs w:val="32"/>
        </w:rPr>
        <w:t>403.14</w:t>
      </w:r>
      <w:r>
        <w:rPr>
          <w:rFonts w:asciiTheme="minorEastAsia" w:hAnsiTheme="minorEastAsia" w:hint="eastAsia"/>
          <w:sz w:val="32"/>
          <w:szCs w:val="32"/>
        </w:rPr>
        <w:t>万元，比上年决算数减少</w:t>
      </w:r>
      <w:r>
        <w:rPr>
          <w:rFonts w:asciiTheme="minorEastAsia" w:hAnsiTheme="minorEastAsia" w:hint="eastAsia"/>
          <w:sz w:val="32"/>
          <w:szCs w:val="32"/>
        </w:rPr>
        <w:t xml:space="preserve"> </w:t>
      </w:r>
      <w:r>
        <w:rPr>
          <w:rFonts w:asciiTheme="minorEastAsia" w:hAnsiTheme="minorEastAsia" w:hint="eastAsia"/>
          <w:sz w:val="32"/>
          <w:szCs w:val="32"/>
        </w:rPr>
        <w:t>261.89</w:t>
      </w:r>
      <w:r>
        <w:rPr>
          <w:rFonts w:asciiTheme="minorEastAsia" w:hAnsiTheme="minorEastAsia" w:hint="eastAsia"/>
          <w:sz w:val="32"/>
          <w:szCs w:val="32"/>
        </w:rPr>
        <w:t>万元，降低</w:t>
      </w:r>
      <w:r>
        <w:rPr>
          <w:rFonts w:asciiTheme="minorEastAsia" w:hAnsiTheme="minorEastAsia" w:hint="eastAsia"/>
          <w:sz w:val="32"/>
          <w:szCs w:val="32"/>
        </w:rPr>
        <w:t>39.38</w:t>
      </w:r>
      <w:r>
        <w:rPr>
          <w:rFonts w:asciiTheme="minorEastAsia" w:hAnsiTheme="minorEastAsia" w:hint="eastAsia"/>
          <w:sz w:val="32"/>
          <w:szCs w:val="32"/>
        </w:rPr>
        <w:t>%</w:t>
      </w:r>
      <w:r>
        <w:rPr>
          <w:rFonts w:asciiTheme="minorEastAsia" w:hAnsiTheme="minorEastAsia" w:hint="eastAsia"/>
          <w:sz w:val="32"/>
          <w:szCs w:val="32"/>
        </w:rPr>
        <w:t>。主要原因是：</w:t>
      </w:r>
      <w:r>
        <w:rPr>
          <w:rFonts w:ascii="宋体" w:hAnsi="宋体" w:cs="黑体" w:hint="eastAsia"/>
          <w:color w:val="000000"/>
          <w:kern w:val="0"/>
          <w:sz w:val="32"/>
          <w:szCs w:val="32"/>
        </w:rPr>
        <w:t>一是精简节约，压缩部分开支，二是因财政紧张，部分经费未支付。</w:t>
      </w:r>
    </w:p>
    <w:p w:rsidR="000E78E4" w:rsidRDefault="00E954E8">
      <w:pPr>
        <w:pStyle w:val="Default"/>
        <w:rPr>
          <w:rFonts w:hAnsi="黑体"/>
          <w:b/>
          <w:sz w:val="32"/>
          <w:szCs w:val="32"/>
        </w:rPr>
      </w:pPr>
      <w:r>
        <w:rPr>
          <w:rFonts w:hAnsi="黑体" w:hint="eastAsia"/>
          <w:b/>
          <w:sz w:val="32"/>
          <w:szCs w:val="32"/>
        </w:rPr>
        <w:t>十、一般性支出情况</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元；开支培训费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p>
    <w:p w:rsidR="000E78E4" w:rsidRDefault="00E954E8">
      <w:pPr>
        <w:pStyle w:val="Default"/>
        <w:rPr>
          <w:rFonts w:hAnsi="黑体"/>
          <w:b/>
          <w:sz w:val="32"/>
          <w:szCs w:val="32"/>
        </w:rPr>
      </w:pPr>
      <w:r>
        <w:rPr>
          <w:rFonts w:hAnsi="黑体" w:hint="eastAsia"/>
          <w:b/>
          <w:sz w:val="32"/>
          <w:szCs w:val="32"/>
        </w:rPr>
        <w:t>十一、关于政府采购支出说明</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311.05</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114.87</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196.18</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296.02</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95.17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296.02</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95.17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E78E4" w:rsidRDefault="00E954E8">
      <w:pPr>
        <w:pStyle w:val="Default"/>
        <w:rPr>
          <w:rFonts w:hAnsi="黑体"/>
          <w:b/>
          <w:sz w:val="32"/>
          <w:szCs w:val="32"/>
        </w:rPr>
      </w:pPr>
      <w:r>
        <w:rPr>
          <w:rFonts w:hAnsi="黑体" w:hint="eastAsia"/>
          <w:b/>
          <w:sz w:val="32"/>
          <w:szCs w:val="32"/>
        </w:rPr>
        <w:t>十二、关于国有资产占用情况说明</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辆，其中，领导干部用车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0E78E4" w:rsidRDefault="00E954E8">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0E78E4" w:rsidRDefault="00E954E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w:t>
      </w:r>
      <w:r>
        <w:rPr>
          <w:rFonts w:asciiTheme="minorEastAsia" w:eastAsiaTheme="minorEastAsia" w:hAnsiTheme="minorEastAsia" w:hint="eastAsia"/>
          <w:sz w:val="32"/>
          <w:szCs w:val="32"/>
        </w:rPr>
        <w:t>标和绩效评价报告</w:t>
      </w:r>
      <w:r w:rsidR="00DE53CC">
        <w:rPr>
          <w:rFonts w:asciiTheme="minorEastAsia" w:eastAsiaTheme="minorEastAsia" w:hAnsiTheme="minorEastAsia" w:hint="eastAsia"/>
          <w:sz w:val="32"/>
          <w:szCs w:val="32"/>
        </w:rPr>
        <w:t>附后</w:t>
      </w:r>
    </w:p>
    <w:p w:rsidR="000E78E4" w:rsidRDefault="000E78E4">
      <w:pPr>
        <w:pStyle w:val="Default"/>
        <w:rPr>
          <w:rFonts w:hAnsi="黑体"/>
          <w:b/>
          <w:sz w:val="32"/>
          <w:szCs w:val="3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E954E8">
      <w:pPr>
        <w:pStyle w:val="Default"/>
        <w:jc w:val="center"/>
        <w:rPr>
          <w:sz w:val="72"/>
          <w:szCs w:val="72"/>
        </w:rPr>
      </w:pPr>
      <w:r>
        <w:rPr>
          <w:rFonts w:hint="eastAsia"/>
          <w:sz w:val="72"/>
          <w:szCs w:val="72"/>
        </w:rPr>
        <w:t>第四部分</w:t>
      </w:r>
    </w:p>
    <w:p w:rsidR="000E78E4" w:rsidRDefault="000E78E4">
      <w:pPr>
        <w:jc w:val="center"/>
        <w:rPr>
          <w:rFonts w:ascii="黑体" w:eastAsia="黑体" w:cs="黑体"/>
          <w:color w:val="000000"/>
          <w:kern w:val="0"/>
          <w:sz w:val="70"/>
          <w:szCs w:val="70"/>
        </w:rPr>
      </w:pPr>
    </w:p>
    <w:p w:rsidR="000E78E4" w:rsidRDefault="00E954E8">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0E78E4" w:rsidRDefault="00E954E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0E78E4" w:rsidRDefault="000E78E4">
      <w:pPr>
        <w:ind w:firstLineChars="200" w:firstLine="640"/>
        <w:jc w:val="left"/>
        <w:rPr>
          <w:rFonts w:asciiTheme="minorEastAsia" w:hAnsiTheme="minorEastAsia" w:cs="黑体"/>
          <w:color w:val="000000"/>
          <w:kern w:val="0"/>
          <w:sz w:val="32"/>
          <w:szCs w:val="32"/>
        </w:rPr>
      </w:pPr>
    </w:p>
    <w:p w:rsidR="000E78E4" w:rsidRDefault="00E954E8">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0E78E4" w:rsidRDefault="00E954E8">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0E78E4">
      <w:pPr>
        <w:pStyle w:val="Default"/>
        <w:jc w:val="center"/>
        <w:rPr>
          <w:sz w:val="72"/>
          <w:szCs w:val="72"/>
        </w:rPr>
      </w:pPr>
    </w:p>
    <w:p w:rsidR="000E78E4" w:rsidRDefault="00E954E8">
      <w:pPr>
        <w:pStyle w:val="Default"/>
        <w:jc w:val="center"/>
        <w:rPr>
          <w:sz w:val="72"/>
          <w:szCs w:val="72"/>
        </w:rPr>
      </w:pPr>
      <w:r>
        <w:rPr>
          <w:rFonts w:hint="eastAsia"/>
          <w:sz w:val="72"/>
          <w:szCs w:val="72"/>
        </w:rPr>
        <w:t>第五部分</w:t>
      </w:r>
    </w:p>
    <w:p w:rsidR="000E78E4" w:rsidRDefault="000E78E4">
      <w:pPr>
        <w:jc w:val="center"/>
        <w:rPr>
          <w:rFonts w:ascii="黑体" w:eastAsia="黑体" w:cs="黑体"/>
          <w:color w:val="000000"/>
          <w:kern w:val="0"/>
          <w:sz w:val="70"/>
          <w:szCs w:val="70"/>
        </w:rPr>
      </w:pPr>
    </w:p>
    <w:p w:rsidR="000E78E4" w:rsidRDefault="00E954E8">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0E78E4" w:rsidRDefault="00E954E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0E78E4" w:rsidRDefault="00E954E8" w:rsidP="00DE53CC">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lastRenderedPageBreak/>
        <w:t>2020</w:t>
      </w:r>
      <w:r>
        <w:rPr>
          <w:rFonts w:asciiTheme="minorEastAsia" w:hAnsiTheme="minorEastAsia" w:cs="黑体" w:hint="eastAsia"/>
          <w:b/>
          <w:color w:val="000000"/>
          <w:kern w:val="0"/>
          <w:sz w:val="32"/>
          <w:szCs w:val="32"/>
        </w:rPr>
        <w:t>年度部门整体支出绩效评价报告</w:t>
      </w:r>
    </w:p>
    <w:p w:rsidR="000E78E4" w:rsidRDefault="00E954E8" w:rsidP="00DE53CC">
      <w:pPr>
        <w:widowControl/>
        <w:spacing w:line="560" w:lineRule="exact"/>
        <w:ind w:firstLineChars="200" w:firstLine="643"/>
        <w:jc w:val="left"/>
        <w:rPr>
          <w:rFonts w:ascii="仿宋" w:eastAsia="仿宋" w:hAnsi="仿宋" w:cs="宋体"/>
          <w:b/>
          <w:kern w:val="0"/>
          <w:sz w:val="32"/>
          <w:szCs w:val="32"/>
        </w:rPr>
      </w:pPr>
      <w:r>
        <w:rPr>
          <w:rFonts w:ascii="仿宋" w:eastAsia="仿宋" w:hAnsi="仿宋" w:cs="宋体" w:hint="eastAsia"/>
          <w:b/>
          <w:kern w:val="0"/>
          <w:sz w:val="32"/>
          <w:szCs w:val="32"/>
        </w:rPr>
        <w:t>一、基本情况</w:t>
      </w:r>
    </w:p>
    <w:p w:rsidR="000E78E4" w:rsidRDefault="00E954E8">
      <w:pPr>
        <w:spacing w:line="560" w:lineRule="exact"/>
        <w:ind w:firstLineChars="200" w:firstLine="640"/>
        <w:jc w:val="left"/>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、单位机构设置：鹤城区城市管理和</w:t>
      </w:r>
      <w:r>
        <w:rPr>
          <w:rFonts w:ascii="仿宋" w:eastAsia="仿宋" w:hAnsi="仿宋" w:hint="eastAsia"/>
          <w:sz w:val="32"/>
          <w:szCs w:val="32"/>
        </w:rPr>
        <w:t>综合</w:t>
      </w:r>
      <w:r>
        <w:rPr>
          <w:rFonts w:ascii="仿宋" w:eastAsia="仿宋" w:hAnsi="仿宋" w:hint="eastAsia"/>
          <w:sz w:val="32"/>
          <w:szCs w:val="32"/>
        </w:rPr>
        <w:t>执法局是全额拨款的行政单位，内设</w:t>
      </w:r>
      <w:r>
        <w:rPr>
          <w:rFonts w:ascii="仿宋" w:eastAsia="仿宋" w:hAnsi="仿宋"/>
          <w:sz w:val="32"/>
          <w:szCs w:val="32"/>
        </w:rPr>
        <w:t>8</w:t>
      </w:r>
      <w:r>
        <w:rPr>
          <w:rFonts w:ascii="仿宋" w:eastAsia="仿宋" w:hAnsi="仿宋" w:hint="eastAsia"/>
          <w:sz w:val="32"/>
          <w:szCs w:val="32"/>
        </w:rPr>
        <w:t>个职能股室：办公室、政策法规股、市容管理股、违法建设管理股、执法督查室（加挂考评办）、投诉举报中心（加挂信访维稳办）、财务装备股（加挂处罚中心）、人事教育股，另设立机动大队及七个派出执法大队。</w:t>
      </w:r>
    </w:p>
    <w:p w:rsidR="000E78E4" w:rsidRDefault="00E954E8">
      <w:pPr>
        <w:spacing w:line="560" w:lineRule="exact"/>
        <w:jc w:val="left"/>
        <w:rPr>
          <w:rFonts w:ascii="仿宋" w:eastAsia="仿宋" w:hAnsi="仿宋"/>
          <w:sz w:val="32"/>
          <w:szCs w:val="32"/>
        </w:rPr>
      </w:pPr>
      <w:r>
        <w:rPr>
          <w:rFonts w:ascii="仿宋" w:eastAsia="仿宋" w:hAnsi="仿宋"/>
          <w:sz w:val="32"/>
          <w:szCs w:val="32"/>
        </w:rPr>
        <w:t xml:space="preserve">    2</w:t>
      </w:r>
      <w:r>
        <w:rPr>
          <w:rFonts w:ascii="仿宋" w:eastAsia="仿宋" w:hAnsi="仿宋" w:hint="eastAsia"/>
          <w:sz w:val="32"/>
          <w:szCs w:val="32"/>
        </w:rPr>
        <w:t>、编制人员情况（含二级机构）：局机关核定编制数</w:t>
      </w:r>
      <w:r>
        <w:rPr>
          <w:rFonts w:ascii="仿宋" w:eastAsia="仿宋" w:hAnsi="仿宋"/>
          <w:sz w:val="32"/>
          <w:szCs w:val="32"/>
        </w:rPr>
        <w:t>31</w:t>
      </w:r>
      <w:r>
        <w:rPr>
          <w:rFonts w:ascii="仿宋" w:eastAsia="仿宋" w:hAnsi="仿宋" w:hint="eastAsia"/>
          <w:sz w:val="32"/>
          <w:szCs w:val="32"/>
        </w:rPr>
        <w:t>人（其中：行政编制</w:t>
      </w:r>
      <w:r>
        <w:rPr>
          <w:rFonts w:ascii="仿宋" w:eastAsia="仿宋" w:hAnsi="仿宋"/>
          <w:sz w:val="32"/>
          <w:szCs w:val="32"/>
        </w:rPr>
        <w:t>6</w:t>
      </w:r>
      <w:r>
        <w:rPr>
          <w:rFonts w:ascii="仿宋" w:eastAsia="仿宋" w:hAnsi="仿宋" w:hint="eastAsia"/>
          <w:sz w:val="32"/>
          <w:szCs w:val="32"/>
        </w:rPr>
        <w:t>人、全额事业编制</w:t>
      </w:r>
      <w:r>
        <w:rPr>
          <w:rFonts w:ascii="仿宋" w:eastAsia="仿宋" w:hAnsi="仿宋"/>
          <w:sz w:val="32"/>
          <w:szCs w:val="32"/>
        </w:rPr>
        <w:t>25</w:t>
      </w:r>
      <w:r>
        <w:rPr>
          <w:rFonts w:ascii="仿宋" w:eastAsia="仿宋" w:hAnsi="仿宋" w:hint="eastAsia"/>
          <w:sz w:val="32"/>
          <w:szCs w:val="32"/>
        </w:rPr>
        <w:t>人）；各大队核定全额拨款事业编制</w:t>
      </w:r>
      <w:r>
        <w:rPr>
          <w:rFonts w:ascii="仿宋" w:eastAsia="仿宋" w:hAnsi="仿宋" w:hint="eastAsia"/>
          <w:sz w:val="32"/>
          <w:szCs w:val="32"/>
        </w:rPr>
        <w:t>399</w:t>
      </w:r>
      <w:r>
        <w:rPr>
          <w:rFonts w:ascii="仿宋" w:eastAsia="仿宋" w:hAnsi="仿宋" w:hint="eastAsia"/>
          <w:sz w:val="32"/>
          <w:szCs w:val="32"/>
        </w:rPr>
        <w:t>人。</w:t>
      </w:r>
    </w:p>
    <w:p w:rsidR="000E78E4" w:rsidRDefault="00E954E8">
      <w:pPr>
        <w:spacing w:line="560" w:lineRule="exact"/>
        <w:ind w:firstLine="645"/>
        <w:rPr>
          <w:rFonts w:ascii="仿宋" w:eastAsia="仿宋" w:hAnsi="仿宋"/>
          <w:b/>
          <w:sz w:val="32"/>
          <w:szCs w:val="32"/>
        </w:rPr>
      </w:pPr>
      <w:r>
        <w:rPr>
          <w:rFonts w:ascii="仿宋" w:eastAsia="仿宋" w:hAnsi="仿宋" w:hint="eastAsia"/>
          <w:b/>
          <w:sz w:val="32"/>
          <w:szCs w:val="32"/>
        </w:rPr>
        <w:t>二、收入决算</w:t>
      </w:r>
    </w:p>
    <w:p w:rsidR="000E78E4" w:rsidRDefault="00E954E8">
      <w:pPr>
        <w:spacing w:line="56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20</w:t>
      </w:r>
      <w:r>
        <w:rPr>
          <w:rFonts w:ascii="仿宋" w:eastAsia="仿宋" w:hAnsi="仿宋" w:hint="eastAsia"/>
          <w:sz w:val="32"/>
          <w:szCs w:val="32"/>
        </w:rPr>
        <w:t>年决算数</w:t>
      </w:r>
      <w:r>
        <w:rPr>
          <w:rFonts w:ascii="仿宋" w:eastAsia="仿宋" w:hAnsi="仿宋" w:hint="eastAsia"/>
          <w:sz w:val="32"/>
          <w:szCs w:val="32"/>
        </w:rPr>
        <w:t>4723.64</w:t>
      </w:r>
      <w:r>
        <w:rPr>
          <w:rFonts w:ascii="仿宋" w:eastAsia="仿宋" w:hAnsi="仿宋" w:hint="eastAsia"/>
          <w:sz w:val="32"/>
          <w:szCs w:val="32"/>
        </w:rPr>
        <w:t>万元，公共预算财政拨款</w:t>
      </w:r>
      <w:r>
        <w:rPr>
          <w:rFonts w:ascii="仿宋" w:eastAsia="仿宋" w:hAnsi="仿宋" w:hint="eastAsia"/>
          <w:sz w:val="32"/>
          <w:szCs w:val="32"/>
        </w:rPr>
        <w:t>4723.64</w:t>
      </w:r>
      <w:r>
        <w:rPr>
          <w:rFonts w:ascii="仿宋" w:eastAsia="仿宋" w:hAnsi="仿宋" w:hint="eastAsia"/>
          <w:sz w:val="32"/>
          <w:szCs w:val="32"/>
        </w:rPr>
        <w:t>万元。</w:t>
      </w:r>
    </w:p>
    <w:p w:rsidR="000E78E4" w:rsidRDefault="00E954E8" w:rsidP="00DE53CC">
      <w:pPr>
        <w:spacing w:line="560" w:lineRule="exact"/>
        <w:ind w:firstLineChars="200" w:firstLine="643"/>
        <w:rPr>
          <w:rFonts w:ascii="仿宋" w:eastAsia="仿宋" w:hAnsi="仿宋"/>
          <w:b/>
          <w:sz w:val="32"/>
          <w:szCs w:val="32"/>
        </w:rPr>
      </w:pPr>
      <w:r>
        <w:rPr>
          <w:rFonts w:ascii="仿宋" w:eastAsia="仿宋" w:hAnsi="仿宋" w:hint="eastAsia"/>
          <w:b/>
          <w:sz w:val="32"/>
          <w:szCs w:val="32"/>
        </w:rPr>
        <w:t>三、支出决算</w:t>
      </w:r>
    </w:p>
    <w:p w:rsidR="000E78E4" w:rsidRDefault="00E954E8">
      <w:pPr>
        <w:spacing w:line="56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20</w:t>
      </w:r>
      <w:r>
        <w:rPr>
          <w:rFonts w:ascii="仿宋" w:eastAsia="仿宋" w:hAnsi="仿宋" w:hint="eastAsia"/>
          <w:sz w:val="32"/>
          <w:szCs w:val="32"/>
        </w:rPr>
        <w:t>年决算数</w:t>
      </w:r>
      <w:r>
        <w:rPr>
          <w:rFonts w:ascii="仿宋" w:eastAsia="仿宋" w:hAnsi="仿宋" w:hint="eastAsia"/>
          <w:sz w:val="32"/>
          <w:szCs w:val="32"/>
        </w:rPr>
        <w:t>4878.97</w:t>
      </w:r>
      <w:r>
        <w:rPr>
          <w:rFonts w:ascii="仿宋" w:eastAsia="仿宋" w:hAnsi="仿宋" w:hint="eastAsia"/>
          <w:sz w:val="32"/>
          <w:szCs w:val="32"/>
        </w:rPr>
        <w:t>元，</w:t>
      </w:r>
      <w:r>
        <w:rPr>
          <w:rFonts w:ascii="仿宋" w:eastAsia="仿宋" w:hAnsi="仿宋" w:hint="eastAsia"/>
          <w:sz w:val="32"/>
          <w:szCs w:val="32"/>
        </w:rPr>
        <w:t>其中基本支出</w:t>
      </w:r>
      <w:r>
        <w:rPr>
          <w:rFonts w:ascii="仿宋" w:eastAsia="仿宋" w:hAnsi="仿宋" w:hint="eastAsia"/>
          <w:sz w:val="32"/>
          <w:szCs w:val="32"/>
        </w:rPr>
        <w:t>4888.15</w:t>
      </w:r>
      <w:r>
        <w:rPr>
          <w:rFonts w:ascii="仿宋" w:eastAsia="仿宋" w:hAnsi="仿宋" w:hint="eastAsia"/>
          <w:sz w:val="32"/>
          <w:szCs w:val="32"/>
        </w:rPr>
        <w:t>万元，项目支</w:t>
      </w:r>
      <w:r>
        <w:rPr>
          <w:rFonts w:ascii="仿宋" w:eastAsia="仿宋" w:hAnsi="仿宋" w:hint="eastAsia"/>
          <w:sz w:val="32"/>
          <w:szCs w:val="32"/>
        </w:rPr>
        <w:t>出</w:t>
      </w:r>
      <w:r>
        <w:rPr>
          <w:rFonts w:ascii="仿宋" w:eastAsia="仿宋" w:hAnsi="仿宋" w:hint="eastAsia"/>
          <w:sz w:val="32"/>
          <w:szCs w:val="32"/>
        </w:rPr>
        <w:t>790.82</w:t>
      </w:r>
      <w:r>
        <w:rPr>
          <w:rFonts w:ascii="仿宋" w:eastAsia="仿宋" w:hAnsi="仿宋" w:hint="eastAsia"/>
          <w:sz w:val="32"/>
          <w:szCs w:val="32"/>
        </w:rPr>
        <w:t>万元；按经济分类支出可分为工资福利支出</w:t>
      </w:r>
      <w:r>
        <w:rPr>
          <w:rFonts w:ascii="仿宋" w:eastAsia="仿宋" w:hAnsi="仿宋" w:hint="eastAsia"/>
          <w:sz w:val="32"/>
          <w:szCs w:val="32"/>
        </w:rPr>
        <w:t>3869.49</w:t>
      </w:r>
      <w:r>
        <w:rPr>
          <w:rFonts w:ascii="仿宋" w:eastAsia="仿宋" w:hAnsi="仿宋" w:hint="eastAsia"/>
          <w:sz w:val="32"/>
          <w:szCs w:val="32"/>
        </w:rPr>
        <w:t>万元，商品和服务支出</w:t>
      </w:r>
      <w:r>
        <w:rPr>
          <w:rFonts w:ascii="仿宋" w:eastAsia="仿宋" w:hAnsi="仿宋" w:hint="eastAsia"/>
          <w:sz w:val="32"/>
          <w:szCs w:val="32"/>
        </w:rPr>
        <w:t>915.04</w:t>
      </w:r>
      <w:r>
        <w:rPr>
          <w:rFonts w:ascii="仿宋" w:eastAsia="仿宋" w:hAnsi="仿宋" w:hint="eastAsia"/>
          <w:sz w:val="32"/>
          <w:szCs w:val="32"/>
        </w:rPr>
        <w:t>万元，对个人和家庭的补助</w:t>
      </w:r>
      <w:r>
        <w:rPr>
          <w:rFonts w:ascii="仿宋" w:eastAsia="仿宋" w:hAnsi="仿宋" w:hint="eastAsia"/>
          <w:sz w:val="32"/>
          <w:szCs w:val="32"/>
        </w:rPr>
        <w:t>56.46</w:t>
      </w:r>
      <w:r>
        <w:rPr>
          <w:rFonts w:ascii="仿宋" w:eastAsia="仿宋" w:hAnsi="仿宋" w:hint="eastAsia"/>
          <w:sz w:val="32"/>
          <w:szCs w:val="32"/>
        </w:rPr>
        <w:t>万元，资本性支出</w:t>
      </w:r>
      <w:r>
        <w:rPr>
          <w:rFonts w:ascii="仿宋" w:eastAsia="仿宋" w:hAnsi="仿宋" w:hint="eastAsia"/>
          <w:sz w:val="32"/>
          <w:szCs w:val="32"/>
        </w:rPr>
        <w:t>37.99</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其中“三公”经费</w:t>
      </w:r>
      <w:r>
        <w:rPr>
          <w:rFonts w:ascii="仿宋" w:eastAsia="仿宋" w:hAnsi="仿宋" w:hint="eastAsia"/>
          <w:sz w:val="32"/>
          <w:szCs w:val="32"/>
        </w:rPr>
        <w:t>41.27</w:t>
      </w:r>
      <w:r>
        <w:rPr>
          <w:rFonts w:ascii="仿宋" w:eastAsia="仿宋" w:hAnsi="仿宋" w:hint="eastAsia"/>
          <w:sz w:val="32"/>
          <w:szCs w:val="32"/>
        </w:rPr>
        <w:t>万元（车辆维护运行费用</w:t>
      </w:r>
      <w:r>
        <w:rPr>
          <w:rFonts w:ascii="仿宋" w:eastAsia="仿宋" w:hAnsi="仿宋" w:hint="eastAsia"/>
          <w:sz w:val="32"/>
          <w:szCs w:val="32"/>
        </w:rPr>
        <w:t>40.87</w:t>
      </w:r>
      <w:r>
        <w:rPr>
          <w:rFonts w:ascii="仿宋" w:eastAsia="仿宋" w:hAnsi="仿宋" w:hint="eastAsia"/>
          <w:sz w:val="32"/>
          <w:szCs w:val="32"/>
        </w:rPr>
        <w:t>万元、公务接待</w:t>
      </w:r>
      <w:r>
        <w:rPr>
          <w:rFonts w:ascii="仿宋" w:eastAsia="仿宋" w:hAnsi="仿宋" w:hint="eastAsia"/>
          <w:sz w:val="32"/>
          <w:szCs w:val="32"/>
        </w:rPr>
        <w:t>0</w:t>
      </w:r>
      <w:r>
        <w:rPr>
          <w:rFonts w:ascii="仿宋" w:eastAsia="仿宋" w:hAnsi="仿宋" w:hint="eastAsia"/>
          <w:sz w:val="32"/>
          <w:szCs w:val="32"/>
        </w:rPr>
        <w:t>.39</w:t>
      </w:r>
      <w:r>
        <w:rPr>
          <w:rFonts w:ascii="仿宋" w:eastAsia="仿宋" w:hAnsi="仿宋" w:hint="eastAsia"/>
          <w:sz w:val="32"/>
          <w:szCs w:val="32"/>
        </w:rPr>
        <w:t>万元）</w:t>
      </w:r>
      <w:r>
        <w:rPr>
          <w:rFonts w:ascii="仿宋" w:eastAsia="仿宋" w:hAnsi="仿宋"/>
          <w:sz w:val="32"/>
          <w:szCs w:val="32"/>
        </w:rPr>
        <w:t>,</w:t>
      </w:r>
      <w:r>
        <w:rPr>
          <w:rFonts w:ascii="仿宋" w:eastAsia="仿宋" w:hAnsi="仿宋" w:hint="eastAsia"/>
          <w:sz w:val="32"/>
          <w:szCs w:val="32"/>
        </w:rPr>
        <w:t>比上年支出有所减少。</w:t>
      </w:r>
    </w:p>
    <w:p w:rsidR="000E78E4" w:rsidRDefault="00E954E8" w:rsidP="00DE53CC">
      <w:pPr>
        <w:widowControl/>
        <w:spacing w:line="560" w:lineRule="exact"/>
        <w:ind w:firstLineChars="200" w:firstLine="643"/>
        <w:jc w:val="left"/>
        <w:rPr>
          <w:rFonts w:ascii="仿宋" w:eastAsia="仿宋" w:hAnsi="仿宋" w:cs="宋体"/>
          <w:b/>
          <w:kern w:val="0"/>
          <w:sz w:val="32"/>
          <w:szCs w:val="32"/>
        </w:rPr>
      </w:pPr>
      <w:r>
        <w:rPr>
          <w:rFonts w:ascii="仿宋" w:eastAsia="仿宋" w:hAnsi="仿宋" w:cs="宋体" w:hint="eastAsia"/>
          <w:b/>
          <w:kern w:val="0"/>
          <w:sz w:val="32"/>
          <w:szCs w:val="32"/>
        </w:rPr>
        <w:t>四、整体支出绩效目标</w:t>
      </w:r>
    </w:p>
    <w:p w:rsidR="000E78E4" w:rsidRDefault="00E954E8">
      <w:pPr>
        <w:widowControl/>
        <w:spacing w:line="56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预决算公开：</w:t>
      </w:r>
      <w:r>
        <w:rPr>
          <w:rFonts w:ascii="仿宋" w:eastAsia="仿宋" w:hAnsi="仿宋" w:cs="宋体"/>
          <w:kern w:val="0"/>
          <w:sz w:val="32"/>
          <w:szCs w:val="32"/>
        </w:rPr>
        <w:t>20</w:t>
      </w:r>
      <w:r>
        <w:rPr>
          <w:rFonts w:ascii="仿宋" w:eastAsia="仿宋" w:hAnsi="仿宋" w:cs="宋体" w:hint="eastAsia"/>
          <w:kern w:val="0"/>
          <w:sz w:val="32"/>
          <w:szCs w:val="32"/>
        </w:rPr>
        <w:t>20</w:t>
      </w:r>
      <w:r>
        <w:rPr>
          <w:rFonts w:ascii="仿宋" w:eastAsia="仿宋" w:hAnsi="仿宋" w:cs="宋体" w:hint="eastAsia"/>
          <w:kern w:val="0"/>
          <w:sz w:val="32"/>
          <w:szCs w:val="32"/>
        </w:rPr>
        <w:t>年，按照上级的要求，在网站上进行了预决算公开。</w:t>
      </w:r>
    </w:p>
    <w:p w:rsidR="000E78E4" w:rsidRDefault="00E954E8">
      <w:pPr>
        <w:widowControl/>
        <w:spacing w:line="56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资产管理：根据《怀化市鹤城区行政、企事业单位国有资产清查工作的通知》，组织局机关及局属各部门进行全面的资产清查，并就清查中发现的问题进行全面整改。完善了财务管理制度，确保各项资产核算准确、帐实相符、管理到位。</w:t>
      </w:r>
    </w:p>
    <w:p w:rsidR="000E78E4" w:rsidRDefault="00E954E8">
      <w:pPr>
        <w:widowControl/>
        <w:spacing w:line="56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“三公经费”控制情况：贯彻落实上级有关精神，严格控制“三公经费”支出，取得了良好效果。</w:t>
      </w:r>
      <w:r>
        <w:rPr>
          <w:rFonts w:ascii="仿宋" w:eastAsia="仿宋" w:hAnsi="仿宋" w:cs="宋体" w:hint="eastAsia"/>
          <w:kern w:val="0"/>
          <w:sz w:val="32"/>
          <w:szCs w:val="32"/>
        </w:rPr>
        <w:t xml:space="preserve">                                             </w:t>
      </w:r>
    </w:p>
    <w:p w:rsidR="000E78E4" w:rsidRDefault="00E954E8">
      <w:pPr>
        <w:widowControl/>
        <w:spacing w:line="56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lastRenderedPageBreak/>
        <w:t>内部管理制度建设情况：近年来，我局制定、完善了《城市管理和行政执法局财务管理制度》、《城市管理和行政执法局内控管理制度》等一</w:t>
      </w:r>
      <w:r>
        <w:rPr>
          <w:rFonts w:ascii="仿宋" w:eastAsia="仿宋" w:hAnsi="仿宋" w:cs="宋体" w:hint="eastAsia"/>
          <w:kern w:val="0"/>
          <w:sz w:val="32"/>
          <w:szCs w:val="32"/>
        </w:rPr>
        <w:t>系列内部制度。</w:t>
      </w:r>
    </w:p>
    <w:p w:rsidR="000E78E4" w:rsidRDefault="00E954E8" w:rsidP="00DE53CC">
      <w:pPr>
        <w:widowControl/>
        <w:spacing w:line="560" w:lineRule="exact"/>
        <w:ind w:firstLineChars="200" w:firstLine="643"/>
        <w:jc w:val="left"/>
        <w:rPr>
          <w:rFonts w:ascii="仿宋" w:eastAsia="仿宋" w:hAnsi="仿宋" w:cs="宋体"/>
          <w:b/>
          <w:kern w:val="0"/>
          <w:sz w:val="32"/>
          <w:szCs w:val="32"/>
        </w:rPr>
      </w:pPr>
      <w:r>
        <w:rPr>
          <w:rFonts w:ascii="仿宋" w:eastAsia="仿宋" w:hAnsi="仿宋" w:cs="宋体" w:hint="eastAsia"/>
          <w:b/>
          <w:kern w:val="0"/>
          <w:sz w:val="32"/>
          <w:szCs w:val="32"/>
        </w:rPr>
        <w:t>五、部门整体支出情况分析</w:t>
      </w:r>
    </w:p>
    <w:p w:rsidR="000E78E4" w:rsidRDefault="00E954E8">
      <w:pPr>
        <w:widowControl/>
        <w:spacing w:line="56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从整体情况来看，我局严格按照年初预算进行部门整体支出。在支出过程中，能严格遵守各项规章制度，“三公经费”明显下降。所有项目都详细制定了方案，严格按方案组织实施，并加强了监督。尤其是在专项经费支出上，我们能专款专用，按项目实施计划的进度情况进行资金拨付，无截留、无挪用等现象。实行了先有预算、后有执行、“用钱必问效、无效必问责”的新常态。</w:t>
      </w:r>
    </w:p>
    <w:p w:rsidR="000E78E4" w:rsidRDefault="00E954E8" w:rsidP="00DE53CC">
      <w:pPr>
        <w:widowControl/>
        <w:spacing w:line="560" w:lineRule="exact"/>
        <w:ind w:firstLineChars="196" w:firstLine="630"/>
        <w:jc w:val="left"/>
        <w:rPr>
          <w:rFonts w:ascii="仿宋" w:eastAsia="仿宋" w:hAnsi="仿宋" w:cs="宋体"/>
          <w:b/>
          <w:kern w:val="0"/>
          <w:sz w:val="32"/>
          <w:szCs w:val="32"/>
        </w:rPr>
      </w:pPr>
      <w:r>
        <w:rPr>
          <w:rFonts w:ascii="仿宋" w:eastAsia="仿宋" w:hAnsi="仿宋" w:cs="宋体" w:hint="eastAsia"/>
          <w:b/>
          <w:kern w:val="0"/>
          <w:sz w:val="32"/>
          <w:szCs w:val="32"/>
        </w:rPr>
        <w:t>六、绩效评价工作情况</w:t>
      </w:r>
    </w:p>
    <w:p w:rsidR="000E78E4" w:rsidRDefault="00E954E8">
      <w:pPr>
        <w:widowControl/>
        <w:spacing w:line="560" w:lineRule="exact"/>
        <w:ind w:firstLine="480"/>
        <w:jc w:val="left"/>
        <w:rPr>
          <w:rFonts w:ascii="仿宋" w:eastAsia="仿宋" w:hAnsi="仿宋" w:cs="宋体"/>
          <w:kern w:val="0"/>
          <w:sz w:val="32"/>
          <w:szCs w:val="32"/>
        </w:rPr>
      </w:pPr>
      <w:r>
        <w:rPr>
          <w:rFonts w:ascii="仿宋" w:eastAsia="仿宋" w:hAnsi="仿宋" w:cs="宋体" w:hint="eastAsia"/>
          <w:kern w:val="0"/>
          <w:sz w:val="32"/>
          <w:szCs w:val="32"/>
        </w:rPr>
        <w:t>（一）绩效评价目的</w:t>
      </w:r>
    </w:p>
    <w:p w:rsidR="000E78E4" w:rsidRDefault="00E954E8">
      <w:pPr>
        <w:widowControl/>
        <w:spacing w:line="560" w:lineRule="exact"/>
        <w:ind w:firstLine="480"/>
        <w:jc w:val="left"/>
        <w:rPr>
          <w:rFonts w:ascii="仿宋" w:eastAsia="仿宋" w:hAnsi="仿宋" w:cs="宋体"/>
          <w:kern w:val="0"/>
          <w:sz w:val="32"/>
          <w:szCs w:val="32"/>
        </w:rPr>
      </w:pPr>
      <w:r>
        <w:rPr>
          <w:rFonts w:ascii="仿宋" w:eastAsia="仿宋" w:hAnsi="仿宋" w:cs="宋体" w:hint="eastAsia"/>
          <w:kern w:val="0"/>
          <w:sz w:val="32"/>
          <w:szCs w:val="32"/>
        </w:rPr>
        <w:t>此次绩效评价的目的是：严格落实《预算法》及区绩效管理工作的有关规定，进一步规范财政资金的管</w:t>
      </w:r>
      <w:r>
        <w:rPr>
          <w:rFonts w:ascii="仿宋" w:eastAsia="仿宋" w:hAnsi="仿宋" w:cs="宋体" w:hint="eastAsia"/>
          <w:kern w:val="0"/>
          <w:sz w:val="32"/>
          <w:szCs w:val="32"/>
        </w:rPr>
        <w:t>理，强化财政支出绩效理念，提升部门责任意识，提高资金使用效益，促进局各项工作全面开展。</w:t>
      </w:r>
    </w:p>
    <w:p w:rsidR="000E78E4" w:rsidRDefault="00E954E8">
      <w:pPr>
        <w:widowControl/>
        <w:spacing w:line="560" w:lineRule="exact"/>
        <w:ind w:firstLine="480"/>
        <w:jc w:val="left"/>
        <w:rPr>
          <w:rFonts w:ascii="仿宋" w:eastAsia="仿宋" w:hAnsi="仿宋" w:cs="宋体"/>
          <w:kern w:val="0"/>
          <w:sz w:val="32"/>
          <w:szCs w:val="32"/>
        </w:rPr>
      </w:pPr>
      <w:r>
        <w:rPr>
          <w:rFonts w:ascii="仿宋" w:eastAsia="仿宋" w:hAnsi="仿宋" w:cs="宋体" w:hint="eastAsia"/>
          <w:kern w:val="0"/>
          <w:sz w:val="32"/>
          <w:szCs w:val="32"/>
        </w:rPr>
        <w:t>（二）绩效评价的主要过程</w:t>
      </w:r>
    </w:p>
    <w:p w:rsidR="000E78E4" w:rsidRDefault="00E954E8">
      <w:pPr>
        <w:widowControl/>
        <w:spacing w:line="560" w:lineRule="exact"/>
        <w:ind w:firstLine="480"/>
        <w:jc w:val="left"/>
        <w:rPr>
          <w:rFonts w:ascii="仿宋" w:eastAsia="仿宋" w:hAnsi="仿宋" w:cs="宋体"/>
          <w:kern w:val="0"/>
          <w:sz w:val="32"/>
          <w:szCs w:val="32"/>
        </w:rPr>
      </w:pPr>
      <w:r>
        <w:rPr>
          <w:rFonts w:ascii="仿宋" w:eastAsia="仿宋" w:hAnsi="仿宋" w:cs="宋体" w:hint="eastAsia"/>
          <w:kern w:val="0"/>
          <w:sz w:val="32"/>
          <w:szCs w:val="32"/>
        </w:rPr>
        <w:t>根据绩效评价的要求，我们成立了自评工作领导小组，对照自评方案进行研究和布署，党组成员、局属各部门及机关各股室全程参与，按照自评方案的要求，对照各实施项目的内容逐条逐项自评。在自评过程发现问题，查找原因，及时纠正偏差，为下一步工作夯实基础。</w:t>
      </w:r>
    </w:p>
    <w:p w:rsidR="000E78E4" w:rsidRDefault="00E954E8" w:rsidP="00DE53CC">
      <w:pPr>
        <w:widowControl/>
        <w:spacing w:line="560" w:lineRule="exact"/>
        <w:ind w:firstLineChars="200" w:firstLine="643"/>
        <w:jc w:val="left"/>
        <w:rPr>
          <w:rFonts w:ascii="仿宋" w:eastAsia="仿宋" w:hAnsi="仿宋" w:cs="宋体"/>
          <w:b/>
          <w:kern w:val="0"/>
          <w:sz w:val="32"/>
          <w:szCs w:val="32"/>
        </w:rPr>
      </w:pPr>
      <w:r>
        <w:rPr>
          <w:rFonts w:ascii="仿宋" w:eastAsia="仿宋" w:hAnsi="仿宋" w:cs="宋体" w:hint="eastAsia"/>
          <w:b/>
          <w:kern w:val="0"/>
          <w:sz w:val="32"/>
          <w:szCs w:val="32"/>
        </w:rPr>
        <w:t>七、主要绩效及评价结论</w:t>
      </w:r>
    </w:p>
    <w:p w:rsidR="000E78E4" w:rsidRDefault="00E954E8">
      <w:pPr>
        <w:widowControl/>
        <w:spacing w:line="560" w:lineRule="exact"/>
        <w:ind w:firstLineChars="200" w:firstLine="640"/>
        <w:jc w:val="left"/>
        <w:rPr>
          <w:rFonts w:ascii="仿宋" w:eastAsia="仿宋" w:hAnsi="仿宋" w:cs="宋体"/>
          <w:kern w:val="0"/>
          <w:sz w:val="32"/>
          <w:szCs w:val="32"/>
        </w:rPr>
      </w:pPr>
      <w:r>
        <w:rPr>
          <w:rFonts w:ascii="仿宋" w:eastAsia="仿宋" w:hAnsi="仿宋" w:cs="宋体"/>
          <w:kern w:val="0"/>
          <w:sz w:val="32"/>
          <w:szCs w:val="32"/>
        </w:rPr>
        <w:t>20</w:t>
      </w:r>
      <w:r>
        <w:rPr>
          <w:rFonts w:ascii="仿宋" w:eastAsia="仿宋" w:hAnsi="仿宋" w:cs="宋体" w:hint="eastAsia"/>
          <w:kern w:val="0"/>
          <w:sz w:val="32"/>
          <w:szCs w:val="32"/>
        </w:rPr>
        <w:t>20</w:t>
      </w:r>
      <w:r>
        <w:rPr>
          <w:rFonts w:ascii="仿宋" w:eastAsia="仿宋" w:hAnsi="仿宋" w:cs="宋体" w:hint="eastAsia"/>
          <w:kern w:val="0"/>
          <w:sz w:val="32"/>
          <w:szCs w:val="32"/>
        </w:rPr>
        <w:t>年，在区委、区政府的正确领导下，我们紧紧围绕年度目标任务，团结拼搏，锐意进取，扎实工作，全面完成了各项工作任务，并达到上级各部</w:t>
      </w:r>
      <w:r>
        <w:rPr>
          <w:rFonts w:ascii="仿宋" w:eastAsia="仿宋" w:hAnsi="仿宋" w:cs="宋体" w:hint="eastAsia"/>
          <w:kern w:val="0"/>
          <w:sz w:val="32"/>
          <w:szCs w:val="32"/>
        </w:rPr>
        <w:t>门工作要求。</w:t>
      </w:r>
    </w:p>
    <w:p w:rsidR="000E78E4" w:rsidRDefault="00E954E8" w:rsidP="00DE53CC">
      <w:pPr>
        <w:widowControl/>
        <w:spacing w:line="560" w:lineRule="exact"/>
        <w:ind w:firstLineChars="200" w:firstLine="643"/>
        <w:jc w:val="left"/>
        <w:rPr>
          <w:rFonts w:ascii="仿宋" w:eastAsia="仿宋" w:hAnsi="仿宋" w:cs="宋体"/>
          <w:b/>
          <w:kern w:val="0"/>
          <w:sz w:val="32"/>
          <w:szCs w:val="32"/>
        </w:rPr>
      </w:pPr>
      <w:r>
        <w:rPr>
          <w:rFonts w:ascii="仿宋" w:eastAsia="仿宋" w:hAnsi="仿宋" w:cs="宋体" w:hint="eastAsia"/>
          <w:b/>
          <w:kern w:val="0"/>
          <w:sz w:val="32"/>
          <w:szCs w:val="32"/>
        </w:rPr>
        <w:t>八、存在的主要问题</w:t>
      </w:r>
    </w:p>
    <w:p w:rsidR="000E78E4" w:rsidRDefault="00E954E8">
      <w:pPr>
        <w:widowControl/>
        <w:spacing w:line="56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lastRenderedPageBreak/>
        <w:t>一是资金使用效益有待进一步提高。二是绩效目标设立不够明确、细化和量化。项目单位虽然设立了项目资金绩效目标，但目标不够明确、细化和量化。</w:t>
      </w:r>
    </w:p>
    <w:p w:rsidR="000E78E4" w:rsidRDefault="000E78E4">
      <w:pPr>
        <w:ind w:firstLineChars="200" w:firstLine="640"/>
        <w:jc w:val="left"/>
        <w:rPr>
          <w:rFonts w:ascii="宋体" w:hAnsi="宋体" w:cs="黑体"/>
          <w:color w:val="000000"/>
          <w:kern w:val="0"/>
          <w:sz w:val="32"/>
          <w:szCs w:val="32"/>
        </w:rPr>
      </w:pPr>
    </w:p>
    <w:p w:rsidR="000E78E4" w:rsidRDefault="000E78E4">
      <w:pPr>
        <w:ind w:firstLineChars="200" w:firstLine="640"/>
        <w:jc w:val="left"/>
        <w:rPr>
          <w:rFonts w:asciiTheme="minorEastAsia" w:hAnsiTheme="minorEastAsia" w:cs="黑体"/>
          <w:color w:val="000000"/>
          <w:kern w:val="0"/>
          <w:sz w:val="32"/>
          <w:szCs w:val="32"/>
        </w:rPr>
      </w:pPr>
    </w:p>
    <w:sectPr w:rsidR="000E78E4" w:rsidSect="000E78E4">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4E8" w:rsidRDefault="00E954E8" w:rsidP="00DE53CC">
      <w:r>
        <w:separator/>
      </w:r>
    </w:p>
  </w:endnote>
  <w:endnote w:type="continuationSeparator" w:id="1">
    <w:p w:rsidR="00E954E8" w:rsidRDefault="00E954E8" w:rsidP="00DE53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4E8" w:rsidRDefault="00E954E8" w:rsidP="00DE53CC">
      <w:r>
        <w:separator/>
      </w:r>
    </w:p>
  </w:footnote>
  <w:footnote w:type="continuationSeparator" w:id="1">
    <w:p w:rsidR="00E954E8" w:rsidRDefault="00E954E8" w:rsidP="00DE53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9B67A3"/>
    <w:multiLevelType w:val="singleLevel"/>
    <w:tmpl w:val="D49B67A3"/>
    <w:lvl w:ilvl="0">
      <w:start w:val="3"/>
      <w:numFmt w:val="decimal"/>
      <w:suff w:val="nothing"/>
      <w:lvlText w:val="%1、"/>
      <w:lvlJc w:val="left"/>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C4203B6"/>
    <w:multiLevelType w:val="singleLevel"/>
    <w:tmpl w:val="7C4203B6"/>
    <w:lvl w:ilvl="0">
      <w:start w:val="6"/>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E78E4"/>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DE53CC"/>
    <w:rsid w:val="00E00C7A"/>
    <w:rsid w:val="00E37D6C"/>
    <w:rsid w:val="00E55B68"/>
    <w:rsid w:val="00E67BE6"/>
    <w:rsid w:val="00E8683C"/>
    <w:rsid w:val="00E954E8"/>
    <w:rsid w:val="00EA2B72"/>
    <w:rsid w:val="00F74360"/>
    <w:rsid w:val="00FB462F"/>
    <w:rsid w:val="00FE16FA"/>
    <w:rsid w:val="00FE328A"/>
    <w:rsid w:val="00FE6269"/>
    <w:rsid w:val="115B6084"/>
    <w:rsid w:val="1959192E"/>
    <w:rsid w:val="1D664C24"/>
    <w:rsid w:val="28004D55"/>
    <w:rsid w:val="3DC01E23"/>
    <w:rsid w:val="479A06C2"/>
    <w:rsid w:val="4A4B29A0"/>
    <w:rsid w:val="4D2C4C8B"/>
    <w:rsid w:val="620F24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8E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E78E4"/>
    <w:rPr>
      <w:sz w:val="18"/>
      <w:szCs w:val="18"/>
    </w:rPr>
  </w:style>
  <w:style w:type="paragraph" w:styleId="a4">
    <w:name w:val="footer"/>
    <w:basedOn w:val="a"/>
    <w:link w:val="Char0"/>
    <w:uiPriority w:val="99"/>
    <w:unhideWhenUsed/>
    <w:rsid w:val="000E78E4"/>
    <w:pPr>
      <w:tabs>
        <w:tab w:val="center" w:pos="4153"/>
        <w:tab w:val="right" w:pos="8306"/>
      </w:tabs>
      <w:snapToGrid w:val="0"/>
      <w:jc w:val="left"/>
    </w:pPr>
    <w:rPr>
      <w:sz w:val="18"/>
      <w:szCs w:val="18"/>
    </w:rPr>
  </w:style>
  <w:style w:type="paragraph" w:styleId="a5">
    <w:name w:val="header"/>
    <w:basedOn w:val="a"/>
    <w:link w:val="Char1"/>
    <w:uiPriority w:val="99"/>
    <w:unhideWhenUsed/>
    <w:rsid w:val="000E78E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0E78E4"/>
    <w:rPr>
      <w:sz w:val="18"/>
      <w:szCs w:val="18"/>
    </w:rPr>
  </w:style>
  <w:style w:type="character" w:customStyle="1" w:styleId="Char0">
    <w:name w:val="页脚 Char"/>
    <w:basedOn w:val="a0"/>
    <w:link w:val="a4"/>
    <w:uiPriority w:val="99"/>
    <w:rsid w:val="000E78E4"/>
    <w:rPr>
      <w:sz w:val="18"/>
      <w:szCs w:val="18"/>
    </w:rPr>
  </w:style>
  <w:style w:type="paragraph" w:customStyle="1" w:styleId="Default">
    <w:name w:val="Default"/>
    <w:rsid w:val="000E78E4"/>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0E78E4"/>
    <w:pPr>
      <w:ind w:firstLineChars="200" w:firstLine="420"/>
    </w:pPr>
  </w:style>
  <w:style w:type="character" w:customStyle="1" w:styleId="Char">
    <w:name w:val="批注框文本 Char"/>
    <w:basedOn w:val="a0"/>
    <w:link w:val="a3"/>
    <w:uiPriority w:val="99"/>
    <w:semiHidden/>
    <w:rsid w:val="000E78E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AE6BAE-D3BF-4224-8269-46F4F7814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1068</Words>
  <Characters>6094</Characters>
  <Application>Microsoft Office Word</Application>
  <DocSecurity>0</DocSecurity>
  <Lines>50</Lines>
  <Paragraphs>14</Paragraphs>
  <ScaleCrop>false</ScaleCrop>
  <Company>Microsoft</Company>
  <LinksUpToDate>false</LinksUpToDate>
  <CharactersWithSpaces>7148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2021-09-15T12:43:00Z</cp:lastPrinted>
  <dcterms:created xsi:type="dcterms:W3CDTF">2021-09-16T00:45:00Z</dcterms:created>
  <dcterms:modified xsi:type="dcterms:W3CDTF">2021-09-16T00:45:00Z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