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rStyle w:val="6"/>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rPr>
        <w:t>共青团怀化市鹤城区委员会部门决算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00" w:lineRule="exact"/>
        <w:rPr>
          <w:sz w:val="32"/>
          <w:szCs w:val="32"/>
        </w:rPr>
      </w:pPr>
    </w:p>
    <w:p>
      <w:pPr>
        <w:pStyle w:val="9"/>
        <w:spacing w:line="500" w:lineRule="exact"/>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第一部分共青团怀化市鹤城区委员会单位概况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共青团怀化市鹤城区委员会单位概况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共青团怀化市鹤城区委员会成立于1998年，承担的职能具体如下：</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1.行使中共怀化市鹤城区赋予的领导全区共青团青联和少先队工作的职权，对全区性青少年社团组织进行指导和管理。</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2.参与制定青少年事业发展规划和青少年工作方针政策，对青年工作学校、青少年活动阵地、青少年报刊、青少年服务机构的建设和青少年读物出版等事物进行规划和管理。</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3.参与有关青少年事物的政策文件的制定和实施，协助区委、区政府处理、协调与青少年利益相关的事物。</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4.调查青少年思想动态和青少年工作状况，研究青少年运动、青少年工作理论和思想教育问题，提出相应对策，开展各种有益的活动。研究青少年违法犯罪问题，协同有关部门开展青少年法制教育工作，预防和减少青少年违法犯罪。</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5.协助政府教育部门做好中、小学生的教育管理工作，维护学校稳定和社会安定团结。</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6.在全区经济建设中，组织和带领青年发挥生力军和突击队的作用。</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7.会同有关部门负责青少年外事工作和区内外青少年组织、团体的交流工作。做好青年统战对象的团结教育工作。</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8.承办区委、区政府和上级团组织交办的其他事项。</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（一）内设机构设置。共青团怀化市鹤城区委员会内设机构包括：公室（加挂组织宣传部牌子）、青年发展部（加挂学校少年部、义工部牌子）。</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（二）决算单位构成。共青团怀化市鹤城区委员会</w:t>
      </w:r>
      <w:r>
        <w:rPr>
          <w:rFonts w:asciiTheme="minorEastAsia" w:hAnsiTheme="minorEastAsia" w:eastAsiaTheme="minorEastAsia"/>
          <w:sz w:val="32"/>
          <w:szCs w:val="32"/>
        </w:rPr>
        <w:t>20</w:t>
      </w:r>
      <w:r>
        <w:rPr>
          <w:rFonts w:hint="eastAsia" w:asciiTheme="minorEastAsia" w:hAnsiTheme="minorEastAsia" w:eastAsiaTheme="minorEastAsia"/>
          <w:sz w:val="32"/>
          <w:szCs w:val="32"/>
        </w:rPr>
        <w:t>20年部门决算汇总公开单位构成包括：共青团怀化市鹤城区委员会本级。</w:t>
      </w:r>
    </w:p>
    <w:p>
      <w:pPr>
        <w:jc w:val="left"/>
        <w:rPr>
          <w:rFonts w:ascii="仿宋_GB2312" w:eastAsia="仿宋_GB2312" w:hAnsiTheme="minorEastAsia"/>
          <w:sz w:val="28"/>
          <w:szCs w:val="3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2020年度部门决算表</w:t>
      </w:r>
      <w:r>
        <w:rPr>
          <w:sz w:val="72"/>
          <w:szCs w:val="72"/>
        </w:rPr>
        <w:br w:type="textWrapping"/>
      </w:r>
      <w:r>
        <w:rPr>
          <w:rFonts w:hint="eastAsia"/>
          <w:sz w:val="72"/>
          <w:szCs w:val="72"/>
        </w:rPr>
        <w:t>（表格见附件）</w:t>
      </w: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w:t>
      </w:r>
      <w:r>
        <w:rPr>
          <w:rFonts w:hint="eastAsia" w:asciiTheme="minorEastAsia" w:hAnsiTheme="minorEastAsia" w:eastAsiaTheme="minorEastAsia"/>
          <w:sz w:val="32"/>
          <w:szCs w:val="32"/>
          <w:lang w:eastAsia="zh-CN"/>
        </w:rPr>
        <w:t>合</w:t>
      </w:r>
      <w:r>
        <w:rPr>
          <w:rFonts w:hint="eastAsia" w:asciiTheme="minorEastAsia" w:hAnsiTheme="minorEastAsia" w:eastAsiaTheme="minorEastAsia"/>
          <w:sz w:val="32"/>
          <w:szCs w:val="32"/>
        </w:rPr>
        <w:t>计93.64万元。与上年相比，减少8.69万元，减少8.49%，主要是因为</w:t>
      </w:r>
      <w:r>
        <w:rPr>
          <w:rFonts w:hint="eastAsia" w:ascii="宋体" w:hAnsi="宋体" w:eastAsia="宋体"/>
          <w:color w:val="auto"/>
          <w:sz w:val="32"/>
          <w:szCs w:val="32"/>
        </w:rPr>
        <w:t>过“紧日子</w:t>
      </w:r>
      <w:r>
        <w:rPr>
          <w:rFonts w:hint="default" w:ascii="宋体" w:hAnsi="宋体" w:eastAsia="宋体"/>
          <w:color w:val="auto"/>
          <w:sz w:val="32"/>
          <w:szCs w:val="32"/>
          <w:lang w:val="en-US" w:eastAsia="zh-CN"/>
        </w:rPr>
        <w:t>”</w:t>
      </w:r>
      <w:r>
        <w:rPr>
          <w:rFonts w:hint="eastAsia" w:ascii="宋体" w:hAnsi="宋体" w:eastAsia="宋体"/>
          <w:color w:val="auto"/>
          <w:sz w:val="32"/>
          <w:szCs w:val="32"/>
        </w:rPr>
        <w:t>，严格控制经费收支。</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w:t>
      </w:r>
      <w:r>
        <w:rPr>
          <w:rFonts w:hint="eastAsia" w:asciiTheme="minorEastAsia" w:hAnsiTheme="minorEastAsia" w:eastAsiaTheme="minorEastAsia"/>
          <w:sz w:val="32"/>
          <w:szCs w:val="32"/>
          <w:lang w:eastAsia="zh-CN"/>
        </w:rPr>
        <w:t>合</w:t>
      </w:r>
      <w:r>
        <w:rPr>
          <w:rFonts w:hint="eastAsia" w:asciiTheme="minorEastAsia" w:hAnsiTheme="minorEastAsia" w:eastAsiaTheme="minorEastAsia"/>
          <w:sz w:val="32"/>
          <w:szCs w:val="32"/>
        </w:rPr>
        <w:t>计93.64万元。与上年相比，减少17.04万元，减少15.40%，主要是因为</w:t>
      </w:r>
      <w:r>
        <w:rPr>
          <w:rFonts w:hint="eastAsia" w:ascii="宋体" w:hAnsi="宋体" w:eastAsia="宋体"/>
          <w:color w:val="auto"/>
          <w:sz w:val="32"/>
          <w:szCs w:val="32"/>
        </w:rPr>
        <w:t>过“紧日子</w:t>
      </w:r>
      <w:r>
        <w:rPr>
          <w:rFonts w:hint="default" w:ascii="宋体" w:hAnsi="宋体" w:eastAsia="宋体"/>
          <w:color w:val="auto"/>
          <w:sz w:val="32"/>
          <w:szCs w:val="32"/>
          <w:lang w:val="en-US" w:eastAsia="zh-CN"/>
        </w:rPr>
        <w:t>”</w:t>
      </w:r>
      <w:r>
        <w:rPr>
          <w:rFonts w:hint="eastAsia" w:ascii="宋体" w:hAnsi="宋体" w:eastAsia="宋体"/>
          <w:color w:val="auto"/>
          <w:sz w:val="32"/>
          <w:szCs w:val="32"/>
        </w:rPr>
        <w:t>，严格控制经费收支。</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93.64万元，其中：财政拨款收入93.64万元，占100.00%；上级补助收入0.00万元，占0.00%；事业收入0.00万元，占0.00%；经营收入0.00万元，占0.00%；附属单位上缴收入0.00万元，占0.00%；其他收入0.00万元，占0.00%。</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本年支出合计93.64万元，其中：基本支出61.45万元，占65.62%；项目支出32.19万元，占34.38%；上缴上级支出0.00万元，占0.00%；经营支出0.00万元，占0.00%；对附属单位补助支出0.00万元，占0.00%。</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2020年度财政拨款收入总计93.64万元。与上年相比，减少17.04万元，减少15.40%，主要是因为</w:t>
      </w:r>
      <w:r>
        <w:rPr>
          <w:rFonts w:hint="eastAsia" w:ascii="宋体" w:hAnsi="宋体" w:eastAsia="宋体"/>
          <w:color w:val="auto"/>
          <w:sz w:val="32"/>
          <w:szCs w:val="32"/>
        </w:rPr>
        <w:t>“紧日子“，严格控制经费收支。</w:t>
      </w:r>
    </w:p>
    <w:p>
      <w:pPr>
        <w:pStyle w:val="9"/>
        <w:ind w:firstLine="640" w:firstLineChars="200"/>
        <w:rPr>
          <w:rFonts w:ascii="宋体" w:hAnsi="宋体" w:eastAsia="宋体"/>
          <w:color w:val="auto"/>
          <w:sz w:val="32"/>
          <w:szCs w:val="32"/>
        </w:rPr>
      </w:pPr>
      <w:r>
        <w:rPr>
          <w:rFonts w:hint="eastAsia" w:asciiTheme="minorEastAsia" w:hAnsiTheme="minorEastAsia" w:eastAsiaTheme="minorEastAsia"/>
          <w:sz w:val="32"/>
          <w:szCs w:val="32"/>
        </w:rPr>
        <w:t>2020年度财政拨款支出总计93.64万元。与上年相比，减少17.04万元，减少15.40%，主要是因为</w:t>
      </w:r>
      <w:r>
        <w:rPr>
          <w:rFonts w:hint="eastAsia" w:ascii="宋体" w:hAnsi="宋体" w:eastAsia="宋体"/>
          <w:color w:val="auto"/>
          <w:sz w:val="32"/>
          <w:szCs w:val="32"/>
        </w:rPr>
        <w:t>“紧日子“，严格控制经费收支。</w:t>
      </w:r>
    </w:p>
    <w:p>
      <w:pPr>
        <w:pStyle w:val="9"/>
        <w:ind w:firstLine="640" w:firstLineChars="200"/>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2020年度财政拨款支出93.64万元，占本年支出合计的</w:t>
      </w:r>
      <w:r>
        <w:rPr>
          <w:rFonts w:hint="eastAsia" w:ascii="宋体" w:hAnsi="宋体" w:eastAsia="宋体"/>
          <w:color w:val="auto"/>
          <w:sz w:val="32"/>
          <w:szCs w:val="32"/>
        </w:rPr>
        <w:t>100.00</w:t>
      </w:r>
      <w:r>
        <w:rPr>
          <w:rFonts w:hint="eastAsia" w:asciiTheme="minorEastAsia" w:hAnsiTheme="minorEastAsia" w:eastAsiaTheme="minorEastAsia"/>
          <w:sz w:val="32"/>
          <w:szCs w:val="32"/>
        </w:rPr>
        <w:t>%，与上年相比，财政拨款支出减少17.04万元，减少15.40%，主要是因为</w:t>
      </w:r>
      <w:r>
        <w:rPr>
          <w:rFonts w:hint="eastAsia" w:asciiTheme="minorEastAsia" w:hAnsiTheme="minorEastAsia" w:eastAsiaTheme="minorEastAsia"/>
          <w:sz w:val="32"/>
          <w:szCs w:val="32"/>
          <w:lang w:val="en-US" w:eastAsia="zh-CN"/>
        </w:rPr>
        <w:t>过</w:t>
      </w:r>
      <w:r>
        <w:rPr>
          <w:rFonts w:hint="eastAsia" w:ascii="宋体" w:hAnsi="宋体" w:eastAsia="宋体"/>
          <w:color w:val="auto"/>
          <w:sz w:val="32"/>
          <w:szCs w:val="32"/>
        </w:rPr>
        <w:t>“紧日子</w:t>
      </w:r>
      <w:r>
        <w:rPr>
          <w:rFonts w:hint="default" w:ascii="宋体" w:hAnsi="宋体" w:eastAsia="宋体"/>
          <w:color w:val="auto"/>
          <w:sz w:val="32"/>
          <w:szCs w:val="32"/>
          <w:lang w:val="en-US" w:eastAsia="zh-CN"/>
        </w:rPr>
        <w:t>”</w:t>
      </w:r>
      <w:r>
        <w:rPr>
          <w:rFonts w:hint="eastAsia" w:ascii="宋体" w:hAnsi="宋体" w:eastAsia="宋体"/>
          <w:color w:val="auto"/>
          <w:sz w:val="32"/>
          <w:szCs w:val="32"/>
        </w:rPr>
        <w:t>，严格控制经费收支。</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2020年度财政拨款支出93.64万元，主要用于以下方面：一般公共服务（类）支出</w:t>
      </w:r>
      <w:r>
        <w:rPr>
          <w:rFonts w:hint="eastAsia" w:ascii="宋体" w:hAnsi="宋体" w:eastAsia="宋体"/>
          <w:color w:val="auto"/>
          <w:sz w:val="32"/>
          <w:szCs w:val="32"/>
        </w:rPr>
        <w:t>85.39</w:t>
      </w:r>
      <w:r>
        <w:rPr>
          <w:rFonts w:hint="eastAsia" w:asciiTheme="minorEastAsia" w:hAnsiTheme="minorEastAsia" w:eastAsiaTheme="minorEastAsia"/>
          <w:sz w:val="32"/>
          <w:szCs w:val="32"/>
        </w:rPr>
        <w:t>万元，占</w:t>
      </w:r>
      <w:r>
        <w:rPr>
          <w:rFonts w:hint="eastAsia" w:ascii="宋体" w:hAnsi="宋体" w:eastAsia="宋体"/>
          <w:color w:val="auto"/>
          <w:sz w:val="32"/>
          <w:szCs w:val="32"/>
        </w:rPr>
        <w:t>91.19</w:t>
      </w:r>
      <w:r>
        <w:rPr>
          <w:rFonts w:hint="eastAsia" w:asciiTheme="minorEastAsia" w:hAnsiTheme="minorEastAsia" w:eastAsiaTheme="minorEastAsia"/>
          <w:sz w:val="32"/>
          <w:szCs w:val="32"/>
        </w:rPr>
        <w:t>%；文化旅游体育与传媒支出（类）支出</w:t>
      </w:r>
      <w:r>
        <w:rPr>
          <w:rFonts w:hint="eastAsia" w:ascii="宋体" w:hAnsi="宋体" w:eastAsia="宋体"/>
          <w:color w:val="auto"/>
          <w:sz w:val="32"/>
          <w:szCs w:val="32"/>
        </w:rPr>
        <w:t>2.00</w:t>
      </w:r>
      <w:r>
        <w:rPr>
          <w:rFonts w:hint="eastAsia" w:asciiTheme="minorEastAsia" w:hAnsiTheme="minorEastAsia" w:eastAsiaTheme="minorEastAsia"/>
          <w:sz w:val="32"/>
          <w:szCs w:val="32"/>
        </w:rPr>
        <w:t>万元，占</w:t>
      </w:r>
      <w:r>
        <w:rPr>
          <w:rFonts w:hint="eastAsia" w:ascii="宋体" w:hAnsi="宋体" w:eastAsia="宋体"/>
          <w:color w:val="auto"/>
          <w:sz w:val="32"/>
          <w:szCs w:val="32"/>
        </w:rPr>
        <w:t>2.14</w:t>
      </w:r>
      <w:r>
        <w:rPr>
          <w:rFonts w:hint="eastAsia" w:asciiTheme="minorEastAsia" w:hAnsiTheme="minorEastAsia" w:eastAsiaTheme="minorEastAsia"/>
          <w:sz w:val="32"/>
          <w:szCs w:val="32"/>
        </w:rPr>
        <w:t>%;社会保障和就业支出（类）支出</w:t>
      </w:r>
      <w:r>
        <w:rPr>
          <w:rFonts w:hint="eastAsia" w:ascii="宋体" w:hAnsi="宋体" w:eastAsia="宋体"/>
          <w:color w:val="auto"/>
          <w:sz w:val="32"/>
          <w:szCs w:val="32"/>
        </w:rPr>
        <w:t>3.70</w:t>
      </w:r>
      <w:r>
        <w:rPr>
          <w:rFonts w:hint="eastAsia" w:asciiTheme="minorEastAsia" w:hAnsiTheme="minorEastAsia" w:eastAsiaTheme="minorEastAsia"/>
          <w:sz w:val="32"/>
          <w:szCs w:val="32"/>
        </w:rPr>
        <w:t>万元，占</w:t>
      </w:r>
      <w:r>
        <w:rPr>
          <w:rFonts w:hint="eastAsia" w:ascii="宋体" w:hAnsi="宋体" w:eastAsia="宋体"/>
          <w:color w:val="auto"/>
          <w:sz w:val="32"/>
          <w:szCs w:val="32"/>
        </w:rPr>
        <w:t>3.95</w:t>
      </w:r>
      <w:r>
        <w:rPr>
          <w:rFonts w:hint="eastAsia" w:asciiTheme="minorEastAsia" w:hAnsiTheme="minorEastAsia" w:eastAsiaTheme="minorEastAsia"/>
          <w:sz w:val="32"/>
          <w:szCs w:val="32"/>
        </w:rPr>
        <w:t>%；卫生健康支出（类</w:t>
      </w:r>
      <w:r>
        <w:rPr>
          <w:rFonts w:asciiTheme="minorEastAsia" w:hAnsiTheme="minorEastAsia" w:eastAsiaTheme="minorEastAsia"/>
          <w:sz w:val="32"/>
          <w:szCs w:val="32"/>
        </w:rPr>
        <w:t>）</w:t>
      </w:r>
      <w:r>
        <w:rPr>
          <w:rFonts w:hint="eastAsia" w:asciiTheme="minorEastAsia" w:hAnsiTheme="minorEastAsia" w:eastAsiaTheme="minorEastAsia"/>
          <w:sz w:val="32"/>
          <w:szCs w:val="32"/>
        </w:rPr>
        <w:t>支出2.54万元，占2.71%。</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2020年度财政拨款支出年初预算数为40.39万元，支出决算数为93.64万元，完成年初预算的</w:t>
      </w:r>
      <w:r>
        <w:rPr>
          <w:rFonts w:hint="eastAsia" w:ascii="宋体" w:hAnsi="宋体" w:eastAsia="宋体"/>
          <w:color w:val="auto"/>
          <w:sz w:val="32"/>
          <w:szCs w:val="32"/>
        </w:rPr>
        <w:t>131.84</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1、一般公共服务（类）群众团体事务（款）行政运行（项）。</w:t>
      </w:r>
    </w:p>
    <w:p>
      <w:pPr>
        <w:jc w:val="left"/>
        <w:rPr>
          <w:rFonts w:hint="eastAsia" w:ascii="宋体" w:hAnsi="宋体" w:cs="Arial" w:eastAsiaTheme="minorEastAsia"/>
          <w:color w:val="000000"/>
          <w:kern w:val="0"/>
          <w:sz w:val="22"/>
          <w:lang w:eastAsia="zh-CN"/>
        </w:rPr>
      </w:pPr>
      <w:r>
        <w:rPr>
          <w:rFonts w:hint="eastAsia" w:asciiTheme="minorEastAsia" w:hAnsiTheme="minorEastAsia"/>
          <w:sz w:val="32"/>
          <w:szCs w:val="32"/>
        </w:rPr>
        <w:t>年初预算为27.63万元，支出决算为50.29万元，完成年初预算的</w:t>
      </w:r>
      <w:r>
        <w:rPr>
          <w:rFonts w:hint="eastAsia" w:asciiTheme="minorEastAsia" w:hAnsiTheme="minorEastAsia"/>
          <w:sz w:val="32"/>
          <w:szCs w:val="32"/>
          <w:lang w:val="en-US" w:eastAsia="zh-CN"/>
        </w:rPr>
        <w:t>182.01</w:t>
      </w:r>
      <w:r>
        <w:rPr>
          <w:rFonts w:hint="eastAsia" w:asciiTheme="minorEastAsia" w:hAnsiTheme="minorEastAsia"/>
          <w:sz w:val="32"/>
          <w:szCs w:val="32"/>
        </w:rPr>
        <w:t>%，决算数大于年初预算数的主要原因是：</w:t>
      </w:r>
      <w:r>
        <w:rPr>
          <w:rFonts w:hint="eastAsia" w:asciiTheme="minorEastAsia" w:hAnsiTheme="minorEastAsia"/>
          <w:sz w:val="32"/>
          <w:szCs w:val="32"/>
          <w:lang w:eastAsia="zh-CN"/>
        </w:rPr>
        <w:t>预算追加年终奖、退休人员一次性生活补贴及新增人员。</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2、一般公共服务（类）群众团体事务（款）一般行政管理事务（项）。</w:t>
      </w:r>
    </w:p>
    <w:p>
      <w:pPr>
        <w:jc w:val="left"/>
        <w:rPr>
          <w:rFonts w:hint="eastAsia" w:ascii="宋体" w:hAnsi="宋体" w:cs="Arial" w:eastAsiaTheme="minorEastAsia"/>
          <w:color w:val="000000"/>
          <w:kern w:val="0"/>
          <w:sz w:val="22"/>
          <w:lang w:eastAsia="zh-CN"/>
        </w:rPr>
      </w:pPr>
      <w:r>
        <w:rPr>
          <w:rFonts w:hint="eastAsia" w:asciiTheme="minorEastAsia" w:hAnsiTheme="minorEastAsia"/>
          <w:sz w:val="32"/>
          <w:szCs w:val="32"/>
        </w:rPr>
        <w:t>年初预算为4.40万元，支出决算为29.50万元，完成年初预算的</w:t>
      </w:r>
      <w:r>
        <w:rPr>
          <w:rFonts w:hint="eastAsia" w:asciiTheme="minorEastAsia" w:hAnsiTheme="minorEastAsia"/>
          <w:sz w:val="32"/>
          <w:szCs w:val="32"/>
          <w:lang w:val="en-US" w:eastAsia="zh-CN"/>
        </w:rPr>
        <w:t>670.46</w:t>
      </w:r>
      <w:r>
        <w:rPr>
          <w:rFonts w:hint="eastAsia" w:asciiTheme="minorEastAsia" w:hAnsiTheme="minorEastAsia"/>
          <w:sz w:val="32"/>
          <w:szCs w:val="32"/>
        </w:rPr>
        <w:t>%，决算数大于年初预算数的主要原因是：</w:t>
      </w:r>
      <w:r>
        <w:rPr>
          <w:rFonts w:hint="eastAsia" w:asciiTheme="minorEastAsia" w:hAnsiTheme="minorEastAsia"/>
          <w:sz w:val="32"/>
          <w:szCs w:val="32"/>
          <w:lang w:eastAsia="zh-CN"/>
        </w:rPr>
        <w:t>年中预算追加专项资金。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3、一般公共服务（类）群众团体事务（款）机关服务（项）。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sz w:val="32"/>
          <w:szCs w:val="32"/>
        </w:rPr>
        <w:t>0.00</w:t>
      </w:r>
      <w:r>
        <w:rPr>
          <w:rFonts w:hint="eastAsia" w:asciiTheme="minorEastAsia" w:hAnsiTheme="minorEastAsia" w:eastAsiaTheme="minorEastAsia"/>
          <w:sz w:val="32"/>
          <w:szCs w:val="32"/>
        </w:rPr>
        <w:t>万元，支出决算为5.60万元，完成年初预算的</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eastAsia="zh-CN"/>
        </w:rPr>
        <w:t>非税收入返还拨款。</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4、文化旅游体育与传媒支出（类）其他文化旅游体育与传媒支出（款）其他文化旅游体育与传媒支出（项）。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sz w:val="32"/>
          <w:szCs w:val="32"/>
        </w:rPr>
        <w:t>0.00</w:t>
      </w:r>
      <w:r>
        <w:rPr>
          <w:rFonts w:hint="eastAsia" w:asciiTheme="minorEastAsia" w:hAnsiTheme="minorEastAsia" w:eastAsiaTheme="minorEastAsia"/>
          <w:sz w:val="32"/>
          <w:szCs w:val="32"/>
        </w:rPr>
        <w:t>万元，支出决算为2.00万元，完成年初预算的</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eastAsia="zh-CN"/>
        </w:rPr>
        <w:t>黄岩生态旅游景区奖励金。</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5、社会保障和就业支出（类）行政事业单位养老支出（款）机关事业单位基本养老保险缴费支出（项）</w:t>
      </w:r>
      <w:r>
        <w:rPr>
          <w:rFonts w:hint="eastAsia" w:asciiTheme="minorEastAsia" w:hAnsiTheme="minorEastAsia" w:eastAsiaTheme="minorEastAsia"/>
          <w:sz w:val="32"/>
          <w:szCs w:val="32"/>
          <w:lang w:eastAsia="zh-CN"/>
        </w:rPr>
        <w:t>。</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年初预算为3.70万元，支出决算为3.70万元，完成年初预算的</w:t>
      </w:r>
      <w:r>
        <w:rPr>
          <w:rFonts w:hint="eastAsia" w:asciiTheme="minorEastAsia" w:hAnsiTheme="minorEastAsia" w:eastAsiaTheme="minorEastAsia"/>
          <w:sz w:val="32"/>
          <w:szCs w:val="32"/>
          <w:lang w:val="en-US" w:eastAsia="zh-CN"/>
        </w:rPr>
        <w:t>100.00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eastAsia="zh-CN"/>
        </w:rPr>
        <w:t>一致。</w:t>
      </w:r>
    </w:p>
    <w:p>
      <w:pPr>
        <w:pStyle w:val="9"/>
        <w:ind w:firstLine="800" w:firstLineChars="250"/>
        <w:rPr>
          <w:rFonts w:asciiTheme="minorEastAsia" w:hAnsiTheme="minorEastAsia" w:eastAsiaTheme="minorEastAsia"/>
          <w:sz w:val="32"/>
          <w:szCs w:val="32"/>
        </w:rPr>
      </w:pPr>
      <w:r>
        <w:rPr>
          <w:rFonts w:hint="eastAsia" w:ascii="宋体" w:hAnsi="宋体" w:eastAsia="宋体"/>
          <w:color w:val="auto"/>
          <w:sz w:val="32"/>
          <w:szCs w:val="32"/>
        </w:rPr>
        <w:t>6、</w:t>
      </w:r>
      <w:r>
        <w:rPr>
          <w:rFonts w:hint="eastAsia" w:asciiTheme="minorEastAsia" w:hAnsiTheme="minorEastAsia" w:eastAsiaTheme="minorEastAsia"/>
          <w:sz w:val="32"/>
          <w:szCs w:val="32"/>
        </w:rPr>
        <w:t>卫生健康支出（类）公共卫生（款）突发公共卫生事件应急处理（项）。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sz w:val="32"/>
          <w:szCs w:val="32"/>
        </w:rPr>
        <w:t>0.00</w:t>
      </w:r>
      <w:r>
        <w:rPr>
          <w:rFonts w:hint="eastAsia" w:asciiTheme="minorEastAsia" w:hAnsiTheme="minorEastAsia" w:eastAsiaTheme="minorEastAsia"/>
          <w:sz w:val="32"/>
          <w:szCs w:val="32"/>
        </w:rPr>
        <w:t>万元，支出决算为0.69万元，完成年初预算的</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eastAsia="zh-CN"/>
        </w:rPr>
        <w:t>财政拨疫情加班补助。</w:t>
      </w:r>
    </w:p>
    <w:p>
      <w:pPr>
        <w:pStyle w:val="9"/>
        <w:ind w:firstLine="800" w:firstLineChars="250"/>
        <w:rPr>
          <w:rFonts w:asciiTheme="minorEastAsia" w:hAnsiTheme="minorEastAsia" w:eastAsiaTheme="minorEastAsia"/>
          <w:sz w:val="32"/>
          <w:szCs w:val="32"/>
        </w:rPr>
      </w:pPr>
      <w:r>
        <w:rPr>
          <w:rFonts w:hint="eastAsia" w:ascii="宋体" w:hAnsi="宋体" w:eastAsia="宋体"/>
          <w:color w:val="auto"/>
          <w:sz w:val="32"/>
          <w:szCs w:val="32"/>
        </w:rPr>
        <w:t>7、</w:t>
      </w:r>
      <w:r>
        <w:rPr>
          <w:rFonts w:hint="eastAsia" w:asciiTheme="minorEastAsia" w:hAnsiTheme="minorEastAsia" w:eastAsiaTheme="minorEastAsia"/>
          <w:sz w:val="32"/>
          <w:szCs w:val="32"/>
        </w:rPr>
        <w:t>卫生健康支出（类）行政事业单位医疗（款）行政单位医疗（项）。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年初预算为1.85万元，支出决算为1.85万元，完成年初预算的</w:t>
      </w:r>
      <w:r>
        <w:rPr>
          <w:rFonts w:hint="eastAsia" w:asciiTheme="minorEastAsia" w:hAnsiTheme="minorEastAsia" w:eastAsiaTheme="minorEastAsia"/>
          <w:sz w:val="32"/>
          <w:szCs w:val="32"/>
          <w:lang w:val="en-US" w:eastAsia="zh-CN"/>
        </w:rPr>
        <w:t>100.00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eastAsia="zh-CN"/>
        </w:rPr>
        <w:t>一致。</w:t>
      </w:r>
    </w:p>
    <w:p>
      <w:pPr>
        <w:pStyle w:val="9"/>
        <w:ind w:firstLine="800" w:firstLineChars="25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61.45万元，其中：人员经费52.92万元，占基本支出的86.12%,主要包括基本工资、奖金、伙食补助费、机关事业单位基本养老保险缴费、职工基本医疗保险缴费、其他社会保障缴费、其他工资福利支出；公用经费8.53万元，占基本支出的13.88%，主要包括办公费、印刷费、委托业务费、工会经费、其他商品和服务支出。</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“三公”经费财政拨款支出预算为0.</w:t>
      </w:r>
      <w:r>
        <w:rPr>
          <w:rFonts w:hint="eastAsia" w:asciiTheme="minorEastAsia" w:hAnsiTheme="minorEastAsia" w:eastAsiaTheme="minorEastAsia"/>
          <w:sz w:val="32"/>
          <w:szCs w:val="32"/>
          <w:lang w:val="en-US" w:eastAsia="zh-CN"/>
        </w:rPr>
        <w:t>00</w:t>
      </w:r>
      <w:r>
        <w:rPr>
          <w:rFonts w:hint="eastAsia" w:asciiTheme="minorEastAsia" w:hAnsiTheme="minorEastAsia" w:eastAsiaTheme="minorEastAsia"/>
          <w:sz w:val="32"/>
          <w:szCs w:val="32"/>
        </w:rPr>
        <w:t>万元，支出决算为0.00万元，完成预算的0.00%，其中：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因公出国（境）费支出预算为0.00万元，支出决算为0.00万元，完成预算的0.00%，决算数与预算数一致，与上年相比无增减。</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公务接待费支出预算为0.</w:t>
      </w:r>
      <w:r>
        <w:rPr>
          <w:rFonts w:hint="eastAsia" w:asciiTheme="minorEastAsia" w:hAnsiTheme="minorEastAsia" w:eastAsiaTheme="minorEastAsia"/>
          <w:sz w:val="32"/>
          <w:szCs w:val="32"/>
          <w:lang w:val="en-US" w:eastAsia="zh-CN"/>
        </w:rPr>
        <w:t>00</w:t>
      </w:r>
      <w:r>
        <w:rPr>
          <w:rFonts w:hint="eastAsia" w:asciiTheme="minorEastAsia" w:hAnsiTheme="minorEastAsia" w:eastAsiaTheme="minorEastAsia"/>
          <w:sz w:val="32"/>
          <w:szCs w:val="32"/>
        </w:rPr>
        <w:t>万元，支出决算为0.00万元，完成预算的0.00%，决算数与预算数一致</w:t>
      </w:r>
      <w:bookmarkStart w:id="0" w:name="_GoBack"/>
      <w:bookmarkEnd w:id="0"/>
      <w:r>
        <w:rPr>
          <w:rFonts w:hint="eastAsia" w:asciiTheme="minorEastAsia" w:hAnsiTheme="minorEastAsia" w:eastAsiaTheme="minorEastAsia"/>
          <w:sz w:val="32"/>
          <w:szCs w:val="32"/>
        </w:rPr>
        <w:t>，与上年相比减少0.06万元，减少100.00%,减少的主要原因是2020年未发生接待费开支。</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公务用车购置费及运行维护费支出预算为0.00万元，支出决算为0.00万元，完成预算的0.00%，决算数与预算数一致，与上年相比无增减。</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2020年度“三公”经费财政拨款支出决算中，公务接待费支出决算0.00万元，占0.00%,因公出国（境）费支出决算0.00万元，占0.00%,公务用车购置费及运行维护费支出决算0.00万元，占0.00%。其中：</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1、因公出国（境）费支出决算为0.00万元，全年安排因公出国（境）团组0个，累计0人次</w:t>
      </w:r>
      <w:r>
        <w:rPr>
          <w:rFonts w:hint="eastAsia" w:asciiTheme="minorEastAsia" w:hAnsiTheme="minorEastAsia" w:eastAsiaTheme="minorEastAsia"/>
          <w:i/>
          <w:color w:val="000000" w:themeColor="text1"/>
          <w:sz w:val="32"/>
          <w:szCs w:val="32"/>
          <w14:textFill>
            <w14:solidFill>
              <w14:schemeClr w14:val="tx1"/>
            </w14:solidFill>
          </w14:textFill>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2、公务接待费支出决算为0.00万元，全年共接待来访团组0个、来宾0人次。</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3、公务用车购置费及运行维护费支出决算为0.00万元，其中：公务用车购置费0.00万元，</w:t>
      </w:r>
      <w:r>
        <w:rPr>
          <w:rFonts w:hint="eastAsia" w:cs="黑体" w:asciiTheme="minorEastAsia" w:hAnsiTheme="minorEastAsia"/>
          <w:color w:val="000000"/>
          <w:sz w:val="32"/>
          <w:szCs w:val="32"/>
        </w:rPr>
        <w:t>共青团怀化市鹤城区委员会</w:t>
      </w:r>
      <w:r>
        <w:rPr>
          <w:rFonts w:hint="eastAsia" w:asciiTheme="minorEastAsia" w:hAnsiTheme="minorEastAsia"/>
          <w:sz w:val="32"/>
          <w:szCs w:val="32"/>
        </w:rPr>
        <w:t>单位更新公务用车0辆</w:t>
      </w:r>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公务用车运行维护费0.00万元，截止2020年12月31日，我单位开支财政拨款的公务用车保有量为0辆。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2020年度政府性基金预算财政拨款收入0.00万元；年初结转和结余0.00万元；支出0.00万元，其中基本支出0.00万元，项目支出0.00万元；年末结转和结余0.00万元。</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本部门2020年度机关运行经费支出8.53万元，比上年决算数减少8.40万元，降低49.62%。主要原因是：</w:t>
      </w:r>
      <w:r>
        <w:rPr>
          <w:rFonts w:hint="eastAsia" w:ascii="宋体" w:hAnsi="宋体" w:eastAsia="宋体"/>
          <w:color w:val="auto"/>
          <w:sz w:val="32"/>
          <w:szCs w:val="32"/>
        </w:rPr>
        <w:t>过“紧日子“，严格控制经费收支</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2020年本部门无会议费开支；无培训费开支；无举办节庆、晚会、论坛、赛事活动开支。</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0.00万元，其中：政府采购货物支出0.00万元、政府采购工程支出0.00万元、政府采购服务支出0.00万元。授予中小企业合同金额0.00万元，占政府采购支出总额的0.00%，其中：授予小微企业合同金额0.00万元，占政府采购支出总额的0.00%。</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本部门预算绩效管理开展情况、绩效目标和绩效评价报告见附件。</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共青团怀化市鹤城区委员会</w:t>
      </w: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2020年部门整体绩效目标评价报告</w:t>
      </w:r>
    </w:p>
    <w:p>
      <w:pPr>
        <w:spacing w:line="600" w:lineRule="exact"/>
        <w:rPr>
          <w:rFonts w:eastAsia="方正小标宋_GBK"/>
          <w:sz w:val="32"/>
          <w:szCs w:val="32"/>
        </w:rPr>
      </w:pP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spacing w:line="500" w:lineRule="exact"/>
        <w:ind w:left="630"/>
        <w:jc w:val="left"/>
        <w:outlineLvl w:val="0"/>
        <w:rPr>
          <w:rFonts w:eastAsia="黑体"/>
          <w:sz w:val="32"/>
          <w:szCs w:val="32"/>
        </w:rPr>
      </w:pPr>
      <w:r>
        <w:rPr>
          <w:rFonts w:hint="eastAsia" w:eastAsia="黑体"/>
          <w:sz w:val="32"/>
          <w:szCs w:val="32"/>
        </w:rPr>
        <w:t>(一)</w:t>
      </w:r>
      <w:r>
        <w:rPr>
          <w:rFonts w:hint="eastAsia" w:ascii="黑体" w:hAnsi="黑体" w:eastAsia="黑体" w:cs="黑体"/>
          <w:bCs/>
          <w:color w:val="000000"/>
          <w:sz w:val="32"/>
          <w:szCs w:val="32"/>
        </w:rPr>
        <w:t>部门职能职责：</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共青团怀化市鹤城区委员会成立于1998年，承担的职能具体如下：</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1.行使中共怀化市鹤城区赋予的领导全区共青团青联和少先队工作的职权，对全区性青少年社团组织进行指导和管理。</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2.参与制定青少年事业发展规划和青少年工作方针政策，对青年工作学校、青少年活动阵地、青少年报刊、青少年服务机构的建设和青少年读物出版等事物进行规划和管理。</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3.参与有关青少年事物的政策文件的制定和实施，协助区委、区政府处理、协调与青少年利益相关的事物。</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调查青少年思想动态和青少年工作状况，研究青少年运动、青少年工作理论和思想教育问题，提出相应对策，开展各种有益的活动。研究青少年违法犯罪问题，协同有关部门开展青少年法制教育工作，预防和减少青少年违法犯罪。</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5.协助政府教育部门做好中、小学生的教育管理工作，维护学校稳定和社会安定团结。</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6.在全区经济建设中，组织和带领青年发挥生力军和突击队的作用。</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7.会同有关部门负责青少年外事工作和区内外青少年组织、团体的交流工作。做好青年统战对象的团结教育工作。</w:t>
      </w:r>
    </w:p>
    <w:p>
      <w:pPr>
        <w:spacing w:line="500" w:lineRule="exact"/>
        <w:ind w:left="319" w:leftChars="152" w:firstLine="320" w:firstLineChars="1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8.承办区委、区政府和上级团组织交办的其他事项。</w:t>
      </w:r>
    </w:p>
    <w:p>
      <w:pPr>
        <w:spacing w:line="500" w:lineRule="exact"/>
        <w:ind w:left="319" w:leftChars="152" w:firstLine="320" w:firstLineChars="100"/>
        <w:jc w:val="left"/>
        <w:outlineLvl w:val="0"/>
        <w:rPr>
          <w:rFonts w:ascii="仿宋_GB2312" w:hAnsi="仿宋_GB2312" w:eastAsia="仿宋_GB2312" w:cs="仿宋_GB2312"/>
          <w:color w:val="000000"/>
          <w:sz w:val="32"/>
          <w:szCs w:val="32"/>
        </w:rPr>
      </w:pPr>
      <w:r>
        <w:rPr>
          <w:rFonts w:hint="eastAsia" w:ascii="黑体" w:hAnsi="黑体" w:eastAsia="黑体" w:cs="黑体"/>
          <w:bCs/>
          <w:color w:val="000000"/>
          <w:sz w:val="32"/>
          <w:szCs w:val="32"/>
        </w:rPr>
        <w:t>（二）部门基本概况：</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团区委作为一级部门预算单位，内设2个部门，分别为：办公室（加挂组织宣传部牌子）、青年发展部（加挂学校少年部、义工部牌子）。团区委机关行政编制3名，其中：书记1名，副书记2名。下设2个二级机构，分别为鹤城区青少年服务中心（核定自收自支编制3名，经费来源自收自支，无独立财政）、鹤城区希望工程办公室（核定全额事业编制2名，无独立财政）。</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spacing w:line="520" w:lineRule="exact"/>
        <w:ind w:firstLine="640" w:firstLineChars="200"/>
        <w:rPr>
          <w:rFonts w:eastAsia="仿宋_GB2312"/>
          <w:sz w:val="32"/>
          <w:szCs w:val="32"/>
        </w:rPr>
      </w:pPr>
      <w:r>
        <w:rPr>
          <w:rFonts w:hint="eastAsia" w:eastAsia="仿宋_GB2312"/>
          <w:sz w:val="32"/>
          <w:szCs w:val="32"/>
        </w:rPr>
        <w:t>基本支出61.45万元（人员支出52.92万元，公用经费支出8.53万元）</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spacing w:line="520" w:lineRule="exact"/>
        <w:ind w:firstLine="640" w:firstLineChars="200"/>
        <w:rPr>
          <w:rFonts w:eastAsia="仿宋_GB2312"/>
          <w:sz w:val="32"/>
          <w:szCs w:val="32"/>
        </w:rPr>
      </w:pPr>
      <w:r>
        <w:rPr>
          <w:rFonts w:hint="eastAsia" w:eastAsia="仿宋_GB2312"/>
          <w:sz w:val="32"/>
          <w:szCs w:val="32"/>
        </w:rPr>
        <w:t>项目支出32.19万元（基本建设项目支出0万元，专项业务费支出32.19万元）。</w:t>
      </w:r>
    </w:p>
    <w:p>
      <w:pPr>
        <w:spacing w:line="52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1、</w:t>
      </w:r>
      <w:r>
        <w:rPr>
          <w:rFonts w:eastAsia="仿宋_GB2312"/>
          <w:sz w:val="32"/>
          <w:szCs w:val="32"/>
        </w:rPr>
        <w:t>专项资金安排</w:t>
      </w:r>
      <w:r>
        <w:rPr>
          <w:rFonts w:hint="eastAsia" w:eastAsia="仿宋_GB2312"/>
          <w:sz w:val="32"/>
          <w:szCs w:val="32"/>
        </w:rPr>
        <w:t>及</w:t>
      </w:r>
      <w:r>
        <w:rPr>
          <w:rFonts w:eastAsia="仿宋_GB2312"/>
          <w:sz w:val="32"/>
          <w:szCs w:val="32"/>
        </w:rPr>
        <w:t>使用管理情况</w:t>
      </w:r>
    </w:p>
    <w:p>
      <w:pPr>
        <w:spacing w:line="520" w:lineRule="exact"/>
        <w:ind w:firstLine="640" w:firstLineChars="200"/>
        <w:rPr>
          <w:rFonts w:ascii="仿宋_GB2312" w:eastAsia="仿宋_GB2312"/>
          <w:sz w:val="32"/>
          <w:szCs w:val="32"/>
        </w:rPr>
      </w:pPr>
      <w:r>
        <w:rPr>
          <w:rFonts w:eastAsia="仿宋_GB2312"/>
          <w:sz w:val="32"/>
          <w:szCs w:val="32"/>
        </w:rPr>
        <w:t>专项资金安排</w:t>
      </w:r>
      <w:r>
        <w:rPr>
          <w:rFonts w:hint="eastAsia" w:eastAsia="仿宋_GB2312"/>
          <w:sz w:val="32"/>
          <w:szCs w:val="32"/>
        </w:rPr>
        <w:t>：</w:t>
      </w:r>
      <w:r>
        <w:rPr>
          <w:rFonts w:hint="eastAsia" w:ascii="仿宋_GB2312" w:hAnsi="仿宋" w:eastAsia="仿宋_GB2312" w:cs="宋体"/>
          <w:color w:val="000000"/>
          <w:kern w:val="0"/>
          <w:sz w:val="32"/>
          <w:szCs w:val="32"/>
        </w:rPr>
        <w:t>2020年申报专项业务费投入</w:t>
      </w:r>
      <w:r>
        <w:rPr>
          <w:rFonts w:hint="eastAsia" w:eastAsia="仿宋_GB2312"/>
          <w:sz w:val="32"/>
          <w:szCs w:val="32"/>
        </w:rPr>
        <w:t>32.19</w:t>
      </w:r>
      <w:r>
        <w:rPr>
          <w:rFonts w:hint="eastAsia" w:ascii="仿宋_GB2312" w:hAnsi="仿宋" w:eastAsia="仿宋_GB2312" w:cs="宋体"/>
          <w:color w:val="000000"/>
          <w:kern w:val="0"/>
          <w:sz w:val="32"/>
          <w:szCs w:val="32"/>
        </w:rPr>
        <w:t>万元，专项业务费支出包括五四活动经费1.00万元，预防青少年违法犯罪专项工作经费2.00万元，</w:t>
      </w:r>
      <w:r>
        <w:rPr>
          <w:rFonts w:hint="eastAsia" w:ascii="仿宋_GB2312" w:hAnsi="仿宋" w:eastAsia="仿宋_GB2312" w:cs="宋体"/>
          <w:color w:val="000000" w:themeColor="text1"/>
          <w:kern w:val="0"/>
          <w:sz w:val="32"/>
          <w:szCs w:val="32"/>
          <w14:textFill>
            <w14:solidFill>
              <w14:schemeClr w14:val="tx1"/>
            </w14:solidFill>
          </w14:textFill>
        </w:rPr>
        <w:t>青年发展促进会工作经费0.90万元，</w:t>
      </w:r>
      <w:r>
        <w:rPr>
          <w:rFonts w:hint="eastAsia" w:ascii="仿宋_GB2312" w:hAnsi="仿宋" w:eastAsia="仿宋_GB2312" w:cs="宋体"/>
          <w:color w:val="000000"/>
          <w:kern w:val="0"/>
          <w:sz w:val="32"/>
          <w:szCs w:val="32"/>
        </w:rPr>
        <w:t>“雷锋号”志愿者服务工作站工作经费5.00万元，基层团组织团建工作经费5.00万元，转拨区关心下一代委员会工作经费10.00万元，</w:t>
      </w:r>
      <w:r>
        <w:rPr>
          <w:rFonts w:hint="eastAsia" w:eastAsia="仿宋_GB2312"/>
          <w:sz w:val="32"/>
          <w:szCs w:val="32"/>
        </w:rPr>
        <w:t>少先队鹤城区第二次代表大会经费3.60万元，</w:t>
      </w:r>
      <w:r>
        <w:rPr>
          <w:rFonts w:hint="eastAsia" w:ascii="仿宋_GB2312" w:hAnsi="仿宋" w:eastAsia="仿宋_GB2312" w:cs="宋体"/>
          <w:color w:val="000000"/>
          <w:kern w:val="0"/>
          <w:sz w:val="32"/>
          <w:szCs w:val="32"/>
        </w:rPr>
        <w:t>全省脱贫攻坚干部考察工作经费2.00万元，国家4A级旅游景区旅游品牌奖励资金（黄岩生态旅游区）2.00万元，新冠肺炎疫情防控加班工作补助0.69万元</w:t>
      </w:r>
      <w:r>
        <w:rPr>
          <w:rFonts w:hint="eastAsia" w:eastAsia="仿宋_GB2312"/>
          <w:sz w:val="32"/>
          <w:szCs w:val="32"/>
        </w:rPr>
        <w:t>。</w:t>
      </w:r>
    </w:p>
    <w:p>
      <w:pPr>
        <w:spacing w:line="520" w:lineRule="exact"/>
        <w:ind w:firstLine="640" w:firstLineChars="200"/>
        <w:rPr>
          <w:rFonts w:ascii="仿宋_GB2312" w:eastAsia="仿宋_GB2312"/>
          <w:sz w:val="32"/>
          <w:szCs w:val="32"/>
        </w:rPr>
      </w:pPr>
      <w:r>
        <w:rPr>
          <w:rFonts w:eastAsia="仿宋_GB2312"/>
          <w:sz w:val="32"/>
          <w:szCs w:val="32"/>
        </w:rPr>
        <w:t>专项资金使用管理情况</w:t>
      </w:r>
      <w:r>
        <w:rPr>
          <w:rFonts w:hint="eastAsia" w:eastAsia="仿宋_GB2312"/>
          <w:sz w:val="32"/>
          <w:szCs w:val="32"/>
        </w:rPr>
        <w:t>：</w:t>
      </w:r>
      <w:r>
        <w:rPr>
          <w:rFonts w:hint="eastAsia" w:ascii="仿宋_GB2312" w:hAnsi="仿宋" w:eastAsia="仿宋_GB2312" w:cs="宋体"/>
          <w:color w:val="000000"/>
          <w:kern w:val="0"/>
          <w:sz w:val="32"/>
          <w:szCs w:val="32"/>
        </w:rPr>
        <w:t>我单位在使用专项业务工作经费过程中，认真贯彻落实中央八项规定精神，坚持厉行勤俭节约，进一步规范因公出国（境）、公务接待和公务用车运行管理，严格控制“三公”经费支出。规范会计核算行为，加强预算管理和执行力度，压缩开支，确保资金安全，有效运行，积极服务本单位发展。</w:t>
      </w:r>
    </w:p>
    <w:p>
      <w:pPr>
        <w:widowControl/>
        <w:spacing w:line="600" w:lineRule="exact"/>
        <w:ind w:firstLine="640" w:firstLineChars="200"/>
        <w:jc w:val="left"/>
        <w:rPr>
          <w:rFonts w:eastAsia="仿宋_GB2312"/>
          <w:sz w:val="32"/>
          <w:szCs w:val="32"/>
        </w:rPr>
      </w:pPr>
      <w:r>
        <w:rPr>
          <w:rFonts w:hint="eastAsia" w:ascii="仿宋_GB2312" w:hAnsi="仿宋" w:eastAsia="仿宋_GB2312" w:cs="宋体"/>
          <w:color w:val="000000" w:themeColor="text1"/>
          <w:kern w:val="0"/>
          <w:sz w:val="32"/>
          <w:szCs w:val="32"/>
          <w14:textFill>
            <w14:solidFill>
              <w14:schemeClr w14:val="tx1"/>
            </w14:solidFill>
          </w14:textFill>
        </w:rPr>
        <w:t xml:space="preserve"> 2、</w:t>
      </w:r>
      <w:r>
        <w:rPr>
          <w:rFonts w:hint="eastAsia" w:eastAsia="仿宋_GB2312"/>
          <w:sz w:val="32"/>
          <w:szCs w:val="32"/>
        </w:rPr>
        <w:t>2020</w:t>
      </w:r>
      <w:r>
        <w:rPr>
          <w:rFonts w:eastAsia="仿宋_GB2312"/>
          <w:sz w:val="32"/>
          <w:szCs w:val="32"/>
        </w:rPr>
        <w:t>年度</w:t>
      </w:r>
      <w:r>
        <w:rPr>
          <w:rFonts w:hint="eastAsia" w:eastAsia="仿宋_GB2312"/>
          <w:sz w:val="32"/>
          <w:szCs w:val="32"/>
        </w:rPr>
        <w:t>我单位无</w:t>
      </w:r>
      <w:r>
        <w:rPr>
          <w:rFonts w:eastAsia="仿宋_GB2312"/>
          <w:sz w:val="32"/>
          <w:szCs w:val="32"/>
        </w:rPr>
        <w:t>专项资金以外的其他项目支出</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widowControl/>
        <w:spacing w:line="600" w:lineRule="exact"/>
        <w:ind w:firstLine="1219" w:firstLineChars="381"/>
        <w:jc w:val="left"/>
        <w:rPr>
          <w:rFonts w:eastAsia="黑体"/>
          <w:sz w:val="32"/>
          <w:szCs w:val="32"/>
        </w:rPr>
      </w:pPr>
      <w:r>
        <w:rPr>
          <w:rFonts w:hint="eastAsia" w:ascii="仿宋_GB2312" w:hAnsi="仿宋_GB2312" w:eastAsia="仿宋_GB2312" w:cs="仿宋_GB2312"/>
          <w:color w:val="000000"/>
          <w:sz w:val="32"/>
          <w:szCs w:val="32"/>
        </w:rPr>
        <w:t>2020年我单位无政府性基金预算支出。</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pPr>
        <w:pStyle w:val="10"/>
        <w:widowControl/>
        <w:spacing w:line="600" w:lineRule="exact"/>
        <w:ind w:left="640" w:firstLine="640"/>
        <w:jc w:val="left"/>
        <w:rPr>
          <w:rFonts w:ascii="Times New Roman" w:hAnsi="Times New Roman" w:eastAsia="黑体"/>
          <w:sz w:val="32"/>
          <w:szCs w:val="32"/>
        </w:rPr>
      </w:pPr>
      <w:r>
        <w:rPr>
          <w:rFonts w:hint="eastAsia" w:ascii="仿宋_GB2312" w:hAnsi="仿宋_GB2312" w:eastAsia="仿宋_GB2312" w:cs="仿宋_GB2312"/>
          <w:color w:val="000000"/>
          <w:sz w:val="32"/>
          <w:szCs w:val="32"/>
        </w:rPr>
        <w:t>2020年我单位无国有基本经营预算支出。</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pStyle w:val="10"/>
        <w:widowControl/>
        <w:spacing w:line="600" w:lineRule="exact"/>
        <w:ind w:left="640" w:firstLine="640"/>
        <w:jc w:val="left"/>
        <w:rPr>
          <w:rFonts w:ascii="Times New Roman" w:hAnsi="Times New Roman" w:eastAsia="黑体"/>
          <w:sz w:val="32"/>
          <w:szCs w:val="32"/>
        </w:rPr>
      </w:pPr>
      <w:r>
        <w:rPr>
          <w:rFonts w:hint="eastAsia" w:ascii="仿宋_GB2312" w:hAnsi="仿宋_GB2312" w:eastAsia="仿宋_GB2312" w:cs="仿宋_GB2312"/>
          <w:color w:val="000000"/>
          <w:sz w:val="32"/>
          <w:szCs w:val="32"/>
        </w:rPr>
        <w:t>2020年我单位无保险基金预算支出。</w:t>
      </w:r>
    </w:p>
    <w:p>
      <w:pPr>
        <w:widowControl/>
        <w:spacing w:line="600" w:lineRule="exact"/>
        <w:ind w:firstLine="645"/>
        <w:jc w:val="left"/>
        <w:rPr>
          <w:rFonts w:eastAsia="黑体"/>
          <w:sz w:val="32"/>
          <w:szCs w:val="32"/>
        </w:rPr>
      </w:pPr>
      <w:r>
        <w:rPr>
          <w:rFonts w:eastAsia="黑体"/>
          <w:sz w:val="32"/>
          <w:szCs w:val="32"/>
        </w:rPr>
        <w:t>六、部门整体支出绩效情况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cs="宋体"/>
          <w:color w:val="000000"/>
          <w:kern w:val="0"/>
          <w:sz w:val="32"/>
          <w:szCs w:val="32"/>
        </w:rPr>
        <w:t>1.</w:t>
      </w:r>
      <w:r>
        <w:rPr>
          <w:rFonts w:hint="eastAsia" w:ascii="仿宋_GB2312" w:hAnsi="仿宋_GB2312" w:eastAsia="仿宋_GB2312" w:cs="仿宋_GB2312"/>
          <w:sz w:val="32"/>
          <w:szCs w:val="32"/>
        </w:rPr>
        <w:t>通过开展景区“聚人气”活动，策划了多场针对年轻游客的主题活动，通过网络媒体进行宣传，累计阅读量超20万人次，为景区吸引客流近5万人。同时，结合景区特点，打造规范化旅游志愿者队伍，圆满完成九丰、黄岩4A级景区创建工作任务。</w:t>
      </w:r>
    </w:p>
    <w:p>
      <w:pPr>
        <w:spacing w:line="580" w:lineRule="exact"/>
        <w:ind w:firstLine="640" w:firstLineChars="200"/>
        <w:rPr>
          <w:rFonts w:ascii="仿宋_GB2312" w:hAnsi="仿宋_GB2312" w:eastAsia="仿宋_GB2312" w:cs="仿宋_GB2312"/>
          <w:sz w:val="32"/>
          <w:szCs w:val="32"/>
        </w:rPr>
      </w:pPr>
      <w:r>
        <w:rPr>
          <w:rFonts w:hint="eastAsia" w:ascii="仿宋_GB2312" w:hAnsi="仿宋" w:eastAsia="仿宋_GB2312" w:cs="宋体"/>
          <w:color w:val="000000"/>
          <w:kern w:val="0"/>
          <w:sz w:val="32"/>
          <w:szCs w:val="32"/>
        </w:rPr>
        <w:t>2.</w:t>
      </w:r>
      <w:r>
        <w:rPr>
          <w:rFonts w:hint="eastAsia" w:ascii="仿宋_GB2312" w:hAnsi="仿宋_GB2312" w:eastAsia="仿宋_GB2312" w:cs="仿宋_GB2312"/>
          <w:sz w:val="32"/>
          <w:szCs w:val="32"/>
        </w:rPr>
        <w:t>建立青年志愿者队伍23支，发动志愿者1000多人次开展“三城同创”志愿服务活动40余场次，帮助社区对辖区无物管小区、背街小巷、机关庭院进行清扫。疫情期间，组织发动300余名青年志愿者组建青年突击队，开展疫情防控、爱心捐赠、物资转运等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cs="宋体"/>
          <w:color w:val="000000"/>
          <w:kern w:val="0"/>
          <w:sz w:val="32"/>
          <w:szCs w:val="32"/>
        </w:rPr>
        <w:t>3.</w:t>
      </w:r>
      <w:r>
        <w:rPr>
          <w:rFonts w:hint="eastAsia" w:ascii="仿宋_GB2312" w:hAnsi="仿宋_GB2312" w:eastAsia="仿宋_GB2312" w:cs="仿宋_GB2312"/>
          <w:sz w:val="32"/>
          <w:szCs w:val="32"/>
        </w:rPr>
        <w:t>团区委联合人社、农业、扶贫办等部门，积极举办创业就业培训，帮助大学生、退伍军人、返乡青年提升就业创业能力。成功孵化黄岩100亩金丝皇菊产业基地，已于2019年落地投产，成功开创中药材+旅游观光的产业发展模式。</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cs="宋体"/>
          <w:color w:val="000000"/>
          <w:kern w:val="0"/>
          <w:sz w:val="32"/>
          <w:szCs w:val="32"/>
        </w:rPr>
        <w:t>4.</w:t>
      </w:r>
      <w:r>
        <w:rPr>
          <w:rFonts w:hint="eastAsia" w:ascii="仿宋_GB2312" w:hAnsi="仿宋_GB2312" w:eastAsia="仿宋_GB2312" w:cs="仿宋_GB2312"/>
          <w:sz w:val="32"/>
          <w:szCs w:val="32"/>
        </w:rPr>
        <w:t>以学校为主阵地，开展“零犯罪学校”</w:t>
      </w:r>
      <w:r>
        <w:rPr>
          <w:rFonts w:hint="eastAsia" w:ascii="仿宋_GB2312" w:hAnsi="仿宋_GB2312" w:eastAsia="仿宋_GB2312" w:cs="仿宋_GB2312"/>
          <w:bCs/>
          <w:sz w:val="32"/>
          <w:szCs w:val="32"/>
        </w:rPr>
        <w:t>创建、“关爱明天普法先行”教育活动、学习宪法征文比赛和法制安全与禁毒知识讲座等。</w:t>
      </w:r>
      <w:r>
        <w:rPr>
          <w:rFonts w:hint="eastAsia" w:ascii="仿宋_GB2312" w:hAnsi="仿宋_GB2312" w:eastAsia="仿宋_GB2312" w:cs="仿宋_GB2312"/>
          <w:sz w:val="32"/>
          <w:szCs w:val="32"/>
        </w:rPr>
        <w:t>在街道、乡镇开展禁毒、防艾、国家宪法等宣传活动，发放各类宣传手册2万余份，营造了良好的青少年健康成长社会环境。</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cs="宋体"/>
          <w:color w:val="000000"/>
          <w:kern w:val="0"/>
          <w:sz w:val="32"/>
          <w:szCs w:val="32"/>
        </w:rPr>
        <w:t>5.</w:t>
      </w:r>
      <w:r>
        <w:rPr>
          <w:rFonts w:hint="eastAsia" w:ascii="仿宋_GB2312" w:hAnsi="仿宋_GB2312" w:eastAsia="仿宋_GB2312" w:cs="仿宋_GB2312"/>
          <w:sz w:val="32"/>
          <w:szCs w:val="32"/>
        </w:rPr>
        <w:t>加强团前、队前教育，严把准入关口。强化现有团员、少先队员的日常管理考核，发挥好团员、少先队员的引领带动作用。严明团的纪律，稳步推进不合格团员处置工作。扎实做好“推优入党”工作，2020年全区各乡镇（街道）、区直单位推荐83名优秀青年团员加入党组织。</w:t>
      </w:r>
    </w:p>
    <w:p>
      <w:pPr>
        <w:spacing w:line="600" w:lineRule="exact"/>
        <w:ind w:firstLine="640" w:firstLineChars="200"/>
        <w:rPr>
          <w:rFonts w:ascii="仿宋_GB2312" w:hAnsi="仿宋_GB2312" w:eastAsia="仿宋_GB2312" w:cs="仿宋_GB2312"/>
          <w:sz w:val="32"/>
          <w:szCs w:val="32"/>
        </w:rPr>
      </w:pPr>
      <w:r>
        <w:rPr>
          <w:rFonts w:hint="eastAsia" w:eastAsia="仿宋_GB2312"/>
          <w:sz w:val="32"/>
          <w:szCs w:val="32"/>
        </w:rPr>
        <w:t>6.</w:t>
      </w:r>
      <w:r>
        <w:rPr>
          <w:rFonts w:hint="eastAsia" w:ascii="仿宋_GB2312" w:hAnsi="仿宋_GB2312" w:eastAsia="仿宋_GB2312" w:cs="仿宋_GB2312"/>
          <w:sz w:val="32"/>
          <w:szCs w:val="32"/>
        </w:rPr>
        <w:t>完善了团的代表大会和委员会制度，提高基层和一线代表比例，构建了专挂兼相结合的团干部队伍。出台了《鹤城区中学共青团改革实施方案》《鹤城区少先队改革实施方案》，明确将学校团、队组织负责人按照学校中层正职、副职干部配备和管理。召开了鹤城区第二届少代会，创建了全市首家少先队名师工作室，成立了多家学校少工委，鹤城的少先队工作得到了团省委、市委和市政府领导的高度肯定。</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cs="宋体"/>
          <w:color w:val="000000" w:themeColor="text1"/>
          <w:kern w:val="0"/>
          <w:sz w:val="32"/>
          <w:szCs w:val="32"/>
          <w14:textFill>
            <w14:solidFill>
              <w14:schemeClr w14:val="tx1"/>
            </w14:solidFill>
          </w14:textFill>
        </w:rPr>
        <w:t>7.</w:t>
      </w:r>
      <w:r>
        <w:rPr>
          <w:rFonts w:hint="eastAsia" w:ascii="仿宋_GB2312" w:hAnsi="仿宋_GB2312" w:eastAsia="仿宋_GB2312" w:cs="仿宋_GB2312"/>
          <w:sz w:val="32"/>
          <w:szCs w:val="32"/>
        </w:rPr>
        <w:t>完善区域化团建工作机制，推动行业、企业团组织建设。发挥好“青年之家”综合服务平台的影响力，开展青年交友、志愿服务、悦读青春等主题活动，打造一系列优质的青年服务品牌。依托本地抖音、微信和网络论坛等青年聚集的平台，探索成立网络团（青）组织，扩大共青团组织实体覆盖和网络覆盖。</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cs="宋体"/>
          <w:color w:val="000000"/>
          <w:kern w:val="0"/>
          <w:sz w:val="32"/>
          <w:szCs w:val="32"/>
        </w:rPr>
        <w:t>8.</w:t>
      </w:r>
      <w:r>
        <w:rPr>
          <w:rFonts w:hint="eastAsia" w:ascii="仿宋_GB2312" w:hAnsi="仿宋_GB2312" w:eastAsia="仿宋_GB2312" w:cs="仿宋_GB2312"/>
          <w:sz w:val="32"/>
          <w:szCs w:val="32"/>
        </w:rPr>
        <w:t>重点关注贫困青少年、事实孤儿、农村留守儿童等特殊群体，定期走访困难青少年。联合公、检、法、司等部门创建优秀“青少年维权岗”，健全“线上咨询+线下维权”青少年权益维护体系，对涉及青少年权益问题的网络舆情及时关注有效发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9.坚持用中华优秀传统文化熏陶青年强“底气”、用社会主义核心价值观塑造青年树“正气”、用习近平新时代中国特色社会主义思想引领青年立“志气”。</w:t>
      </w:r>
      <w:r>
        <w:rPr>
          <w:rFonts w:hint="eastAsia" w:ascii="仿宋_GB2312" w:hAnsi="仿宋_GB2312" w:eastAsia="仿宋_GB2312" w:cs="仿宋_GB2312"/>
          <w:kern w:val="0"/>
          <w:sz w:val="32"/>
          <w:szCs w:val="32"/>
        </w:rPr>
        <w:t>大力开展“青年大学习”活动，今年线上学习总人数累计超5万人次，在全市连续18期排名第一。</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1.理论指导实践能力不够、学习不深、不透、不系统、针对性不够强；</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eastAsia="仿宋_GB2312"/>
          <w:sz w:val="32"/>
          <w:szCs w:val="32"/>
        </w:rPr>
        <w:t>2.</w:t>
      </w:r>
      <w:r>
        <w:rPr>
          <w:rFonts w:hint="eastAsia" w:ascii="仿宋_GB2312" w:hAnsi="仿宋_GB2312" w:eastAsia="仿宋_GB2312" w:cs="仿宋_GB2312"/>
          <w:color w:val="000000"/>
          <w:sz w:val="32"/>
          <w:szCs w:val="32"/>
        </w:rPr>
        <w:t xml:space="preserve"> 政府采购执行不严格；单位内部管理体制和制度不够完善，单位内部未设专门的财务管理机构；</w:t>
      </w:r>
      <w:r>
        <w:rPr>
          <w:rFonts w:hint="eastAsia" w:ascii="仿宋_GB2312" w:eastAsia="仿宋_GB2312"/>
          <w:sz w:val="32"/>
          <w:szCs w:val="32"/>
        </w:rPr>
        <w:t>工作效率上还有待进一步加强。</w:t>
      </w:r>
    </w:p>
    <w:p>
      <w:pPr>
        <w:widowControl/>
        <w:spacing w:line="600" w:lineRule="exact"/>
        <w:ind w:firstLine="640" w:firstLineChars="200"/>
        <w:jc w:val="left"/>
        <w:rPr>
          <w:rFonts w:eastAsia="黑体"/>
          <w:sz w:val="32"/>
          <w:szCs w:val="32"/>
        </w:rPr>
      </w:pPr>
      <w:r>
        <w:rPr>
          <w:rFonts w:eastAsia="黑体"/>
          <w:sz w:val="32"/>
          <w:szCs w:val="32"/>
        </w:rPr>
        <w:t>八、下一步改进措施</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 控制支出用途。严格按预算执行支出用途，不办理无预算支出。</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2.控制支出标准。遵守国家规定的各项财务制度，不办理违反财经纪律的报销支付。</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 按合法的凭证办理。各项支出都按取得真实、合法的原始凭证办理。需现金发放个人补贴、劳务费等，根据实有人数，实际发生金额，取得本人实名制签收凭证列报支出。</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 加强内部控制制度。为保证资金的安全，严格做到钱账分管，不相容岗位相分离。</w:t>
      </w:r>
    </w:p>
    <w:p>
      <w:pPr>
        <w:spacing w:line="500" w:lineRule="exact"/>
        <w:ind w:firstLine="640" w:firstLineChars="20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 单位接受区财政局及审计对预算执行的监督检查和审计；根据区财政、审计部门的要求，及时提供资料，如实反映情况，不隐瞒不虚报。执行区财政、审计部门提出的检查及审计意见。</w:t>
      </w:r>
    </w:p>
    <w:p>
      <w:pPr>
        <w:widowControl/>
        <w:spacing w:line="600" w:lineRule="exact"/>
        <w:ind w:firstLine="645"/>
        <w:jc w:val="left"/>
        <w:rPr>
          <w:rFonts w:eastAsia="黑体"/>
          <w:sz w:val="32"/>
          <w:szCs w:val="32"/>
        </w:rPr>
      </w:pPr>
      <w:r>
        <w:rPr>
          <w:rFonts w:eastAsia="黑体"/>
          <w:sz w:val="32"/>
          <w:szCs w:val="32"/>
        </w:rPr>
        <w:t>九、其他需要说明的情况</w:t>
      </w:r>
    </w:p>
    <w:p>
      <w:pPr>
        <w:widowControl/>
        <w:spacing w:line="600" w:lineRule="exact"/>
        <w:ind w:firstLine="645"/>
        <w:jc w:val="left"/>
        <w:rPr>
          <w:rFonts w:eastAsia="仿宋_GB2312"/>
          <w:sz w:val="32"/>
          <w:szCs w:val="32"/>
        </w:rPr>
      </w:pPr>
      <w:r>
        <w:rPr>
          <w:rFonts w:hint="eastAsia" w:eastAsia="仿宋_GB2312"/>
          <w:sz w:val="32"/>
          <w:szCs w:val="32"/>
        </w:rPr>
        <w:t>无其他需要说明的情况。</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_GBK">
    <w:altName w:val="宋体"/>
    <w:panose1 w:val="00000000000000000000"/>
    <w:charset w:val="86"/>
    <w:family w:val="script"/>
    <w:pitch w:val="default"/>
    <w:sig w:usb0="00000000" w:usb1="00000000" w:usb2="0000001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xYTRkNGY1ODVmMDhmNjEzYWQzM2FlNjFhOGVhZmUifQ=="/>
  </w:docVars>
  <w:rsids>
    <w:rsidRoot w:val="004506F9"/>
    <w:rsid w:val="0002229B"/>
    <w:rsid w:val="000273BD"/>
    <w:rsid w:val="00035613"/>
    <w:rsid w:val="000415B7"/>
    <w:rsid w:val="00041E3F"/>
    <w:rsid w:val="00046103"/>
    <w:rsid w:val="00055DAA"/>
    <w:rsid w:val="00061F7B"/>
    <w:rsid w:val="000658A3"/>
    <w:rsid w:val="00066D34"/>
    <w:rsid w:val="00074155"/>
    <w:rsid w:val="0008111E"/>
    <w:rsid w:val="00091013"/>
    <w:rsid w:val="00097ABD"/>
    <w:rsid w:val="000A3F69"/>
    <w:rsid w:val="000E689F"/>
    <w:rsid w:val="00103957"/>
    <w:rsid w:val="001245B1"/>
    <w:rsid w:val="00124A07"/>
    <w:rsid w:val="00132364"/>
    <w:rsid w:val="00152C6D"/>
    <w:rsid w:val="00162D39"/>
    <w:rsid w:val="001678BD"/>
    <w:rsid w:val="00191009"/>
    <w:rsid w:val="001A67DB"/>
    <w:rsid w:val="001C3C29"/>
    <w:rsid w:val="001D51E5"/>
    <w:rsid w:val="001E080D"/>
    <w:rsid w:val="001E53D0"/>
    <w:rsid w:val="001F0C3B"/>
    <w:rsid w:val="0020294C"/>
    <w:rsid w:val="00202C82"/>
    <w:rsid w:val="00214427"/>
    <w:rsid w:val="00216203"/>
    <w:rsid w:val="00226CB7"/>
    <w:rsid w:val="00235624"/>
    <w:rsid w:val="00251E9F"/>
    <w:rsid w:val="00264552"/>
    <w:rsid w:val="00264EF9"/>
    <w:rsid w:val="00265724"/>
    <w:rsid w:val="00266B21"/>
    <w:rsid w:val="0027426B"/>
    <w:rsid w:val="00284A77"/>
    <w:rsid w:val="002A7874"/>
    <w:rsid w:val="002B32BE"/>
    <w:rsid w:val="002E0A30"/>
    <w:rsid w:val="003130C4"/>
    <w:rsid w:val="00316C4B"/>
    <w:rsid w:val="0032192B"/>
    <w:rsid w:val="003479BD"/>
    <w:rsid w:val="00351707"/>
    <w:rsid w:val="00354249"/>
    <w:rsid w:val="0037197D"/>
    <w:rsid w:val="003768D5"/>
    <w:rsid w:val="00381CA7"/>
    <w:rsid w:val="003838D5"/>
    <w:rsid w:val="0039565D"/>
    <w:rsid w:val="003C47E6"/>
    <w:rsid w:val="003C4FC2"/>
    <w:rsid w:val="003F3992"/>
    <w:rsid w:val="00416E61"/>
    <w:rsid w:val="0042790C"/>
    <w:rsid w:val="004409CD"/>
    <w:rsid w:val="0044192E"/>
    <w:rsid w:val="004506F9"/>
    <w:rsid w:val="00456A83"/>
    <w:rsid w:val="004717A2"/>
    <w:rsid w:val="00473DF3"/>
    <w:rsid w:val="00487911"/>
    <w:rsid w:val="00491741"/>
    <w:rsid w:val="004B395F"/>
    <w:rsid w:val="004C7EFB"/>
    <w:rsid w:val="004D1E92"/>
    <w:rsid w:val="004E4B7E"/>
    <w:rsid w:val="004E6CC1"/>
    <w:rsid w:val="00500E5F"/>
    <w:rsid w:val="005122EF"/>
    <w:rsid w:val="0051441A"/>
    <w:rsid w:val="00517C33"/>
    <w:rsid w:val="00523644"/>
    <w:rsid w:val="0054069E"/>
    <w:rsid w:val="00544866"/>
    <w:rsid w:val="00551026"/>
    <w:rsid w:val="005767CC"/>
    <w:rsid w:val="00590D9F"/>
    <w:rsid w:val="00595D26"/>
    <w:rsid w:val="005A74E6"/>
    <w:rsid w:val="005B404E"/>
    <w:rsid w:val="005C570C"/>
    <w:rsid w:val="005D4D55"/>
    <w:rsid w:val="005E2CFB"/>
    <w:rsid w:val="005F3D1C"/>
    <w:rsid w:val="0062378F"/>
    <w:rsid w:val="00627FAF"/>
    <w:rsid w:val="00633128"/>
    <w:rsid w:val="0063599B"/>
    <w:rsid w:val="00641842"/>
    <w:rsid w:val="00651EEC"/>
    <w:rsid w:val="00684EA9"/>
    <w:rsid w:val="00691E8C"/>
    <w:rsid w:val="006A22C4"/>
    <w:rsid w:val="006A351B"/>
    <w:rsid w:val="006B0422"/>
    <w:rsid w:val="006C1B53"/>
    <w:rsid w:val="006D7730"/>
    <w:rsid w:val="006E5284"/>
    <w:rsid w:val="006F3EB5"/>
    <w:rsid w:val="006F5046"/>
    <w:rsid w:val="00702E34"/>
    <w:rsid w:val="00704395"/>
    <w:rsid w:val="00707589"/>
    <w:rsid w:val="00712D99"/>
    <w:rsid w:val="00717621"/>
    <w:rsid w:val="00720FF1"/>
    <w:rsid w:val="00727A53"/>
    <w:rsid w:val="00763211"/>
    <w:rsid w:val="00787B42"/>
    <w:rsid w:val="00797729"/>
    <w:rsid w:val="007C0F51"/>
    <w:rsid w:val="007C4539"/>
    <w:rsid w:val="007E0BDA"/>
    <w:rsid w:val="007F1E88"/>
    <w:rsid w:val="007F3657"/>
    <w:rsid w:val="007F55FE"/>
    <w:rsid w:val="00812ED5"/>
    <w:rsid w:val="008240CC"/>
    <w:rsid w:val="008277D9"/>
    <w:rsid w:val="0084478C"/>
    <w:rsid w:val="0086638C"/>
    <w:rsid w:val="008A3E8D"/>
    <w:rsid w:val="008C56B8"/>
    <w:rsid w:val="008C7F4C"/>
    <w:rsid w:val="008F5FC0"/>
    <w:rsid w:val="00912087"/>
    <w:rsid w:val="009237C4"/>
    <w:rsid w:val="00944C48"/>
    <w:rsid w:val="00950252"/>
    <w:rsid w:val="00950EDC"/>
    <w:rsid w:val="00956848"/>
    <w:rsid w:val="00963398"/>
    <w:rsid w:val="00967F5D"/>
    <w:rsid w:val="00976F65"/>
    <w:rsid w:val="009A0F95"/>
    <w:rsid w:val="009B3ADF"/>
    <w:rsid w:val="009C17A4"/>
    <w:rsid w:val="009C2A76"/>
    <w:rsid w:val="009C3B52"/>
    <w:rsid w:val="009E6817"/>
    <w:rsid w:val="009E6E9A"/>
    <w:rsid w:val="009F23ED"/>
    <w:rsid w:val="00A01D2B"/>
    <w:rsid w:val="00A3506B"/>
    <w:rsid w:val="00A42218"/>
    <w:rsid w:val="00A62D56"/>
    <w:rsid w:val="00A70249"/>
    <w:rsid w:val="00A70B02"/>
    <w:rsid w:val="00A71D9F"/>
    <w:rsid w:val="00A80681"/>
    <w:rsid w:val="00A841DF"/>
    <w:rsid w:val="00A92E9F"/>
    <w:rsid w:val="00AC3A1D"/>
    <w:rsid w:val="00AC79E9"/>
    <w:rsid w:val="00B003BE"/>
    <w:rsid w:val="00B33BEA"/>
    <w:rsid w:val="00B56195"/>
    <w:rsid w:val="00B57C9F"/>
    <w:rsid w:val="00B63572"/>
    <w:rsid w:val="00B75299"/>
    <w:rsid w:val="00B75721"/>
    <w:rsid w:val="00B845B3"/>
    <w:rsid w:val="00B85D8B"/>
    <w:rsid w:val="00BB4A40"/>
    <w:rsid w:val="00BB4FF0"/>
    <w:rsid w:val="00BD6C3E"/>
    <w:rsid w:val="00BE3674"/>
    <w:rsid w:val="00C10681"/>
    <w:rsid w:val="00C12A92"/>
    <w:rsid w:val="00C3049A"/>
    <w:rsid w:val="00C30BA7"/>
    <w:rsid w:val="00C31B1E"/>
    <w:rsid w:val="00C44362"/>
    <w:rsid w:val="00C50248"/>
    <w:rsid w:val="00C6402A"/>
    <w:rsid w:val="00C646AA"/>
    <w:rsid w:val="00C77645"/>
    <w:rsid w:val="00CE04C3"/>
    <w:rsid w:val="00CE42E5"/>
    <w:rsid w:val="00CE76A0"/>
    <w:rsid w:val="00D0242F"/>
    <w:rsid w:val="00D13319"/>
    <w:rsid w:val="00D148C6"/>
    <w:rsid w:val="00D17A8A"/>
    <w:rsid w:val="00D2613B"/>
    <w:rsid w:val="00D37CC8"/>
    <w:rsid w:val="00D415BA"/>
    <w:rsid w:val="00D60FC3"/>
    <w:rsid w:val="00D644EE"/>
    <w:rsid w:val="00DD06FF"/>
    <w:rsid w:val="00DD2915"/>
    <w:rsid w:val="00DD5FE9"/>
    <w:rsid w:val="00DF03F2"/>
    <w:rsid w:val="00DF650F"/>
    <w:rsid w:val="00E00C7A"/>
    <w:rsid w:val="00E2756D"/>
    <w:rsid w:val="00E3317D"/>
    <w:rsid w:val="00E37D6C"/>
    <w:rsid w:val="00E528D0"/>
    <w:rsid w:val="00E55B68"/>
    <w:rsid w:val="00E67BE6"/>
    <w:rsid w:val="00E8683C"/>
    <w:rsid w:val="00EA2B72"/>
    <w:rsid w:val="00EC6ED4"/>
    <w:rsid w:val="00ED7EBA"/>
    <w:rsid w:val="00F74360"/>
    <w:rsid w:val="00FB462F"/>
    <w:rsid w:val="00FB7D83"/>
    <w:rsid w:val="00FD5691"/>
    <w:rsid w:val="00FE16FA"/>
    <w:rsid w:val="00FE2567"/>
    <w:rsid w:val="00FE328A"/>
    <w:rsid w:val="00FE6269"/>
    <w:rsid w:val="06613EBA"/>
    <w:rsid w:val="08EB5B5F"/>
    <w:rsid w:val="0BBC5695"/>
    <w:rsid w:val="23EA5381"/>
    <w:rsid w:val="25ED3C74"/>
    <w:rsid w:val="28CC1CE1"/>
    <w:rsid w:val="2E7056E6"/>
    <w:rsid w:val="2F5842CE"/>
    <w:rsid w:val="33064AE4"/>
    <w:rsid w:val="36E374C3"/>
    <w:rsid w:val="3B2026BA"/>
    <w:rsid w:val="3CF22E32"/>
    <w:rsid w:val="417B0781"/>
    <w:rsid w:val="47BF5946"/>
    <w:rsid w:val="485D4700"/>
    <w:rsid w:val="5C64154B"/>
    <w:rsid w:val="5CD33AD0"/>
    <w:rsid w:val="61357BDD"/>
    <w:rsid w:val="615A0D60"/>
    <w:rsid w:val="689215F0"/>
    <w:rsid w:val="6A5F2DDC"/>
    <w:rsid w:val="756F7F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CB875-5C45-46BE-9A8A-2614E9A9864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6697</Words>
  <Characters>7362</Characters>
  <Lines>53</Lines>
  <Paragraphs>15</Paragraphs>
  <TotalTime>1</TotalTime>
  <ScaleCrop>false</ScaleCrop>
  <LinksUpToDate>false</LinksUpToDate>
  <CharactersWithSpaces>7373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相当扯淡</cp:lastModifiedBy>
  <cp:lastPrinted>2021-07-28T00:12:00Z</cp:lastPrinted>
  <dcterms:modified xsi:type="dcterms:W3CDTF">2022-09-02T06:58:42Z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C816756A73EE412C8BBB9BA40EFEAF2A</vt:lpwstr>
  </property>
</Properties>
</file>