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F7" w:rsidRDefault="00914715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区环境卫生工作服务中心</w:t>
      </w:r>
    </w:p>
    <w:p w:rsidR="003324F7" w:rsidRDefault="00914715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2021年度部门预算公开说明</w:t>
      </w:r>
    </w:p>
    <w:p w:rsidR="003324F7" w:rsidRDefault="003324F7">
      <w:pPr>
        <w:widowControl/>
        <w:spacing w:line="560" w:lineRule="exact"/>
        <w:ind w:firstLineChars="300" w:firstLine="960"/>
        <w:rPr>
          <w:rFonts w:eastAsia="黑体"/>
          <w:bCs/>
          <w:kern w:val="0"/>
          <w:sz w:val="32"/>
          <w:szCs w:val="32"/>
        </w:rPr>
      </w:pPr>
    </w:p>
    <w:p w:rsidR="003324F7" w:rsidRDefault="00914715">
      <w:pPr>
        <w:widowControl/>
        <w:spacing w:line="560" w:lineRule="exact"/>
        <w:ind w:firstLineChars="300" w:firstLine="960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目</w:t>
      </w:r>
      <w:r>
        <w:rPr>
          <w:rFonts w:eastAsia="黑体" w:hint="eastAsia"/>
          <w:bCs/>
          <w:kern w:val="0"/>
          <w:sz w:val="32"/>
          <w:szCs w:val="32"/>
        </w:rPr>
        <w:t xml:space="preserve">  </w:t>
      </w:r>
      <w:r>
        <w:rPr>
          <w:rFonts w:eastAsia="黑体" w:hint="eastAsia"/>
          <w:bCs/>
          <w:kern w:val="0"/>
          <w:sz w:val="32"/>
          <w:szCs w:val="32"/>
        </w:rPr>
        <w:t>录</w:t>
      </w:r>
    </w:p>
    <w:p w:rsidR="003324F7" w:rsidRDefault="00914715"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一、部门职责及机构设置情况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（一）部门职责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（二）机构设置情况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二、部门预算安排情况说明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（一）部门预算基本情况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1．年度收支预算情况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（1）收入预算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（2）支出预算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2．年度一般公共预算财政拨款支出情况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（1）基本支出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（2）项目支出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3.政府性基金支出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（二）年度“三公”经费预算情况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（三）年度机关运行经费预算情况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（四）年度政府采购预算情况</w:t>
      </w:r>
    </w:p>
    <w:p w:rsidR="003324F7" w:rsidRDefault="0091471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>
        <w:rPr>
          <w:rFonts w:eastAsia="仿宋_GB2312" w:hint="eastAsia"/>
          <w:sz w:val="32"/>
          <w:szCs w:val="32"/>
        </w:rPr>
        <w:t>国有资产占用情况</w:t>
      </w:r>
    </w:p>
    <w:p w:rsidR="003324F7" w:rsidRDefault="00914715">
      <w:pPr>
        <w:widowControl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（六）预算绩效管理情况</w:t>
      </w:r>
    </w:p>
    <w:p w:rsidR="003324F7" w:rsidRDefault="00914715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三、专业名词解释</w:t>
      </w:r>
      <w:r>
        <w:rPr>
          <w:rFonts w:ascii="宋体" w:hAnsi="宋体" w:hint="eastAsia"/>
          <w:b/>
          <w:sz w:val="44"/>
          <w:szCs w:val="44"/>
        </w:rPr>
        <w:t xml:space="preserve"> </w:t>
      </w:r>
      <w:r>
        <w:rPr>
          <w:rFonts w:ascii="黑体" w:eastAsia="黑体" w:hint="eastAsia"/>
          <w:sz w:val="32"/>
          <w:szCs w:val="32"/>
        </w:rPr>
        <w:t xml:space="preserve"> </w:t>
      </w:r>
    </w:p>
    <w:p w:rsidR="003324F7" w:rsidRDefault="003324F7">
      <w:pPr>
        <w:spacing w:line="560" w:lineRule="exact"/>
        <w:jc w:val="center"/>
        <w:rPr>
          <w:rFonts w:ascii="黑体" w:eastAsia="黑体" w:hAnsi="黑体" w:cs="华文仿宋"/>
          <w:b/>
          <w:sz w:val="44"/>
          <w:szCs w:val="44"/>
        </w:rPr>
      </w:pPr>
    </w:p>
    <w:p w:rsidR="003324F7" w:rsidRDefault="003324F7">
      <w:pPr>
        <w:spacing w:line="560" w:lineRule="exact"/>
        <w:rPr>
          <w:rFonts w:ascii="仿宋" w:eastAsia="仿宋" w:hAnsi="仿宋" w:cs="华文仿宋"/>
          <w:sz w:val="32"/>
          <w:szCs w:val="32"/>
        </w:rPr>
      </w:pPr>
    </w:p>
    <w:p w:rsidR="003324F7" w:rsidRDefault="00914715">
      <w:pPr>
        <w:spacing w:line="560" w:lineRule="exact"/>
        <w:ind w:firstLineChars="200" w:firstLine="643"/>
        <w:rPr>
          <w:rFonts w:ascii="仿宋" w:eastAsia="仿宋" w:hAnsi="仿宋" w:cs="华文仿宋"/>
          <w:b/>
          <w:sz w:val="32"/>
          <w:szCs w:val="32"/>
        </w:rPr>
      </w:pPr>
      <w:r>
        <w:rPr>
          <w:rFonts w:ascii="仿宋" w:eastAsia="仿宋" w:hAnsi="仿宋" w:cs="华文仿宋" w:hint="eastAsia"/>
          <w:b/>
          <w:sz w:val="32"/>
          <w:szCs w:val="32"/>
        </w:rPr>
        <w:lastRenderedPageBreak/>
        <w:t>一、部门职责及机构设置情况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(一)职责范围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1、贯彻执行城市环境卫生管理法律、法规和政策；研究和组织实施环境卫生行业的中长期规划和年度工作计划；组织实施国家、省、市制定的城市市容环境卫生标准定额和行业规范。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2、负责城区主次道路的清扫、保洁、清洗、洒水和降尘及生活垃圾的收集、运输、分类等工作；负责城区环卫公用设施的保洁；负责舞水河怀化城区段、太平溪水面、城区其它溪河两岸及城区铁路治线的环境卫生管理工作。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3、负责城区环境卫生基础设施的规划、建设与管理，督促单位和居民配套建设环卫公共设施。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4、负责城区环境卫生管理工作的行业监管、考核及指导。</w:t>
      </w:r>
    </w:p>
    <w:p w:rsidR="003324F7" w:rsidRDefault="00914715">
      <w:pPr>
        <w:widowControl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5、承办区委、区政府交办的其他事项。</w:t>
      </w:r>
    </w:p>
    <w:p w:rsidR="003324F7" w:rsidRDefault="00914715">
      <w:pPr>
        <w:ind w:leftChars="-50" w:left="-105" w:firstLineChars="227" w:firstLine="726"/>
        <w:jc w:val="lef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(二）机构设置概况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区环卫中心作为一级部门预算单位。</w:t>
      </w:r>
      <w:r>
        <w:rPr>
          <w:rFonts w:ascii="宋体" w:hAnsi="宋体" w:hint="eastAsia"/>
          <w:sz w:val="32"/>
          <w:szCs w:val="32"/>
        </w:rPr>
        <w:t>内设10个部室，</w:t>
      </w:r>
      <w:r>
        <w:rPr>
          <w:rFonts w:ascii="仿宋" w:eastAsia="仿宋" w:hAnsi="仿宋" w:cs="华文仿宋" w:hint="eastAsia"/>
          <w:sz w:val="32"/>
          <w:szCs w:val="32"/>
        </w:rPr>
        <w:t>分别为：办公室、计财部、人事教育培训部、环卫业务服务部、法制监察部、环卫基础设施建设服务部、安全生产部、环卫督察部、数字城管服务部、餐厨垃圾处理服务部。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区环卫中心直属机构8个，分别为：城中机械化作业大队、城南机械化作业大队、紫东机械化作业大队、区清运大</w:t>
      </w:r>
      <w:r>
        <w:rPr>
          <w:rFonts w:ascii="仿宋" w:eastAsia="仿宋" w:hAnsi="仿宋" w:cs="华文仿宋" w:hint="eastAsia"/>
          <w:sz w:val="32"/>
          <w:szCs w:val="32"/>
        </w:rPr>
        <w:lastRenderedPageBreak/>
        <w:t>队、区环卫设施设备维护管理所、区车辆修理所、区水上环境卫生管理所、区物业管理所。</w:t>
      </w:r>
    </w:p>
    <w:p w:rsidR="003324F7" w:rsidRDefault="00914715">
      <w:pPr>
        <w:ind w:firstLineChars="225" w:firstLine="72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下属二级机构10个，分别为：区城中环卫所、区迎丰环卫所、区红星环卫所、区城南环卫所、区湖天环卫所、区城北环卫所、区团结环卫所、区紫东环卫所、区城东环卫所、区城西环卫所。</w:t>
      </w:r>
    </w:p>
    <w:p w:rsidR="003324F7" w:rsidRDefault="00914715">
      <w:pPr>
        <w:spacing w:line="560" w:lineRule="exact"/>
        <w:ind w:firstLineChars="200" w:firstLine="643"/>
        <w:rPr>
          <w:rFonts w:ascii="仿宋" w:eastAsia="仿宋" w:hAnsi="仿宋" w:cs="华文仿宋"/>
          <w:b/>
          <w:sz w:val="32"/>
          <w:szCs w:val="32"/>
        </w:rPr>
      </w:pPr>
      <w:r>
        <w:rPr>
          <w:rFonts w:ascii="仿宋" w:eastAsia="仿宋" w:hAnsi="仿宋" w:cs="华文仿宋" w:hint="eastAsia"/>
          <w:b/>
          <w:sz w:val="32"/>
          <w:szCs w:val="32"/>
        </w:rPr>
        <w:t>二、部门预算安排情况说明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（一）介绍部门预算基本情况。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1．年度收支预算情况。</w:t>
      </w:r>
    </w:p>
    <w:p w:rsidR="003324F7" w:rsidRDefault="00914715">
      <w:pPr>
        <w:spacing w:line="560" w:lineRule="exac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   2021年部门预算包括局本级和所属二级单位预算在内的汇总情况。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①收入预算，2021年年初预算数24017.41万元，其中一般公共预算拨款24017.41万元，政府性基金预算拨款0万元，纳入财政专户管理的非税收入拨款0万元，国有资本经营预算拨款0万元，事业收入拨款0万元。收入较去年增加7757.97万元，主要原因是新增路面、水面保洁面积，车辆燃油涨价，环卫车辆、垃圾中转站设备逐年老化维护费用增加，临时工人员最低工资上涨等原因。</w:t>
      </w:r>
    </w:p>
    <w:p w:rsidR="003324F7" w:rsidRDefault="00914715">
      <w:pPr>
        <w:spacing w:line="560" w:lineRule="exact"/>
        <w:ind w:firstLine="645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②支出预算，2021年年初预算数24017.41万元，其中，机械化作业车辆费用支出较去年增加</w:t>
      </w:r>
      <w:r>
        <w:rPr>
          <w:rFonts w:ascii="仿宋" w:eastAsia="仿宋" w:hAnsi="仿宋" w:cs="华文仿宋" w:hint="eastAsia"/>
          <w:color w:val="000000"/>
          <w:sz w:val="32"/>
          <w:szCs w:val="32"/>
        </w:rPr>
        <w:t>1127.49</w:t>
      </w:r>
      <w:r>
        <w:rPr>
          <w:rFonts w:ascii="仿宋" w:eastAsia="仿宋" w:hAnsi="仿宋" w:cs="华文仿宋" w:hint="eastAsia"/>
          <w:sz w:val="32"/>
          <w:szCs w:val="32"/>
        </w:rPr>
        <w:t>万元，主要原因是燃油涨价，车辆逐年老化；城市主干道保洁员工资较去年增加</w:t>
      </w:r>
      <w:r>
        <w:rPr>
          <w:rFonts w:ascii="仿宋" w:eastAsia="仿宋" w:hAnsi="仿宋" w:cs="华文仿宋" w:hint="eastAsia"/>
          <w:color w:val="000000"/>
          <w:sz w:val="32"/>
          <w:szCs w:val="32"/>
        </w:rPr>
        <w:t>892.24</w:t>
      </w:r>
      <w:r>
        <w:rPr>
          <w:rFonts w:ascii="仿宋" w:eastAsia="仿宋" w:hAnsi="仿宋" w:cs="华文仿宋" w:hint="eastAsia"/>
          <w:sz w:val="32"/>
          <w:szCs w:val="32"/>
        </w:rPr>
        <w:t>万元，主要原因是新增保洁面积，最低工资标准上调；城区生活垃圾收集及处理费较去年增加</w:t>
      </w:r>
      <w:r>
        <w:rPr>
          <w:rFonts w:ascii="仿宋" w:eastAsia="仿宋" w:hAnsi="仿宋" w:cs="华文仿宋" w:hint="eastAsia"/>
          <w:color w:val="000000"/>
          <w:sz w:val="32"/>
          <w:szCs w:val="32"/>
        </w:rPr>
        <w:t>129.21</w:t>
      </w:r>
      <w:r>
        <w:rPr>
          <w:rFonts w:ascii="仿宋" w:eastAsia="仿宋" w:hAnsi="仿宋" w:cs="华文仿宋" w:hint="eastAsia"/>
          <w:sz w:val="32"/>
          <w:szCs w:val="32"/>
        </w:rPr>
        <w:t>万元，主要原因是油价上涨，人员工资上调，清运车辆老化</w:t>
      </w:r>
      <w:r>
        <w:rPr>
          <w:rFonts w:ascii="仿宋" w:eastAsia="仿宋" w:hAnsi="仿宋" w:cs="华文仿宋" w:hint="eastAsia"/>
          <w:sz w:val="32"/>
          <w:szCs w:val="32"/>
        </w:rPr>
        <w:lastRenderedPageBreak/>
        <w:t>修理费用增加；新增项目有：环卫车辆购置3000万元，溪河水面环卫保洁费799.71万元，农村垃圾清运费153.22万元，绿化带保洁市场化178.8万元，环卫设备采购677.2万元，垃圾分类1054.28万元；行政经费支出较去年减少254.18万元，主要原因是机构改革，职能划出，人员调出。</w:t>
      </w:r>
    </w:p>
    <w:p w:rsidR="003324F7" w:rsidRDefault="00914715">
      <w:pPr>
        <w:spacing w:line="560" w:lineRule="exact"/>
        <w:ind w:firstLine="645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2．年度一般公共预算财政拨款支出情况。</w:t>
      </w:r>
    </w:p>
    <w:p w:rsidR="003324F7" w:rsidRDefault="00914715">
      <w:pPr>
        <w:spacing w:line="560" w:lineRule="exac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   ①基本支出：2021年年初预算数为2313.63万元，是指为保障单位机构正常运转、完成日常工作任务而发生的各项支出，包括用于基本工资、津贴补贴等人员经费以及办公费、印刷费、水电费、物业管理费等日常公用经费；</w:t>
      </w:r>
    </w:p>
    <w:p w:rsidR="003324F7" w:rsidRDefault="00914715">
      <w:pPr>
        <w:spacing w:line="560" w:lineRule="exact"/>
        <w:ind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②项目支出：2021年年初预算数为21703.78万元，是指单位为完成特定行政工作任务或事业发展目标而发生的支出，包括有产业发展引导类0万元、专项业务费用类21703.78万元、基本建设类0万元、对个人和家庭补助类0万元。</w:t>
      </w:r>
    </w:p>
    <w:p w:rsidR="003324F7" w:rsidRDefault="00914715">
      <w:pPr>
        <w:spacing w:line="560" w:lineRule="exact"/>
        <w:ind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3.政府性基金支出</w:t>
      </w:r>
    </w:p>
    <w:p w:rsidR="003324F7" w:rsidRDefault="00914715">
      <w:pPr>
        <w:spacing w:line="560" w:lineRule="exact"/>
        <w:ind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2021年政府性基金支出为0万元，2021年无政府性基金支出。</w:t>
      </w:r>
    </w:p>
    <w:p w:rsidR="003324F7" w:rsidRDefault="00914715">
      <w:pPr>
        <w:spacing w:line="560" w:lineRule="exact"/>
        <w:ind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(二）年度“三公”经费预算情况</w:t>
      </w:r>
    </w:p>
    <w:p w:rsidR="003324F7" w:rsidRDefault="00914715">
      <w:pPr>
        <w:spacing w:line="560" w:lineRule="exact"/>
        <w:ind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2021年“三公”经费预算数为10.5万元，其中，公务接待费2.5万元，公务用车购置及运行费8万元（其中：公务用车购置费是0万元，公务用车运行费8万元），因公出国（境）费0万元。2021年“三公”经费预算较2020年预算数增加4.2万元，提高66.7%，公务接待费增加主要原因</w:t>
      </w:r>
      <w:r>
        <w:rPr>
          <w:rFonts w:ascii="仿宋" w:eastAsia="仿宋" w:hAnsi="仿宋" w:cs="华文仿宋" w:hint="eastAsia"/>
          <w:sz w:val="32"/>
          <w:szCs w:val="32"/>
        </w:rPr>
        <w:lastRenderedPageBreak/>
        <w:t>是增加垃圾分类工作，外出培训学习次数增多；公务用车运行费增加主要原因是油价上涨，车辆老化，维修成本增加。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（三）年度机关运行经费预算情况。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color w:val="000000" w:themeColor="text1"/>
          <w:sz w:val="32"/>
          <w:szCs w:val="32"/>
        </w:rPr>
      </w:pPr>
      <w:r>
        <w:rPr>
          <w:rFonts w:ascii="仿宋" w:eastAsia="仿宋" w:hAnsi="仿宋" w:cs="华文仿宋" w:hint="eastAsia"/>
          <w:color w:val="000000" w:themeColor="text1"/>
          <w:sz w:val="32"/>
          <w:szCs w:val="32"/>
        </w:rPr>
        <w:t>2021年环卫中心局机关运行经费一般公共预算拨款186.2万元（其中：办公费为14.6万元，印刷费为10万元，交通费为17.88万元，水费20万元，电费为20万元，差旅费为5.5万元，维护费为10万元，租赁费为10万元，培训费为5.5万元，公务接待费为2.5万元，公务用车运行维护费8万元，劳务费10万元，工会经费为13.76万元，职工福利费32.68万元，离退休人员公用经费2.25万元，其他商品和服务支出为3.62万元）。相比2020年预算数增加49.54万元，增长36.8%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备注：机关运行经费指本部门的运行经费，公开口径为一般公共预算基本支出中的商品和服务支出情况。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（四）年度政府采购支出预算情况。</w:t>
      </w:r>
    </w:p>
    <w:p w:rsidR="003324F7" w:rsidRPr="00664F93" w:rsidRDefault="00914715">
      <w:pPr>
        <w:spacing w:line="560" w:lineRule="exact"/>
        <w:ind w:firstLineChars="250" w:firstLine="800"/>
        <w:rPr>
          <w:rFonts w:ascii="仿宋" w:eastAsia="仿宋" w:hAnsi="仿宋" w:cs="华文仿宋"/>
          <w:sz w:val="32"/>
          <w:szCs w:val="32"/>
        </w:rPr>
      </w:pPr>
      <w:r w:rsidRPr="00664F93">
        <w:rPr>
          <w:rFonts w:ascii="仿宋" w:eastAsia="仿宋" w:hAnsi="仿宋" w:cs="华文仿宋" w:hint="eastAsia"/>
          <w:sz w:val="32"/>
          <w:szCs w:val="32"/>
        </w:rPr>
        <w:t>2021年环卫中心单位政府采购预算总额0万元，其中，政府采购货物预算0万元，政府采购工程预算0万元、政府采购服务预算0万元。</w:t>
      </w:r>
    </w:p>
    <w:p w:rsidR="003324F7" w:rsidRDefault="00914715">
      <w:pPr>
        <w:spacing w:line="560" w:lineRule="exact"/>
        <w:ind w:left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（五）国有资产占用情况</w:t>
      </w:r>
    </w:p>
    <w:p w:rsidR="003324F7" w:rsidRDefault="00914715">
      <w:pPr>
        <w:spacing w:line="560" w:lineRule="exact"/>
        <w:ind w:firstLineChars="250" w:firstLine="80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1.截至2020年12月31日，本部门共有车辆216辆，其中，一般公务用车38辆、一般执法执勤用车0辆、特种专业技术用车101辆、其他用车77辆。单位价值50 万元以上通用设备30台（套），单价100 万元以上专用设备0台（套）。</w:t>
      </w:r>
    </w:p>
    <w:p w:rsidR="003324F7" w:rsidRDefault="00914715">
      <w:pPr>
        <w:spacing w:line="560" w:lineRule="exact"/>
        <w:ind w:firstLineChars="250" w:firstLine="80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2.2021年，本部门拟新增资产具体为：作业用车67辆，</w:t>
      </w:r>
      <w:r>
        <w:rPr>
          <w:rFonts w:ascii="仿宋" w:eastAsia="仿宋" w:hAnsi="仿宋" w:cs="华文仿宋" w:hint="eastAsia"/>
          <w:sz w:val="32"/>
          <w:szCs w:val="32"/>
        </w:rPr>
        <w:lastRenderedPageBreak/>
        <w:t>价值2536万元；单价50万元以上通用设备15台（套）；单价100万元以上的专用设备0台（套）。</w:t>
      </w:r>
    </w:p>
    <w:p w:rsidR="003324F7" w:rsidRDefault="00914715">
      <w:pPr>
        <w:spacing w:line="560" w:lineRule="exact"/>
        <w:ind w:firstLineChars="150" w:firstLine="48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（六）预算绩效管理情况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按照我区预算绩效管理工作的总体要求，2021年我单位整体支出24017.41万元，全部实行整体支出绩效目标管理，编报绩效目标的项目2个，涉及项目支出21703.78万元，其中专项业务费用类项目11个，共21703.78万元，基本建设类项目0个，共0万元，对个人和家庭补助类项目2个，共21703.78万元，产业发展引导类项目0个，共0万元</w:t>
      </w:r>
      <w:bookmarkStart w:id="0" w:name="_GoBack"/>
      <w:bookmarkEnd w:id="0"/>
      <w:r>
        <w:rPr>
          <w:rFonts w:ascii="仿宋" w:eastAsia="仿宋" w:hAnsi="仿宋" w:cs="华文仿宋" w:hint="eastAsia"/>
          <w:sz w:val="32"/>
          <w:szCs w:val="32"/>
        </w:rPr>
        <w:t>，全部实行项目支出绩效目标管理。</w:t>
      </w:r>
    </w:p>
    <w:p w:rsidR="003324F7" w:rsidRDefault="00914715">
      <w:pPr>
        <w:spacing w:line="560" w:lineRule="exact"/>
        <w:ind w:firstLineChars="200" w:firstLine="643"/>
        <w:rPr>
          <w:rFonts w:ascii="仿宋" w:eastAsia="仿宋" w:hAnsi="仿宋" w:cs="华文仿宋"/>
          <w:b/>
          <w:sz w:val="32"/>
          <w:szCs w:val="32"/>
        </w:rPr>
      </w:pPr>
      <w:r>
        <w:rPr>
          <w:rFonts w:ascii="仿宋" w:eastAsia="仿宋" w:hAnsi="仿宋" w:cs="华文仿宋" w:hint="eastAsia"/>
          <w:b/>
          <w:sz w:val="32"/>
          <w:szCs w:val="32"/>
        </w:rPr>
        <w:t>三、专业名词解释</w:t>
      </w:r>
    </w:p>
    <w:p w:rsidR="003324F7" w:rsidRDefault="00914715">
      <w:pPr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 w:rsidR="003324F7" w:rsidRDefault="00914715">
      <w:pPr>
        <w:adjustRightInd w:val="0"/>
        <w:spacing w:line="560" w:lineRule="exact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公务出国(境)的国际旅费、国外城市间交通费、食宿费等支出。</w:t>
      </w:r>
    </w:p>
    <w:p w:rsidR="003324F7" w:rsidRDefault="00914715">
      <w:pPr>
        <w:adjustRightInd w:val="0"/>
        <w:ind w:firstLineChars="200" w:firstLine="640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lastRenderedPageBreak/>
        <w:t>3.本部门（单位）的相关专业名词解释。</w:t>
      </w:r>
    </w:p>
    <w:p w:rsidR="003324F7" w:rsidRDefault="003324F7">
      <w:pPr>
        <w:adjustRightInd w:val="0"/>
        <w:ind w:firstLineChars="200" w:firstLine="640"/>
        <w:rPr>
          <w:rFonts w:ascii="仿宋" w:eastAsia="仿宋" w:hAnsi="仿宋" w:cs="华文仿宋"/>
          <w:sz w:val="32"/>
          <w:szCs w:val="32"/>
        </w:rPr>
      </w:pPr>
    </w:p>
    <w:p w:rsidR="003324F7" w:rsidRDefault="00914715">
      <w:pPr>
        <w:adjustRightInd w:val="0"/>
        <w:ind w:firstLineChars="200" w:firstLine="640"/>
        <w:jc w:val="righ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     </w:t>
      </w:r>
    </w:p>
    <w:p w:rsidR="003324F7" w:rsidRDefault="003324F7">
      <w:pPr>
        <w:adjustRightInd w:val="0"/>
        <w:ind w:firstLineChars="200" w:firstLine="640"/>
        <w:jc w:val="right"/>
        <w:rPr>
          <w:rFonts w:ascii="仿宋" w:eastAsia="仿宋" w:hAnsi="仿宋" w:cs="华文仿宋"/>
          <w:sz w:val="32"/>
          <w:szCs w:val="32"/>
        </w:rPr>
      </w:pPr>
    </w:p>
    <w:p w:rsidR="003324F7" w:rsidRDefault="003324F7">
      <w:pPr>
        <w:adjustRightInd w:val="0"/>
        <w:ind w:firstLineChars="200" w:firstLine="640"/>
        <w:jc w:val="right"/>
        <w:rPr>
          <w:rFonts w:ascii="仿宋" w:eastAsia="仿宋" w:hAnsi="仿宋" w:cs="华文仿宋"/>
          <w:sz w:val="32"/>
          <w:szCs w:val="32"/>
        </w:rPr>
      </w:pPr>
    </w:p>
    <w:p w:rsidR="003324F7" w:rsidRDefault="00914715">
      <w:pPr>
        <w:adjustRightInd w:val="0"/>
        <w:ind w:firstLineChars="200" w:firstLine="640"/>
        <w:jc w:val="righ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怀化市鹤城区环境卫生工作服务中心</w:t>
      </w:r>
    </w:p>
    <w:p w:rsidR="003324F7" w:rsidRDefault="00914715">
      <w:pPr>
        <w:adjustRightInd w:val="0"/>
        <w:ind w:firstLineChars="200" w:firstLine="640"/>
        <w:jc w:val="right"/>
        <w:rPr>
          <w:rFonts w:ascii="仿宋" w:eastAsia="仿宋" w:hAnsi="仿宋" w:cs="华文仿宋"/>
          <w:sz w:val="32"/>
          <w:szCs w:val="32"/>
        </w:rPr>
      </w:pPr>
      <w:r>
        <w:rPr>
          <w:rFonts w:ascii="仿宋" w:eastAsia="仿宋" w:hAnsi="仿宋" w:cs="华文仿宋" w:hint="eastAsia"/>
          <w:sz w:val="32"/>
          <w:szCs w:val="32"/>
        </w:rPr>
        <w:t xml:space="preserve">                 2021年4月12日</w:t>
      </w:r>
    </w:p>
    <w:p w:rsidR="003324F7" w:rsidRDefault="003324F7"/>
    <w:sectPr w:rsidR="003324F7" w:rsidSect="00332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YzMWQzY2QxZjhlN2Y1Njc5ZGQ0ZmJkOTI3M2NlMTUifQ=="/>
  </w:docVars>
  <w:rsids>
    <w:rsidRoot w:val="008E51F3"/>
    <w:rsid w:val="000B702A"/>
    <w:rsid w:val="00117194"/>
    <w:rsid w:val="001263CB"/>
    <w:rsid w:val="003324F7"/>
    <w:rsid w:val="0034342D"/>
    <w:rsid w:val="0034584E"/>
    <w:rsid w:val="003906EB"/>
    <w:rsid w:val="003C63B9"/>
    <w:rsid w:val="003D47D7"/>
    <w:rsid w:val="00525750"/>
    <w:rsid w:val="00576FBF"/>
    <w:rsid w:val="005C2948"/>
    <w:rsid w:val="00607BEF"/>
    <w:rsid w:val="00642394"/>
    <w:rsid w:val="00664F93"/>
    <w:rsid w:val="00673878"/>
    <w:rsid w:val="007315EE"/>
    <w:rsid w:val="007E5986"/>
    <w:rsid w:val="008D3D76"/>
    <w:rsid w:val="008E51F3"/>
    <w:rsid w:val="008E64FF"/>
    <w:rsid w:val="008F288E"/>
    <w:rsid w:val="00906256"/>
    <w:rsid w:val="00914715"/>
    <w:rsid w:val="00A91566"/>
    <w:rsid w:val="00B12122"/>
    <w:rsid w:val="00B22910"/>
    <w:rsid w:val="00C0266E"/>
    <w:rsid w:val="00C470B4"/>
    <w:rsid w:val="00CA2CDD"/>
    <w:rsid w:val="00DA6C53"/>
    <w:rsid w:val="00E7328A"/>
    <w:rsid w:val="00E80881"/>
    <w:rsid w:val="00EC1263"/>
    <w:rsid w:val="00ED6200"/>
    <w:rsid w:val="00F80027"/>
    <w:rsid w:val="3E8E2294"/>
    <w:rsid w:val="443B4916"/>
    <w:rsid w:val="6FD02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F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324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3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3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3324F7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3324F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324F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324F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cp:lastPrinted>2022-08-30T01:47:00Z</cp:lastPrinted>
  <dcterms:created xsi:type="dcterms:W3CDTF">2021-04-12T07:30:00Z</dcterms:created>
  <dcterms:modified xsi:type="dcterms:W3CDTF">2022-08-30T02:02:00Z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DD8D158CBF8E41CBA3CDF856396DC306</vt:lpwstr>
  </property>
</Properties>
</file>