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 w:rsidP="003306fa">
      <w:pPr>
        <w:pStyle w:val="Normal"/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ind w:firstLine="883" w:firstLineChars="200"/>
        <w:spacing w:line="560" w:lineRule="exact"/>
        <w:jc w:val="both"/>
        <w:textAlignment w:val="baseline"/>
      </w:pPr>
      <w:r w:rsidR="00ac2494"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t xml:space="preserve">区科技局</w:t>
      </w:r>
      <w:r w:rsidR="00064ad6"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t xml:space="preserve">2021年度部门预算公开说明</w:t>
      </w:r>
    </w:p>
    <w:p>
      <w:pPr>
        <w:pStyle w:val="Normal"/>
        <w:rPr>
          <w:rStyle w:val="NormalCharacter"/>
          <w:b/>
          <w:szCs w:val="32"/>
          <w:sz w:val="32"/>
          <w:kern w:val="2"/>
          <w:lang w:val="en-US" w:eastAsia="zh-CN" w:bidi="ar-SA"/>
          <w:rFonts w:ascii="楷体_GB2312" w:eastAsia="楷体_GB2312" w:hAnsi="宋体"/>
        </w:rPr>
        <w:spacing w:line="560" w:lineRule="exact"/>
        <w:jc w:val="center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widowControl/>
        <w:ind w:firstLine="627" w:firstLineChars="196"/>
        <w:spacing w:line="560" w:lineRule="exact"/>
        <w:jc w:val="left"/>
        <w:textAlignment w:val="baseline"/>
      </w:pPr>
      <w:r w:rsidR="00064ad6">
        <w:rPr>
          <w:rStyle w:val="NormalCharacter"/>
          <w:bCs/>
          <w:szCs w:val="32"/>
          <w:sz w:val="32"/>
          <w:kern w:val="0"/>
          <w:lang w:val="en-US" w:eastAsia="zh-CN" w:bidi="ar-SA"/>
          <w:rFonts w:cs="Times New Roman" w:eastAsia="黑体"/>
        </w:rPr>
        <w:t xml:space="preserve">目  录：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一、部门职责及机构设置情况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（一）部门职责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（二）机构设置情况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二、部门预算安排情况说明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（一）部门预算基本情况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1．年度收支预算情况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（1）收入预算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（2）支出预算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2．年度一般公共预算财政拨款支出情况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（1）基本支出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（2）项目支出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3.政府性基金支出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（二）年度“三公”经费预算情况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（三）年度机关运行经费预算情况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（四）年度政府采购预算情况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（五）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国有资产占用情况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widowControl/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（六）预算绩效管理情况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三、专业名词解释</w:t>
      </w:r>
      <w:r w:rsidR="00064ad6"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t xml:space="preserve"> 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480" w:lineRule="auto"/>
        <w:jc w:val="left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480" w:lineRule="auto"/>
        <w:jc w:val="left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sectPr>
          <w:footerReference w:type="default" r:id="rId3"/>
          <w:vAlign w:val="top"/>
          <w:type w:val="nextPage"/>
          <w:pgSz w:h="16838" w:w="11906" w:orient="portrait"/>
          <w:pgMar w:gutter="0" w:header="851" w:top="1440" w:bottom="1440" w:footer="992" w:left="1780" w:right="1780"/>
          <w:lnNumType w:countBy="0"/>
          <w:paperSrc w:first="0" w:other="0"/>
          <w:cols w:space="720" w:num="1"/>
          <w:docGrid w:charSpace="0" w:linePitch="312" w:type="lines"/>
        </w:sectPr>
        <w:ind w:firstLine="640" w:firstLineChars="200"/>
        <w:spacing w:line="560" w:lineRule="exact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一、部门职责及机构设置情况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（一）部门职责</w:t>
      </w:r>
    </w:p>
    <w:p w:rsidP="00a87b7e">
      <w:pPr>
        <w:pStyle w:val="Normal"/>
        <w:rPr>
          <w:rStyle w:val="NormalCharacter"/>
          <w:szCs w:val="28"/>
          <w:sz w:val="28"/>
          <w:kern w:val="2"/>
          <w:lang w:val="en-US" w:eastAsia="zh-CN" w:bidi="ar-SA"/>
        </w:rPr>
        <w:ind w:firstLine="640" w:firstLineChars="200"/>
        <w:spacing w:line="560" w:lineRule="exact"/>
        <w:jc w:val="both"/>
        <w:textAlignment w:val="baseline"/>
      </w:pPr>
      <w:r w:rsidR="00a87b7e" w:rsidRPr="00493b95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单位主要工作职责: 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统筹推进全区创新体系建设和科技体制改革，会同有关部门健全技术创新激励机制。优化科研体系建设，指导科研机构改革发展，推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  <w:color w:val="000000"/>
        </w:rPr>
        <w:t xml:space="preserve">动企业科技创新能力建设，承担推进科技军民融合发展相关工作，推进全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区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  <w:color w:val="000000"/>
        </w:rPr>
        <w:t xml:space="preserve">重大科技决策咨询制度建设。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拟订科学普及和科学传播规划、政策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  <w:color w:val="000000"/>
        </w:rPr>
        <w:t xml:space="preserve">。统筹推进创新型城市建设</w:t>
      </w:r>
      <w:r w:rsidR="00a87b7e">
        <w:rPr>
          <w:rStyle w:val="NormalCharacter"/>
          <w:szCs w:val="28"/>
          <w:sz w:val="28"/>
          <w:kern w:val="2"/>
          <w:lang w:val="en-US" w:eastAsia="zh-CN" w:bidi="ar-SA"/>
        </w:rPr>
        <w:t xml:space="preserve">。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（请按照本部门的职责如实认真填写）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（二）机构设置情况</w:t>
      </w:r>
    </w:p>
    <w:p w:rsidP="00a87b7e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仿宋_GB2312"/>
        </w:rPr>
        <w:ind w:firstLine="640" w:firstLineChars="200"/>
        <w:spacing w:line="560" w:lineRule="exact"/>
        <w:jc w:val="both"/>
        <w:textAlignment w:val="baseline"/>
      </w:pP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区科技局作为一般部门预算单位，纳入202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年部门预算编制范围，内设3个股室，分别为为：办公室、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高新技术发展与成果转化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仿宋_GB2312"/>
        </w:rPr>
        <w:t xml:space="preserve">股、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农村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社会发展与科技人才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仿宋_GB2312"/>
        </w:rPr>
        <w:t xml:space="preserve">股。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二、部门预算安排情况说明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（一）介绍部门预算基本情况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1．年度收支预算情况。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2021年部门预算包括局本级和所属二级单位预算在内的汇总情况。</w:t>
      </w:r>
    </w:p>
    <w:p w:rsidP="00821e86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f9792a">
        <w:rPr>
          <w:rStyle w:val="NormalCharacter"/>
          <w:szCs w:val="32"/>
          <w:sz w:val="32"/>
          <w:kern w:val="2"/>
          <w:lang w:val="en-US" w:eastAsia="zh-CN" w:bidi="ar-SA"/>
          <w:rFonts w:ascii="微软雅黑" w:eastAsia="微软雅黑" w:hAnsi="微软雅黑"/>
        </w:rPr>
        <w:t xml:space="preserve">①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收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入预算，2021年年初预算数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万元，其中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一般公共预算拨款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万元，政府性基金预算拨款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万元，纳入财政专户管理的非税收入拨款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万元，国有资本经营预算拨款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万元，事业收入拨款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万元。收入较去年增加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14.15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万元，主要原因是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增加了</w:t>
      </w:r>
      <w:r w:rsidR="00f7047b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人员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经费拨款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②支出预算，2021年年初预算数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万元，其中支出较去年增加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14.15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万元，主要原因是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增加了</w:t>
      </w:r>
      <w:r w:rsidR="00f7047b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人员经费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2．年度一般公共预算财政拨款支出情况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①基本支出：2021年年初预算数为</w:t>
      </w:r>
      <w:r w:rsidR="002615e0" w:rsidRP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129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2615e0" w:rsidRP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②项目支出：2021年年初预算数为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万元，是指单位为完成特定行政工作任务或事业发展目标而发生的支出，包括有产业发展引导类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万元、专项业务费用类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万元、基本建设类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万元、对个人和家庭补助类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480" w:lineRule="auto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3.政府性基金支出</w:t>
      </w:r>
    </w:p>
    <w:p w:rsidP="00317b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317b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202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1</w:t>
      </w:r>
      <w:r w:rsidR="00317b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年政府性基金支出为0万元，</w:t>
      </w:r>
      <w:r w:rsidR="00317bd5" w:rsidRPr="00a04917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202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1</w:t>
      </w:r>
      <w:r w:rsidR="00317bd5" w:rsidRPr="00a04917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年无政府性基金支出</w:t>
      </w:r>
      <w:r w:rsidR="00317b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320" w:firstLineChars="100"/>
        <w:spacing w:line="560" w:lineRule="exact"/>
        <w:jc w:val="both"/>
        <w:textAlignment w:val="baseline"/>
      </w:pP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(二）年度“三公”经费预算情况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2021年“三公”经费预算数为</w:t>
      </w:r>
      <w:r w:rsidR="00340cb3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万元，其中，公务接待费</w:t>
      </w:r>
      <w:r w:rsidR="00340cb3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万元，公务用车购置及运行费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万元（其中：公务用车购置费是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万元，公务用车运行费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万元），因公出国（境）费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万元。</w:t>
      </w:r>
      <w:r w:rsidR="0079311f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2021年“三公”经费预算与2020年预算数持平。持平原因：根据每年递减的要求2021年＂三公＂经费为29000元确保2021年实际＂三公＂经费支岀不超过29000元。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（三）年度机关运行经费预算情况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区科技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局机关运行经费一般公共预算拨款</w:t>
      </w:r>
      <w:r w:rsidR="00d74210" w:rsidRP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11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d74210" w:rsidRP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91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万元（其中：办公费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万元、印刷费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</w:t>
      </w:r>
      <w:r w:rsidR="00c24b6e" w:rsidRP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咨询费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0.5万元，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维护费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万元，公车运行维护费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，差旅费1.3 万元，公务接待费 0.5 万元，工会经费 0.8 万元，</w:t>
      </w:r>
      <w:r w:rsidR="00c24b6e" w:rsidRP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福利费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1.9万元，其他商品服务支出1.5 万元，</w:t>
      </w:r>
      <w:r w:rsidR="00c24b6e" w:rsidRP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离退休人员公用经费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1.21万元等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），相比2020年预算数增加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6.57万元，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增长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123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%。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备注：机关运行经费指本部门的运行经费，公开口径为一般公共预算基本支出中的商品和服务支出情况。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（四）年度政府采购支出预算情况</w:t>
      </w:r>
    </w:p>
    <w:p w:rsidP="00a27d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2021年区科技局政府采购预算总额为0万元。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（五）国有资产占用情况</w:t>
      </w:r>
    </w:p>
    <w:p w:rsidP="00a27d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a27dd5" w:rsidRP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1.截至2020年12月31日，本部门无车辆，无50万元以上的专用设备。</w:t>
      </w:r>
    </w:p>
    <w:p w:rsidP="00a27d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064ad6" w:rsidRP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2.</w:t>
      </w:r>
      <w:r w:rsidR="00a27dd5" w:rsidRP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截至2021年，本部门无新增车辆，无新增50万元以上的通用设备和专用设备。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  <w:numPr>
          <w:ilvl w:val="0"/>
          <w:numId w:val="1"/>
        </w:numPr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预算绩效管理情况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按照我区预算绩效管理工作的总体要求，2021年我单位整体支出</w:t>
      </w:r>
      <w:r w:rsidR="00a27dd5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27dd5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万元，全部实行整体支出绩效目标管理，编报绩效目标的项目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个，涉及项目支出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万元，其中专项业务费用类项目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万元，基本建设类项目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万元，对个人和家庭补助类项目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万元，产业发展引导类项目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万元，全部实行项目支出绩效目标管理。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三、专业名词解释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3.本部门（单位）的相关专业名词解释。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jc w:val="both"/>
        <w:textAlignment w:val="baseline"/>
      </w:pPr>
    </w:p>
    <w:sectPr>
      <w:headerReference w:type="default" r:id="rId4"/>
      <w:footerReference w:type="default" r:id="rId5"/>
      <w:vAlign w:val="top"/>
      <w:type w:val="nextPage"/>
      <w:pgSz w:h="16838" w:w="11906" w:orient="portrait"/>
      <w:pgMar w:gutter="0" w:header="851" w:top="1440" w:bottom="1440" w:footer="992" w:left="1780" w:right="1780"/>
      <w:lnNumType w:countBy="0"/>
      <w:paperSrc w:first="0" w:other="0"/>
      <w:cols w:space="720" w:num="1"/>
      <w:docGrid w:charSpace="0" w:linePitch="312" w:type="lines"/>
      <w:pgNumType w:start="2">
        <w:fmt w:val="Decimal"/>
      </w:pgNumType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roman"/>
    <w:panose1 w:val="02020603050405020304"/>
    <w:pitch w:val="variable"/>
    <w:sig w:usb0="e0002aff" w:usb1="c0007841" w:usb2="00000009" w:usb3="00000000" w:csb0="000001ff" w:csb1="00000000"/>
  </w:font>
  <w:font w:name="Symbol">
    <w:altName w:val="Symbol"/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altName w:val="Arial"/>
    <w:charset w:val="00"/>
    <w:family w:val="swiss"/>
    <w:panose1 w:val="020b0604020202020204"/>
    <w:pitch w:val="variable"/>
    <w:sig w:usb0="e0002aff" w:usb1="c0007843" w:usb2="00000009" w:usb3="00000000" w:csb0="000001ff" w:csb1="00000000"/>
  </w:font>
  <w:font w:name="宋体">
    <w:altName w:val="SimSun"/>
    <w:charset w:val="86"/>
    <w:family w:val="auto"/>
    <w:panose1 w:val="02010600030101010101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anose1 w:val="02010609030101010101"/>
    <w:pitch w:val="default"/>
    <w:sig w:usb0="00000001" w:usb1="080e0000" w:usb2="00000000" w:usb3="00000000" w:csb0="00040000" w:csb1="00000000"/>
  </w:font>
  <w:font w:name="黑体">
    <w:altName w:val="SimHei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anose1 w:val="02010609030101010101"/>
    <w:pitch w:val="default"/>
    <w:sig w:usb0="00000000" w:usb1="080e0000" w:usb2="00000000" w:usb3="00000000" w:csb0="00040000" w:csb1="00000000"/>
  </w:font>
  <w:font w:name="微软雅黑">
    <w:altName w:val="微软雅黑"/>
    <w:charset w:val="86"/>
    <w:family w:val="swiss"/>
    <w:panose1 w:val="020b0503020204020204"/>
    <w:pitch w:val="variable"/>
    <w:sig w:usb0="80000287" w:usb1="280f3c52" w:usb2="00000016" w:usb3="00000000" w:csb0="0004001f" w:csb1="00000000"/>
  </w:font>
  <w:font w:name="Cambria Math">
    <w:altName w:val="Cambria Math"/>
    <w:charset w:val="00"/>
    <w:family w:val="roman"/>
    <w:panose1 w:val="02040503050406030204"/>
    <w:pitch w:val="variable"/>
    <w:sig w:usb0="e00002ff" w:usb1="420024ff" w:usb2="00000000" w:usb3="00000000" w:csb0="0000019f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Footer"/>
      <w:rPr>
        <w:rStyle w:val="NormalCharacter"/>
        <w:szCs w:val="24"/>
        <w:sz w:val="18"/>
        <w:kern w:val="2"/>
        <w:lang w:val="en-US" w:eastAsia="zh-CN" w:bidi="ar-SA"/>
      </w:rPr>
      <w:widowControl/>
      <w:tabs>
        <w:tab w:leader="none" w:val="center" w:pos="4153"/>
        <w:tab w:leader="none" w:val="right" w:pos="8306"/>
      </w:tabs>
      <w:snapToGrid w:val="0"/>
      <w:jc w:val="left"/>
      <w:textAlignment w:val="baseline"/>
    </w:pPr>
    <w:r w:rsidR="00064ad6">
      <w:rPr>
        <w:rStyle w:val="NormalCharacter"/>
        <w:szCs w:val="24"/>
        <w:sz w:val="18"/>
        <w:kern w:val="2"/>
        <w:lang w:val="en-US" w:eastAsia="zh-CN" w:bidi="ar-SA"/>
      </w:rPr>
      <w:pict>
        <v:shape id="_x0000_s2052" type="#_x0000_t202" style="position:absolute;width:144.0pt;height:144.0pt;mso-position-horizontal:center;z-index:524288;mso-position-horizontal-relative:margin;" filled="f" stroked="f" coordsize="21600,21600">
          <v:textbox inset="0.0pt,0.0pt,0.0pt,0.0pt">
            <w:txbxContent>
              <w:p>
                <w:pPr>
                  <w:pStyle w:val="Footer"/>
                  <w:rPr>
                    <w:rStyle w:val="NormalCharacter"/>
                    <w:szCs w:val="24"/>
                    <w:sz w:val="18"/>
                    <w:kern w:val="2"/>
                    <w:lang w:val="en-US" w:eastAsia="zh-CN" w:bidi="ar-SA"/>
                  </w:rPr>
                  <w:widowControl/>
                  <w:tabs>
                    <w:tab w:leader="none" w:val="center" w:pos="4153"/>
                    <w:tab w:leader="none" w:val="right" w:pos="8306"/>
                  </w:tabs>
                  <w:snapToGrid w:val="0"/>
                  <w:jc w:val="left"/>
                  <w:textAlignment w:val="baseline"/>
                </w:pPr>
                <w:r w:rsidR="0079311f">
                  <w:rPr>
                    <w:rStyle w:val="NormalCharacter"/>
                    <w:noProof/>
                    <w:szCs w:val="24"/>
                    <w:sz w:val="18"/>
                    <w:kern w:val="2"/>
                    <w:lang w:bidi="ar-SA"/>
                  </w:rPr>
                </w:r>
              </w:p>
              <w:p>
                <w:pPr>
                  <w:pStyle w:val="Normal"/>
                  <w:rPr>
                    <w:rStyle w:val="NormalCharacter"/>
                    <w:szCs w:val="24"/>
                    <w:sz w:val="21"/>
                    <w:kern w:val="2"/>
                    <w:lang w:val="en-US" w:eastAsia="zh-CN" w:bidi="ar-SA"/>
                  </w:rPr>
                  <w:jc w:val="both"/>
                  <w:textAlignment w:val="baseline"/>
                </w:pPr>
              </w:p>
            </w:txbxContent>
          </v:textbox>
        </v:shape>
      </w:pict>
    </w:r>
  </w:p>
</w:ftr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Footer"/>
      <w:rPr>
        <w:rStyle w:val="NormalCharacter"/>
        <w:szCs w:val="24"/>
        <w:sz w:val="18"/>
        <w:kern w:val="2"/>
        <w:lang w:val="en-US" w:eastAsia="zh-CN" w:bidi="ar-SA"/>
      </w:rPr>
      <w:widowControl/>
      <w:tabs>
        <w:tab w:leader="none" w:val="center" w:pos="4153"/>
        <w:tab w:leader="none" w:val="right" w:pos="8306"/>
      </w:tabs>
      <w:snapToGrid w:val="0"/>
      <w:jc w:val="left"/>
      <w:textAlignment w:val="baseline"/>
    </w:pPr>
    <w:r w:rsidR="00064ad6">
      <w:rPr>
        <w:rStyle w:val="NormalCharacter"/>
        <w:szCs w:val="24"/>
        <w:sz w:val="18"/>
        <w:kern w:val="2"/>
        <w:lang w:val="en-US" w:eastAsia="zh-CN" w:bidi="ar-SA"/>
      </w:rPr>
      <w:pict>
        <v:shape id="_x0000_s2053" type="#_x0000_t202" style="position:absolute;width:144.0pt;height:144.0pt;mso-position-horizontal:center;z-index:524289;mso-position-horizontal-relative:margin;" filled="f" stroked="f" coordsize="21600,21600">
          <v:textbox inset="0.0pt,0.0pt,0.0pt,0.0pt">
            <w:txbxContent>
              <w:p>
                <w:pPr>
                  <w:pStyle w:val="Footer"/>
                  <w:rPr>
                    <w:rStyle w:val="NormalCharacter"/>
                    <w:szCs w:val="24"/>
                    <w:sz w:val="18"/>
                    <w:kern w:val="2"/>
                    <w:lang w:val="en-US" w:eastAsia="zh-CN" w:bidi="ar-SA"/>
                  </w:rPr>
                  <w:widowControl/>
                  <w:tabs>
                    <w:tab w:leader="none" w:val="center" w:pos="4153"/>
                    <w:tab w:leader="none" w:val="right" w:pos="8306"/>
                  </w:tabs>
                  <w:snapToGrid w:val="0"/>
                  <w:jc w:val="left"/>
                  <w:textAlignment w:val="baseline"/>
                </w:pPr>
                <w:r w:rsidR="0079311f">
                  <w:rPr>
                    <w:rStyle w:val="NormalCharacter"/>
                    <w:noProof/>
                    <w:szCs w:val="24"/>
                    <w:sz w:val="18"/>
                    <w:kern w:val="2"/>
                    <w:lang w:bidi="ar-SA"/>
                  </w:rPr>
                </w:r>
              </w:p>
              <w:p>
                <w:pPr>
                  <w:pStyle w:val="Normal"/>
                  <w:rPr>
                    <w:rStyle w:val="NormalCharacter"/>
                    <w:szCs w:val="24"/>
                    <w:sz w:val="21"/>
                    <w:kern w:val="2"/>
                    <w:lang w:val="en-US" w:eastAsia="zh-CN" w:bidi="ar-SA"/>
                  </w:rPr>
                  <w:jc w:val="both"/>
                  <w:textAlignment w:val="baseline"/>
                </w:pPr>
              </w:p>
            </w:txbxContent>
          </v:textbox>
        </v:shape>
      </w:pict>
    </w:r>
  </w:p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Header"/>
      <w:rPr>
        <w:rStyle w:val="NormalCharacter"/>
        <w:szCs w:val="24"/>
        <w:sz w:val="18"/>
        <w:kern w:val="2"/>
        <w:lang w:val="en-US" w:eastAsia="zh-CN" w:bidi="ar-SA"/>
      </w:rPr>
      <w:widowControl/>
      <w:tabs>
        <w:tab w:leader="none" w:val="center" w:pos="4153"/>
        <w:tab w:leader="none" w:val="right" w:pos="8306"/>
      </w:tabs>
      <w:snapToGrid w:val="0"/>
      <w:framePr w:outlineLvl="9"/>
      <w:spacing w:line="240" w:lineRule="auto"/>
      <w:jc w:val="both"/>
      <w:textAlignment w:val="baseline"/>
      <w:pBdr>
        <w:top w:space="1" w:color="000000" w:val="none" w:sz="0"/>
        <w:left w:space="4" w:color="000000" w:val="none" w:sz="0"/>
        <w:bottom w:space="1" w:color="000000" w:val="none" w:sz="0"/>
        <w:right w:space="4" w:color="000000" w:val="none" w:sz="0"/>
      </w:pBdr>
    </w:pPr>
  </w:p>
</w:hdr>
</file>

<file path=word/numbering.xml><?xml version="1.0" encoding="utf-8"?>
<w:numbering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abstractNum w:abstractNumId="0">
    <w:nsid w:val="0068e993"/>
    <w:multiLevelType w:val="singleLevel"/>
    <w:tmpl w:val="0068e993"/>
    <w:lvl w:ilvl="0">
      <w:start w:val="6"/>
      <w:numFmt w:val="chineseCounting"/>
      <w:suff w:val="nothing"/>
      <w:lvlText w:val="（%1）"/>
      <w:lvlJc w:val="left"/>
      <w:pPr>
        <w:pStyle w:val="Normal"/>
        <w:widowControl/>
        <w:textAlignment w:val="baseline"/>
      </w:pPr>
      <w:rPr>
        <w:rStyle w:val="NormalCharacter"/>
      </w:rPr>
    </w:lvl>
  </w:abstractNum>
  <w:abstractNum w:abstractNumId="1">
    <w:nsid w:val="185d62f7"/>
    <w:multiLevelType w:val="hybridMultilevel"/>
    <w:tmpl w:val="df4ad720"/>
    <w:lvl w:ilvl="0">
      <w:start w:val="1"/>
      <w:numFmt w:val="decimalEnclosedCircle"/>
      <w:suff w:val="tab"/>
      <w:lvlText w:val="%1%2"/>
      <w:lvlJc w:val="left"/>
      <w:pPr>
        <w:pStyle w:val="Normal"/>
        <w:widowControl/>
        <w:ind w:hanging="720" w:left="1350"/>
        <w:textAlignment w:val="baseline"/>
      </w:pPr>
      <w:rPr>
        <w:rStyle w:val="NormalCharacter"/>
      </w:rPr>
    </w:lvl>
    <w:lvl w:ilvl="1">
      <w:start w:val="1"/>
      <w:numFmt w:val="lowerLetter"/>
      <w:suff w:val="tab"/>
      <w:lvlText w:val="%1)"/>
      <w:lvlJc w:val="left"/>
      <w:pPr>
        <w:pStyle w:val="Normal"/>
        <w:widowControl/>
        <w:ind w:hanging="420" w:left="1470"/>
        <w:textAlignment w:val="baseline"/>
      </w:pPr>
      <w:rPr>
        <w:rStyle w:val="NormalCharacter"/>
      </w:rPr>
    </w:lvl>
    <w:lvl w:ilvl="2">
      <w:start w:val="1"/>
      <w:numFmt w:val="lowerRoman"/>
      <w:suff w:val="tab"/>
      <w:lvlText w:val="%1."/>
      <w:lvlJc w:val="right"/>
      <w:pPr>
        <w:pStyle w:val="Normal"/>
        <w:widowControl/>
        <w:ind w:hanging="420" w:left="1890"/>
        <w:textAlignment w:val="baseline"/>
      </w:pPr>
      <w:rPr>
        <w:rStyle w:val="NormalCharacter"/>
      </w:rPr>
    </w:lvl>
    <w:lvl w:ilvl="3">
      <w:start w:val="1"/>
      <w:numFmt w:val="decimal"/>
      <w:suff w:val="tab"/>
      <w:lvlText w:val="%1."/>
      <w:lvlJc w:val="left"/>
      <w:pPr>
        <w:pStyle w:val="Normal"/>
        <w:widowControl/>
        <w:ind w:hanging="420" w:left="2310"/>
        <w:textAlignment w:val="baseline"/>
      </w:pPr>
      <w:rPr>
        <w:rStyle w:val="NormalCharacter"/>
      </w:rPr>
    </w:lvl>
    <w:lvl w:ilvl="4">
      <w:start w:val="1"/>
      <w:numFmt w:val="lowerLetter"/>
      <w:suff w:val="tab"/>
      <w:lvlText w:val="%1)"/>
      <w:lvlJc w:val="left"/>
      <w:pPr>
        <w:pStyle w:val="Normal"/>
        <w:widowControl/>
        <w:ind w:hanging="420" w:left="2730"/>
        <w:textAlignment w:val="baseline"/>
      </w:pPr>
      <w:rPr>
        <w:rStyle w:val="NormalCharacter"/>
      </w:rPr>
    </w:lvl>
    <w:lvl w:ilvl="5">
      <w:start w:val="1"/>
      <w:numFmt w:val="lowerRoman"/>
      <w:suff w:val="tab"/>
      <w:lvlText w:val="%1."/>
      <w:lvlJc w:val="right"/>
      <w:pPr>
        <w:pStyle w:val="Normal"/>
        <w:widowControl/>
        <w:ind w:hanging="420" w:left="3150"/>
        <w:textAlignment w:val="baseline"/>
      </w:pPr>
      <w:rPr>
        <w:rStyle w:val="NormalCharacter"/>
      </w:rPr>
    </w:lvl>
    <w:lvl w:ilvl="6">
      <w:start w:val="1"/>
      <w:numFmt w:val="decimal"/>
      <w:suff w:val="tab"/>
      <w:lvlText w:val="%1."/>
      <w:lvlJc w:val="left"/>
      <w:pPr>
        <w:pStyle w:val="Normal"/>
        <w:widowControl/>
        <w:ind w:hanging="420" w:left="3570"/>
        <w:textAlignment w:val="baseline"/>
      </w:pPr>
      <w:rPr>
        <w:rStyle w:val="NormalCharacter"/>
      </w:rPr>
    </w:lvl>
    <w:lvl w:ilvl="7">
      <w:start w:val="1"/>
      <w:numFmt w:val="lowerLetter"/>
      <w:suff w:val="tab"/>
      <w:lvlText w:val="%1)"/>
      <w:lvlJc w:val="left"/>
      <w:pPr>
        <w:pStyle w:val="Normal"/>
        <w:widowControl/>
        <w:ind w:hanging="420" w:left="3990"/>
        <w:textAlignment w:val="baseline"/>
      </w:pPr>
      <w:rPr>
        <w:rStyle w:val="NormalCharacter"/>
      </w:rPr>
    </w:lvl>
    <w:lvl w:ilvl="8">
      <w:start w:val="1"/>
      <w:numFmt w:val="lowerRoman"/>
      <w:suff w:val="tab"/>
      <w:lvlText w:val="%1."/>
      <w:lvlJc w:val="right"/>
      <w:pPr>
        <w:pStyle w:val="Normal"/>
        <w:widowControl/>
        <w:ind w:hanging="420" w:left="4410"/>
        <w:textAlignment w:val="baseline"/>
      </w:pPr>
      <w:rPr>
        <w:rStyle w:val="NormalCharacte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stylePaneFormatFilter w:val="3f01"/>
  <w:defaultTabStop w:val="420"/>
  <w:displayHorizontalDrawingGridEvery w:val="1"/>
  <w:displayVerticalDrawingGridEvery w:val="1"/>
  <w:doNotUseMarginsForDrawingGridOrigin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  <w:doNotUseEastAsianBreakRules/>
    <w:doNotWrapTextWithPunct/>
  </w:compat>
  <w:rsids>
    <w:rsid w:val="003306fa"/>
    <w:rsid w:val="00ac2494"/>
    <w:rsid w:val="00064ad6"/>
    <w:rsid w:val="0079311f"/>
    <w:rsid w:val="00a87b7e"/>
    <w:rsid w:val="00493b95"/>
    <w:rsid w:val="008b25ea"/>
    <w:rsid w:val="00821e86"/>
    <w:rsid w:val="00f9792a"/>
    <w:rsid w:val="00f7047b"/>
    <w:rsid w:val="002615e0"/>
    <w:rsid w:val="00317bd5"/>
    <w:rsid w:val="00d74210"/>
    <w:rsid w:val="00a04917"/>
    <w:rsid w:val="00340cb3"/>
    <w:rsid w:val="00c24b6e"/>
    <w:rsid w:val="00a27dd5"/>
    <w:rsid w:val="001d05a5"/>
  </w:rsids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宋体" w:hAnsi="Times New Roman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4"/>
        <w:sz w:val="21"/>
        <w:kern w:val="2"/>
        <w:lang w:val="en-US" w:eastAsia="zh-CN" w:bidi="ar-SA"/>
      </w:rPr>
      <w:jc w:val="both"/>
      <w:textAlignment w:val="baseline"/>
    </w:pPr>
    <w:rPr>
      <w:szCs w:val="24"/>
      <w:sz w:val="21"/>
      <w:kern w:val="2"/>
      <w:lang w:val="en-US" w:eastAsia="zh-CN" w:bidi="ar-SA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  <w:semiHidden/>
  </w:style>
  <w:style w:type="numbering" w:styleId="NormalList">
    <w:name w:val="NormalList"/>
    <w:next w:val="NormalList"/>
    <w:link w:val="Normal"/>
    <w:semiHidden/>
  </w:style>
  <w:style w:type="paragraph" w:styleId="Footer">
    <w:name w:val="Footer"/>
    <w:basedOn w:val="Normal"/>
    <w:next w:val="Footer"/>
    <w:link w:val="Normal"/>
    <w:pPr>
      <w:rPr>
        <w:szCs w:val="24"/>
        <w:sz w:val="18"/>
        <w:kern w:val="2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24"/>
      <w:sz w:val="18"/>
      <w:kern w:val="2"/>
      <w:lang w:val="en-US" w:eastAsia="zh-CN" w:bidi="ar-SA"/>
    </w:rPr>
  </w:style>
  <w:style w:type="paragraph" w:styleId="Header">
    <w:name w:val="Header"/>
    <w:basedOn w:val="Normal"/>
    <w:next w:val="Header"/>
    <w:link w:val="Normal"/>
    <w:pPr>
      <w:rPr>
        <w:szCs w:val="24"/>
        <w:sz w:val="18"/>
        <w:kern w:val="2"/>
        <w:lang w:val="en-US" w:eastAsia="zh-CN" w:bidi="ar-SA"/>
      </w:rPr>
      <w:tabs>
        <w:tab w:leader="none" w:val="center" w:pos="4153"/>
        <w:tab w:leader="none" w:val="right" w:pos="8306"/>
      </w:tabs>
      <w:snapToGrid w:val="0"/>
      <w:framePr w:outlineLvl="9"/>
      <w:spacing w:line="240" w:lineRule="auto"/>
      <w:jc w:val="both"/>
      <w:textAlignment w:val="baseline"/>
      <w:pBdr>
        <w:top w:space="1" w:color="000000" w:val="none" w:sz="0"/>
        <w:left w:space="4" w:color="000000" w:val="none" w:sz="0"/>
        <w:bottom w:space="1" w:color="000000" w:val="none" w:sz="0"/>
        <w:right w:space="4" w:color="000000" w:val="none" w:sz="0"/>
      </w:pBdr>
    </w:pPr>
    <w:rPr>
      <w:szCs w:val="24"/>
      <w:sz w:val="18"/>
      <w:kern w:val="2"/>
      <w:lang w:val="en-US" w:eastAsia="zh-CN" w:bidi="ar-SA"/>
    </w:rPr>
  </w:style>
  <w:style w:type="table" w:styleId="TableGrid">
    <w:name w:val="TableGrid"/>
    <w:basedOn w:val="TableNormal"/>
    <w:next w:val="TableGrid"/>
    <w:link w:val="Normal"/>
  </w:style>
  <w:style w:type="character" w:styleId="FollowedHyperlink">
    <w:name w:val="FollowedHyperlink"/>
    <w:basedOn w:val="NormalCharacter"/>
    <w:next w:val="FollowedHyperlink"/>
    <w:link w:val="Normal"/>
    <w:rPr>
      <w:szCs w:val="18"/>
      <w:sz w:val="18"/>
      <w:color w:val="000000"/>
    </w:rPr>
  </w:style>
  <w:style w:type="character" w:styleId="Hyperlink">
    <w:name w:val="Hyperlink"/>
    <w:basedOn w:val="NormalCharacter"/>
    <w:next w:val="Hyperlink"/>
    <w:link w:val="Normal"/>
    <w:rPr>
      <w:szCs w:val="18"/>
      <w:sz w:val="18"/>
      <w:color w:val="000000"/>
    </w:rPr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 w:rsidP="003306fa">
      <w:pPr>
        <w:pStyle w:val="Normal"/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ind w:firstLine="883" w:firstLineChars="200"/>
        <w:spacing w:line="560" w:lineRule="exact"/>
        <w:jc w:val="both"/>
        <w:textAlignment w:val="baseline"/>
      </w:pPr>
      <w:r w:rsidR="00ac2494"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t xml:space="preserve">区科技局</w:t>
      </w:r>
      <w:r w:rsidR="00064ad6"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t xml:space="preserve">2021年度部门预算公开说明</w:t>
      </w:r>
    </w:p>
    <w:p>
      <w:pPr>
        <w:pStyle w:val="Normal"/>
        <w:rPr>
          <w:rStyle w:val="NormalCharacter"/>
          <w:b/>
          <w:szCs w:val="32"/>
          <w:sz w:val="32"/>
          <w:kern w:val="2"/>
          <w:lang w:val="en-US" w:eastAsia="zh-CN" w:bidi="ar-SA"/>
          <w:rFonts w:ascii="楷体_GB2312" w:eastAsia="楷体_GB2312" w:hAnsi="宋体"/>
        </w:rPr>
        <w:spacing w:line="560" w:lineRule="exact"/>
        <w:jc w:val="center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widowControl/>
        <w:ind w:firstLine="627" w:firstLineChars="196"/>
        <w:spacing w:line="560" w:lineRule="exact"/>
        <w:jc w:val="left"/>
        <w:textAlignment w:val="baseline"/>
      </w:pPr>
      <w:r w:rsidR="00064ad6">
        <w:rPr>
          <w:rStyle w:val="NormalCharacter"/>
          <w:bCs/>
          <w:szCs w:val="32"/>
          <w:sz w:val="32"/>
          <w:kern w:val="0"/>
          <w:lang w:val="en-US" w:eastAsia="zh-CN" w:bidi="ar-SA"/>
          <w:rFonts w:cs="Times New Roman" w:eastAsia="黑体"/>
        </w:rPr>
        <w:t xml:space="preserve">目  录：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一、部门职责及机构设置情况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（一）部门职责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（二）机构设置情况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二、部门预算安排情况说明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（一）部门预算基本情况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1．年度收支预算情况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（1）收入预算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（2）支出预算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2．年度一般公共预算财政拨款支出情况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（1）基本支出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（2）项目支出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3.政府性基金支出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（二）年度“三公”经费预算情况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（三）年度机关运行经费预算情况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（四）年度政府采购预算情况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（五）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国有资产占用情况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widowControl/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（六）预算绩效管理情况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三、专业名词解释</w:t>
      </w:r>
      <w:r w:rsidR="00064ad6">
        <w:rPr>
          <w:rStyle w:val="NormalCharacter"/>
          <w:b/>
          <w:szCs w:val="44"/>
          <w:sz w:val="44"/>
          <w:kern w:val="2"/>
          <w:lang w:val="en-US" w:eastAsia="zh-CN" w:bidi="ar-SA"/>
          <w:rFonts w:ascii="宋体" w:hAnsi="宋体"/>
        </w:rPr>
        <w:t xml:space="preserve"> 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480" w:lineRule="auto"/>
        <w:jc w:val="left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480" w:lineRule="auto"/>
        <w:jc w:val="left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sectPr>
          <w:footerReference w:type="default" r:id="rId3"/>
          <w:vAlign w:val="top"/>
          <w:type w:val="nextPage"/>
          <w:pgSz w:h="16838" w:w="11906" w:orient="portrait"/>
          <w:pgMar w:gutter="0" w:header="851" w:top="1440" w:bottom="1440" w:footer="992" w:left="1780" w:right="1780"/>
          <w:lnNumType w:countBy="0"/>
          <w:paperSrc w:first="0" w:other="0"/>
          <w:cols w:space="720" w:num="1"/>
          <w:docGrid w:charSpace="0" w:linePitch="312" w:type="lines"/>
        </w:sectPr>
        <w:ind w:firstLine="640" w:firstLineChars="200"/>
        <w:spacing w:line="560" w:lineRule="exact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一、部门职责及机构设置情况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（一）部门职责</w:t>
      </w:r>
    </w:p>
    <w:p w:rsidP="00a87b7e">
      <w:pPr>
        <w:pStyle w:val="Normal"/>
        <w:rPr>
          <w:rStyle w:val="NormalCharacter"/>
          <w:szCs w:val="28"/>
          <w:sz w:val="28"/>
          <w:kern w:val="2"/>
          <w:lang w:val="en-US" w:eastAsia="zh-CN" w:bidi="ar-SA"/>
        </w:rPr>
        <w:ind w:firstLine="640" w:firstLineChars="200"/>
        <w:spacing w:line="560" w:lineRule="exact"/>
        <w:jc w:val="both"/>
        <w:textAlignment w:val="baseline"/>
      </w:pPr>
      <w:r w:rsidR="00a87b7e" w:rsidRPr="00493b95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单位主要工作职责: 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统筹推进全区创新体系建设和科技体制改革，会同有关部门健全技术创新激励机制。优化科研体系建设，指导科研机构改革发展，推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  <w:color w:val="000000"/>
        </w:rPr>
        <w:t xml:space="preserve">动企业科技创新能力建设，承担推进科技军民融合发展相关工作，推进全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区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  <w:color w:val="000000"/>
        </w:rPr>
        <w:t xml:space="preserve">重大科技决策咨询制度建设。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拟订科学普及和科学传播规划、政策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  <w:color w:val="000000"/>
        </w:rPr>
        <w:t xml:space="preserve">。统筹推进创新型城市建设</w:t>
      </w:r>
      <w:r w:rsidR="00a87b7e">
        <w:rPr>
          <w:rStyle w:val="NormalCharacter"/>
          <w:szCs w:val="28"/>
          <w:sz w:val="28"/>
          <w:kern w:val="2"/>
          <w:lang w:val="en-US" w:eastAsia="zh-CN" w:bidi="ar-SA"/>
        </w:rPr>
        <w:t xml:space="preserve">。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（请按照本部门的职责如实认真填写）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（二）机构设置情况</w:t>
      </w:r>
    </w:p>
    <w:p w:rsidP="00a87b7e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仿宋_GB2312"/>
        </w:rPr>
        <w:ind w:firstLine="640" w:firstLineChars="200"/>
        <w:spacing w:line="560" w:lineRule="exact"/>
        <w:jc w:val="both"/>
        <w:textAlignment w:val="baseline"/>
      </w:pP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区科技局作为一般部门预算单位，纳入202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年部门预算编制范围，内设3个股室，分别为为：办公室、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高新技术发展与成果转化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仿宋_GB2312"/>
        </w:rPr>
        <w:t xml:space="preserve">股、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农村</w:t>
      </w:r>
      <w:r w:rsidR="00a87b7e">
        <w:rPr>
          <w:rStyle w:val="NormalCharacter"/>
          <w:szCs w:val="32"/>
          <w:sz w:val="32"/>
          <w:kern w:val="0"/>
          <w:lang w:val="en-US" w:eastAsia="zh-CN" w:bidi="ar-SA"/>
          <w:rFonts w:eastAsia="仿宋_GB2312"/>
        </w:rPr>
        <w:t xml:space="preserve">社会发展与科技人才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仿宋_GB2312"/>
        </w:rPr>
        <w:t xml:space="preserve">股。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二、部门预算安排情况说明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（一）介绍部门预算基本情况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1．年度收支预算情况。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2021年部门预算包括局本级和所属二级单位预算在内的汇总情况。</w:t>
      </w:r>
    </w:p>
    <w:p w:rsidP="00821e86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f9792a">
        <w:rPr>
          <w:rStyle w:val="NormalCharacter"/>
          <w:szCs w:val="32"/>
          <w:sz w:val="32"/>
          <w:kern w:val="2"/>
          <w:lang w:val="en-US" w:eastAsia="zh-CN" w:bidi="ar-SA"/>
          <w:rFonts w:ascii="微软雅黑" w:eastAsia="微软雅黑" w:hAnsi="微软雅黑"/>
        </w:rPr>
        <w:t xml:space="preserve">①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收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入预算，2021年年初预算数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万元，其中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一般公共预算拨款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万元，政府性基金预算拨款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万元，纳入财政专户管理的非税收入拨款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万元，国有资本经营预算拨款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万元，事业收入拨款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万元。收入较去年增加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14.15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万元，主要原因是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增加了</w:t>
      </w:r>
      <w:r w:rsidR="00f7047b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人员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经费拨款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②支出预算，2021年年初预算数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87b7e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万元，其中支出较去年增加</w:t>
      </w:r>
      <w:r w:rsid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14.15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万元，主要原因是</w:t>
      </w:r>
      <w:r w:rsidR="008b25ea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增加了</w:t>
      </w:r>
      <w:r w:rsidR="00f7047b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人员经费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2．年度一般公共预算财政拨款支出情况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   ①基本支出：2021年年初预算数为</w:t>
      </w:r>
      <w:r w:rsidR="002615e0" w:rsidRP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129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2615e0" w:rsidRP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②项目支出：2021年年初预算数为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万元，是指单位为完成特定行政工作任务或事业发展目标而发生的支出，包括有产业发展引导类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万元、专项业务费用类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万元、基本建设类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万元、对个人和家庭补助类</w:t>
      </w:r>
      <w:r w:rsidR="002615e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480" w:lineRule="auto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3.政府性基金支出</w:t>
      </w:r>
    </w:p>
    <w:p w:rsidP="00317b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317b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202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1</w:t>
      </w:r>
      <w:r w:rsidR="00317b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年政府性基金支出为0万元，</w:t>
      </w:r>
      <w:r w:rsidR="00317bd5" w:rsidRPr="00a04917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202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1</w:t>
      </w:r>
      <w:r w:rsidR="00317bd5" w:rsidRPr="00a04917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年无政府性基金支出</w:t>
      </w:r>
      <w:r w:rsidR="00317b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320" w:firstLineChars="100"/>
        <w:spacing w:line="560" w:lineRule="exact"/>
        <w:jc w:val="both"/>
        <w:textAlignment w:val="baseline"/>
      </w:pP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(二）年度“三公”经费预算情况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2021年“三公”经费预算数为</w:t>
      </w:r>
      <w:r w:rsidR="00340cb3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万元，其中，公务接待费</w:t>
      </w:r>
      <w:r w:rsidR="00340cb3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万元，公务用车购置及运行费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万元（其中：公务用车购置费是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万元，公务用车运行费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万元），因公出国（境）费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万元。</w:t>
      </w:r>
      <w:r w:rsidR="0079311f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2021年“三公”经费预算与2020年预算数持平。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（三）年度机关运行经费预算情况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区科技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局机关运行经费一般公共预算拨款</w:t>
      </w:r>
      <w:r w:rsidR="00d74210" w:rsidRP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11</w:t>
      </w:r>
      <w:r w:rsid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d74210" w:rsidRPr="00d74210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91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万元（其中：办公费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万元、印刷费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</w:t>
      </w:r>
      <w:r w:rsidR="00c24b6e" w:rsidRP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咨询费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0.5万元，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维护费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万元，公车运行维护费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万元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，差旅费1.3 万元，公务接待费 0.5 万元，工会经费 0.8 万元，</w:t>
      </w:r>
      <w:r w:rsidR="00c24b6e" w:rsidRP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福利费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1.9万元，其他商品服务支出1.5 万元，</w:t>
      </w:r>
      <w:r w:rsidR="00c24b6e" w:rsidRP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离退休人员公用经费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1.21万元等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），相比2020年预算数增加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6.57万元，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增长</w:t>
      </w:r>
      <w:r w:rsidR="00c24b6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123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%。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备注：机关运行经费指本部门的运行经费，公开口径为一般公共预算基本支出中的商品和服务支出情况。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（四）年度政府采购支出预算情况</w:t>
      </w:r>
    </w:p>
    <w:p w:rsidP="00a27d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2021年区科技局政府采购预算总额为0万元。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（五）国有资产占用情况</w:t>
      </w:r>
    </w:p>
    <w:p w:rsidP="00a27d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a27dd5" w:rsidRP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截至2020年12月31日，本部门无车辆，无50万元以上的专用设备。</w:t>
      </w:r>
    </w:p>
    <w:p w:rsidP="00a27dd5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064ad6" w:rsidRP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2.</w:t>
      </w:r>
      <w:r w:rsidR="00a27dd5" w:rsidRP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 截至2021年，本部门无新增车辆，无新增50万元以上的通用设备和专用设备。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  <w:numPr>
          <w:ilvl w:val="0"/>
          <w:numId w:val="1"/>
        </w:numPr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预算绩效管理情况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widowControl/>
        <w:ind w:firstLine="640" w:firstLineChars="200"/>
        <w:spacing w:line="500" w:lineRule="auto"/>
        <w:jc w:val="left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按照我区预算绩效管理工作的总体要求，2021年我单位整体支出</w:t>
      </w:r>
      <w:r w:rsidR="00a27dd5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261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.</w:t>
      </w:r>
      <w:r w:rsidR="00a27dd5" w:rsidRPr="00a87b7e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72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万元，全部实行整体支出绩效目标管理，编报绩效目标的项目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个，涉及项目支出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万元，其中专项业务费用类项目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3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a27dd5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132.60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万元，基本建设类项目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万元，对个人和家庭补助类项目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万元，产业发展引导类项目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个，共</w:t>
      </w:r>
      <w:r w:rsidR="001d05a5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0</w:t>
      </w:r>
      <w:r w:rsidR="00064ad6">
        <w:rPr>
          <w:rStyle w:val="NormalCharacter"/>
          <w:szCs w:val="32"/>
          <w:sz w:val="32"/>
          <w:kern w:val="2"/>
          <w:lang w:val="en-US" w:eastAsia="zh-CN" w:bidi="ar-SA"/>
          <w:rFonts w:eastAsia="仿宋_GB2312"/>
        </w:rPr>
        <w:t xml:space="preserve">万元，全部实行项目支出绩效目标管理。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黑体" w:eastAsia="黑体"/>
        </w:rPr>
        <w:t xml:space="preserve">三、专业名词解释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spacing w:line="560" w:lineRule="exact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ind w:firstLine="640" w:firstLineChars="200"/>
        <w:jc w:val="both"/>
        <w:textAlignment w:val="baseline"/>
      </w:pPr>
      <w:r w:rsidR="00064ad6"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t xml:space="preserve">3.本部门（单位）的相关专业名词解释。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/>
        </w:rPr>
        <w:jc w:val="both"/>
        <w:textAlignment w:val="baseline"/>
      </w:pPr>
    </w:p>
    <w:sectPr>
      <w:headerReference w:type="default" r:id="rId4"/>
      <w:footerReference w:type="default" r:id="rId5"/>
      <w:vAlign w:val="top"/>
      <w:type w:val="nextPage"/>
      <w:pgSz w:h="16838" w:w="11906" w:orient="portrait"/>
      <w:pgMar w:gutter="0" w:header="851" w:top="1440" w:bottom="1440" w:footer="992" w:left="1780" w:right="1780"/>
      <w:lnNumType w:countBy="0"/>
      <w:paperSrc w:first="0" w:other="0"/>
      <w:cols w:space="720" w:num="1"/>
      <w:docGrid w:charSpace="0" w:linePitch="312" w:type="lines"/>
      <w:pgNumType w:start="2">
        <w:fmt w:val="Decimal"/>
      </w:pgNumType>
    </w:sectPr>
  </w:body>
</w:document>
</file>

<file path=treport/opRecord.xml>p_42(0);
</file>