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color w:val="auto"/>
          <w:sz w:val="56"/>
          <w:szCs w:val="56"/>
        </w:rPr>
      </w:pPr>
    </w:p>
    <w:p>
      <w:pPr>
        <w:pStyle w:val="9"/>
        <w:jc w:val="center"/>
        <w:rPr>
          <w:color w:val="auto"/>
          <w:sz w:val="56"/>
          <w:szCs w:val="56"/>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怀化市红星路小学部门决算</w:t>
      </w: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spacing w:line="540" w:lineRule="exact"/>
        <w:jc w:val="center"/>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第一部分企改办概况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第二部分2019年度部门决算表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第三部分2019年度部门决算情况说明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w:t>
      </w:r>
      <w:r>
        <w:rPr>
          <w:rFonts w:hint="eastAsia" w:ascii="仿宋_GB2312" w:hAnsi="仿宋_GB2312" w:cs="仿宋_GB2312"/>
          <w:kern w:val="0"/>
          <w:sz w:val="28"/>
          <w:szCs w:val="28"/>
        </w:rPr>
        <w:t>决算收支增减变化说明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六、</w:t>
      </w:r>
      <w:r>
        <w:rPr>
          <w:rFonts w:ascii="仿宋_GB2312" w:hAnsi="仿宋_GB2312" w:cs="仿宋_GB2312"/>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七</w:t>
      </w:r>
      <w:r>
        <w:rPr>
          <w:rFonts w:ascii="仿宋_GB2312" w:hAnsi="仿宋_GB2312" w:cs="仿宋_GB2312"/>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怀化市红星路小学概况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怀化市红星路小学是全额拨款的事业单位。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正确贯彻执行党和国家的教育方针、政策、法规，承担小学学历教育。坚持教书育人，服务育人，环境育人方针，加强对学生的思想品德教育，使学生的德智体全面发展。抓好教师队伍建设，使每个教师都热心教育事业。</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（一）内设机构设置。我校内设机构包括：</w:t>
      </w:r>
      <w:r>
        <w:rPr>
          <w:rFonts w:hint="eastAsia" w:ascii="Times New Roman" w:hAnsi="Times New Roman" w:eastAsia="仿宋_GB2312" w:cs="Times New Roman"/>
          <w:bCs/>
          <w:kern w:val="0"/>
          <w:sz w:val="32"/>
          <w:szCs w:val="32"/>
        </w:rPr>
        <w:t>10</w:t>
      </w:r>
      <w:r>
        <w:rPr>
          <w:rFonts w:hint="eastAsia" w:cs="仿宋" w:asciiTheme="minorEastAsia" w:hAnsiTheme="minorEastAsia"/>
          <w:sz w:val="32"/>
          <w:szCs w:val="32"/>
        </w:rPr>
        <w:t>个职能室：校长室、副校长室、办公室、德育处、教务处、教研室、总务处、工会、大队部及财务室。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怀化市红星路小学本级</w:t>
      </w:r>
      <w:r>
        <w:rPr>
          <w:rFonts w:hint="eastAsia" w:asciiTheme="minorEastAsia" w:hAnsiTheme="minorEastAsia"/>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rFonts w:hint="eastAsia"/>
          <w:color w:val="auto"/>
          <w:sz w:val="70"/>
          <w:szCs w:val="70"/>
        </w:rPr>
        <w:t>2019年度部门决算情况说明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一、收入支出决算总体情况说明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年度收入总计1463.26万元。由于18年学校并未单独填报决算，自19年作为新增单位开始单独报决算，故无法与上年数据进行对比。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年度支出总计1463.26万元。由于18年学校并未单独填报决算，自19年作为新增单位开始单独报决算，故无法与上年数据进行对比。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本年收入合计1463.26万元，其中：财政拨款收入1146.54万元，占78.36%；上级补助收入0万元，占0%；事业收入0万元，占0%；经营收入0万元，占0%；附属单位上缴收入0万元，占0%；其他收入316.72万元，占21.64%。</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本年支出合计1463.26万元，其中：基本支出1315.05万元，占89.87%；项目支出148.21万元，占10.13%；上缴上级支出0万元，占0%；经营支出0万元，占0%；对附属单位补助支出0万元，占0%。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2019年度财政拨款收入总计1146.54万元，由于18年学校并未单独填报决算，自19年作为新增单位开始单独报决算，故无法与上年数据进行对比。    </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2019年度财政拨款支出总计1146.54万元，由于18年学校并未单独填报决算，自19年作为新增单位开始单独报决算，故无法与上年数据进行对比。</w:t>
      </w:r>
    </w:p>
    <w:p>
      <w:pPr>
        <w:pStyle w:val="9"/>
        <w:numPr>
          <w:ilvl w:val="0"/>
          <w:numId w:val="2"/>
        </w:numPr>
        <w:rPr>
          <w:rFonts w:hAnsi="黑体"/>
          <w:b/>
          <w:color w:val="auto"/>
          <w:sz w:val="32"/>
          <w:szCs w:val="32"/>
        </w:rPr>
      </w:pPr>
      <w:r>
        <w:rPr>
          <w:rFonts w:hint="eastAsia" w:hAnsi="黑体"/>
          <w:b/>
          <w:color w:val="auto"/>
          <w:sz w:val="32"/>
          <w:szCs w:val="32"/>
        </w:rPr>
        <w:t>决算收支增减变化说明</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2019年决算收入合计1463.26元，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960" w:firstLineChars="3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2019年决算支出合计1463.26万元，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2019年度财政拨款支出1146.54万元，占本年支出合计的78.36%，由于18年学校并未单独填报决算，自19年作为新增单位开始单独报决算故无法与上年数据进行对比.</w:t>
      </w:r>
    </w:p>
    <w:p>
      <w:pPr>
        <w:pStyle w:val="9"/>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2019年度财政拨款支出1164.54万元，主要用于以下方面：一般公共服务（类）支出0万元，占0%；教育（类）支出1164.54万元，占100%。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2019年度财政拨款支出年初预算数为1049.35万元，支出决算数为1463.26万元，完成年初预算的139%，其中：</w:t>
      </w:r>
    </w:p>
    <w:p>
      <w:pPr>
        <w:pStyle w:val="9"/>
        <w:numPr>
          <w:ilvl w:val="0"/>
          <w:numId w:val="3"/>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一般公共服务（类）。</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2019年初预算为0万元，支出决算为0万元。</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2、教育支出-普通教育-小学教育</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年初预算为800.22万元，支出决算为998.33万元，完成年初预算的124.75%，决算数大于年初预算数的主要原因是：工资福利支出增加。</w:t>
      </w:r>
    </w:p>
    <w:p>
      <w:pPr>
        <w:pStyle w:val="9"/>
        <w:numPr>
          <w:ilvl w:val="0"/>
          <w:numId w:val="4"/>
        </w:numPr>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教育支出-普通教育-其他普通教育支出</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年初预算为20.97万元，支出决算数为148.21万元，完成年初预算的700%，决算数大于年初预算数的主要原因是：化解大班额。</w:t>
      </w:r>
    </w:p>
    <w:p>
      <w:pPr>
        <w:pStyle w:val="9"/>
        <w:ind w:firstLine="800" w:firstLineChars="250"/>
        <w:rPr>
          <w:rFonts w:asciiTheme="minorEastAsia" w:hAnsiTheme="minorEastAsia" w:eastAsiaTheme="minorEastAsia"/>
          <w:color w:val="auto"/>
          <w:sz w:val="32"/>
          <w:szCs w:val="32"/>
          <w:highlight w:val="yellow"/>
        </w:rPr>
      </w:pPr>
    </w:p>
    <w:p>
      <w:pPr>
        <w:pStyle w:val="9"/>
        <w:rPr>
          <w:rFonts w:hAnsi="黑体"/>
          <w:b/>
          <w:color w:val="auto"/>
          <w:sz w:val="32"/>
          <w:szCs w:val="32"/>
        </w:rPr>
      </w:pPr>
      <w:r>
        <w:rPr>
          <w:rFonts w:hint="eastAsia" w:hAnsi="黑体"/>
          <w:b/>
          <w:color w:val="auto"/>
          <w:sz w:val="32"/>
          <w:szCs w:val="32"/>
        </w:rPr>
        <w:t>七、一般公共预算财政拨款基本支出决算情况说明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998.33万元，其中：人员经费850.17万元，占基本支出的85.16%,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148.16万元，占基本支出的14.84%，主要包括办公费、印刷费、手续费、水费、电费、邮电费、差旅费、工会经费、福利费、其他商品和服务支出。</w:t>
      </w:r>
    </w:p>
    <w:p>
      <w:pPr>
        <w:pStyle w:val="9"/>
        <w:rPr>
          <w:rFonts w:hAnsi="黑体"/>
          <w:b/>
          <w:color w:val="auto"/>
          <w:sz w:val="32"/>
          <w:szCs w:val="32"/>
        </w:rPr>
      </w:pPr>
      <w:r>
        <w:rPr>
          <w:rFonts w:hint="eastAsia" w:hAnsi="黑体"/>
          <w:b/>
          <w:color w:val="auto"/>
          <w:sz w:val="32"/>
          <w:szCs w:val="32"/>
        </w:rPr>
        <w:t>八、一般公共预算财政拨款三公经费支出决算情况说明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“三公”经费财政拨款支出预算为0万元，支出决算为0万元，完成预算的0%，其中：</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公务接待费支出预算为0万元，支出决算为0万元，完成预算的0%，主要原因是本单位例行节约，零招待费。</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公务用车购置费及运行维护费支出预算为0万元，支出决算为0万元。</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2019年度“三公”经费财政拨款支出决算中，公务接待费支出决算0万元，占0%,因公出国（境）费支出决算0万元，占0%,公务用车购置费及运行维护费支出决算0万元，占0%。其中：</w:t>
      </w:r>
      <w:bookmarkStart w:id="0" w:name="_GoBack"/>
      <w:bookmarkEnd w:id="0"/>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2019年度“三公”经费财政拨款支出决算中，公务接待费支出决算0万元,因公出国（境）费支出决算0万元,公务用车购置费及运行维护费支出决算0万元。其中：</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1、因公出国（境）费支出决算为0万元，全年安排因公出国（境）团组0个，累计0人次,无开支。</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2、公务接待费支出决算为0万元，全年共接待来访团组0个、来宾0人次。</w:t>
      </w:r>
    </w:p>
    <w:p>
      <w:pPr>
        <w:ind w:firstLine="640" w:firstLineChars="200"/>
        <w:rPr>
          <w:rFonts w:cs="黑体" w:asciiTheme="minorEastAsia" w:hAnsiTheme="minorEastAsia"/>
          <w:kern w:val="0"/>
          <w:sz w:val="32"/>
          <w:szCs w:val="32"/>
        </w:rPr>
      </w:pPr>
      <w:r>
        <w:rPr>
          <w:rFonts w:hint="eastAsia" w:asciiTheme="minorEastAsia" w:hAnsiTheme="minorEastAsia"/>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auto"/>
          <w:sz w:val="32"/>
          <w:szCs w:val="32"/>
        </w:rPr>
      </w:pPr>
      <w:r>
        <w:rPr>
          <w:rFonts w:hint="eastAsia" w:hAnsi="黑体"/>
          <w:b/>
          <w:color w:val="auto"/>
          <w:sz w:val="32"/>
          <w:szCs w:val="32"/>
        </w:rPr>
        <w:t>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pStyle w:val="9"/>
        <w:rPr>
          <w:rFonts w:hAnsi="黑体"/>
          <w:b/>
          <w:color w:val="auto"/>
          <w:sz w:val="32"/>
          <w:szCs w:val="32"/>
        </w:rPr>
      </w:pPr>
      <w:r>
        <w:rPr>
          <w:rFonts w:hint="eastAsia" w:hAnsi="黑体"/>
          <w:b/>
          <w:color w:val="auto"/>
          <w:sz w:val="32"/>
          <w:szCs w:val="32"/>
        </w:rPr>
        <w:t>十一、其他重要事项情况说明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本部门2019 年度机关运行经费支出0万元，因为在决算中机关运行经费指的是行政机关的运行经费，而学校是事业单位，不存在机关运行经费。</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会议费0万元；开支培训费7.65万元，用于开展教育教学专门培训；办公费10.11万元；印刷费0.77万元；水费19.49万元；电费15.93万元；差旅费1.71万元；维修（护）费27.14万元；租赁费4.11万元；劳务费3.4万元；工会经费33.68万元；退休教师福利费0.32万元；其他商品和服务支出12万元等用于维持教育教学工作运行。</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1、怀化市红星路小学是全额拨款的公务员参管单位。</w:t>
      </w:r>
      <w:r>
        <w:rPr>
          <w:rFonts w:hint="eastAsia" w:cs="Times New Roman" w:asciiTheme="minorEastAsia" w:hAnsiTheme="minorEastAsia"/>
          <w:sz w:val="32"/>
          <w:szCs w:val="32"/>
        </w:rPr>
        <w:t>内设10个职能股室：</w:t>
      </w:r>
      <w:r>
        <w:rPr>
          <w:rFonts w:hint="eastAsia" w:cs="仿宋" w:asciiTheme="minorEastAsia" w:hAnsiTheme="minorEastAsia"/>
          <w:sz w:val="32"/>
          <w:szCs w:val="32"/>
        </w:rPr>
        <w:t>校长室、副校长室、办公室、德育处、教务处、教研室、总务处、工会、大队部及财务室。</w:t>
      </w: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正确贯彻执行党和国家的教育方针、政策、法规，承担小学学历教育。坚持教书育人，服务育人，环境育人方针，加强对学生的思想品德教育，使学生的德智体全面发展。抓好教师队伍建设，使每个教师都热心教育事业。</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3、编制人员情况:现实有在职人员92人（其中全额拨款92人，自收自支0人），离退休人员53人(其中财政拨款53人，自收自支0人），遗属人员0人。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1、收入说明：2019年总收入为1463.26万元。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2、支出说明：2019年总支出为1463.26万元，其中：人员经费支出1166.8万元，日常公用经费148.1万元，项目支出为148.2万元。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AACFC6"/>
    <w:multiLevelType w:val="singleLevel"/>
    <w:tmpl w:val="C7AACFC6"/>
    <w:lvl w:ilvl="0" w:tentative="0">
      <w:start w:val="1"/>
      <w:numFmt w:val="decimal"/>
      <w:suff w:val="nothing"/>
      <w:lvlText w:val="%1、"/>
      <w:lvlJc w:val="left"/>
    </w:lvl>
  </w:abstractNum>
  <w:abstractNum w:abstractNumId="1">
    <w:nsid w:val="2E0D8580"/>
    <w:multiLevelType w:val="singleLevel"/>
    <w:tmpl w:val="2E0D8580"/>
    <w:lvl w:ilvl="0" w:tentative="0">
      <w:start w:val="3"/>
      <w:numFmt w:val="decimal"/>
      <w:lvlText w:val="%1."/>
      <w:lvlJc w:val="left"/>
      <w:pPr>
        <w:tabs>
          <w:tab w:val="left" w:pos="312"/>
        </w:tabs>
      </w:p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D18C1A6"/>
    <w:multiLevelType w:val="singleLevel"/>
    <w:tmpl w:val="3D18C1A6"/>
    <w:lvl w:ilvl="0" w:tentative="0">
      <w:start w:val="5"/>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A3F69"/>
    <w:rsid w:val="000A7158"/>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25D58"/>
    <w:rsid w:val="00E55B68"/>
    <w:rsid w:val="00E94ECA"/>
    <w:rsid w:val="00E9708F"/>
    <w:rsid w:val="00EA08D5"/>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1E31"/>
    <w:rsid w:val="00FF5A10"/>
    <w:rsid w:val="257121D9"/>
    <w:rsid w:val="26E14A36"/>
    <w:rsid w:val="282E1B00"/>
    <w:rsid w:val="30262FDC"/>
    <w:rsid w:val="3C440104"/>
    <w:rsid w:val="42640A3A"/>
    <w:rsid w:val="4AA91395"/>
    <w:rsid w:val="55F33B0C"/>
    <w:rsid w:val="5A4618E0"/>
    <w:rsid w:val="5FF92A2D"/>
    <w:rsid w:val="77BD59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646</Words>
  <Characters>3685</Characters>
  <Lines>30</Lines>
  <Paragraphs>8</Paragraphs>
  <TotalTime>5</TotalTime>
  <ScaleCrop>false</ScaleCrop>
  <LinksUpToDate>false</LinksUpToDate>
  <CharactersWithSpaces>4323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2021-06-05T05:31:00Z</dcterms:created>
  <dc:creator>李航 null</dc:creator>
  <cp:lastModifiedBy>且歌</cp:lastModifiedBy>
  <cp:lastPrinted>2020-08-31T00:57:00Z</cp:lastPrinted>
  <dcterms:modified xsi:type="dcterms:W3CDTF">2021-06-06T05:22:31Z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19B8374A5F4340E69F0D5443D680E3F7</vt:lpwstr>
  </property>
</Properties>
</file>