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sz w:val="56"/>
          <w:szCs w:val="56"/>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sz w:val="84"/>
          <w:szCs w:val="84"/>
        </w:rPr>
      </w:pPr>
      <w:r>
        <w:rPr>
          <w:rFonts w:hint="eastAsia"/>
          <w:sz w:val="84"/>
          <w:szCs w:val="84"/>
        </w:rPr>
        <w:t>2019年度</w:t>
      </w:r>
    </w:p>
    <w:p>
      <w:pPr>
        <w:pStyle w:val="14"/>
        <w:jc w:val="center"/>
        <w:rPr>
          <w:sz w:val="84"/>
          <w:szCs w:val="84"/>
        </w:rPr>
      </w:pPr>
      <w:r>
        <w:rPr>
          <w:rFonts w:hint="eastAsia"/>
          <w:sz w:val="84"/>
          <w:szCs w:val="84"/>
        </w:rPr>
        <w:t>区工商联单位部门决算</w:t>
      </w: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spacing w:line="540" w:lineRule="exact"/>
        <w:jc w:val="center"/>
        <w:rPr>
          <w:sz w:val="56"/>
          <w:szCs w:val="56"/>
        </w:rPr>
      </w:pPr>
    </w:p>
    <w:p>
      <w:pPr>
        <w:pStyle w:val="14"/>
        <w:spacing w:line="520" w:lineRule="exact"/>
        <w:jc w:val="center"/>
        <w:rPr>
          <w:sz w:val="56"/>
          <w:szCs w:val="56"/>
        </w:rPr>
      </w:pPr>
      <w:r>
        <w:rPr>
          <w:rFonts w:hint="eastAsia"/>
          <w:sz w:val="56"/>
          <w:szCs w:val="56"/>
        </w:rPr>
        <w:t>目录</w:t>
      </w:r>
    </w:p>
    <w:p>
      <w:pPr>
        <w:pStyle w:val="14"/>
        <w:spacing w:line="520" w:lineRule="exact"/>
        <w:rPr>
          <w:rFonts w:ascii="仿宋_GB2312" w:hAnsi="仿宋_GB2312" w:cs="仿宋_GB2312"/>
          <w:b/>
          <w:sz w:val="28"/>
          <w:szCs w:val="28"/>
        </w:rPr>
      </w:pPr>
      <w:r>
        <w:rPr>
          <w:rFonts w:hint="eastAsia"/>
          <w:b/>
          <w:sz w:val="28"/>
          <w:szCs w:val="28"/>
        </w:rPr>
        <w:t>第一部分区工商联单位概况</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4"/>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4"/>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14"/>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4"/>
        <w:jc w:val="center"/>
        <w:rPr>
          <w:sz w:val="84"/>
          <w:szCs w:val="84"/>
        </w:rPr>
      </w:pPr>
      <w:r>
        <w:rPr>
          <w:rFonts w:hint="eastAsia"/>
          <w:sz w:val="84"/>
          <w:szCs w:val="84"/>
        </w:rPr>
        <w:t>第一部分</w:t>
      </w:r>
    </w:p>
    <w:p>
      <w:pPr>
        <w:pStyle w:val="14"/>
        <w:jc w:val="center"/>
        <w:rPr>
          <w:sz w:val="84"/>
          <w:szCs w:val="84"/>
        </w:rPr>
      </w:pPr>
    </w:p>
    <w:p>
      <w:pPr>
        <w:pStyle w:val="14"/>
        <w:jc w:val="center"/>
        <w:rPr>
          <w:sz w:val="84"/>
          <w:szCs w:val="84"/>
        </w:rPr>
      </w:pPr>
      <w:r>
        <w:rPr>
          <w:rFonts w:hint="eastAsia"/>
          <w:sz w:val="84"/>
          <w:szCs w:val="84"/>
        </w:rPr>
        <w:t>区工商联单位概况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5"/>
        <w:ind w:left="720" w:firstLine="0" w:firstLineChars="0"/>
        <w:jc w:val="left"/>
        <w:rPr>
          <w:rFonts w:ascii="黑体" w:hAnsi="黑体" w:eastAsia="黑体"/>
          <w:sz w:val="32"/>
          <w:szCs w:val="32"/>
        </w:rPr>
      </w:pPr>
    </w:p>
    <w:p>
      <w:pPr>
        <w:pStyle w:val="15"/>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rPr>
          <w:rFonts w:eastAsia="仿宋_GB2312"/>
          <w:kern w:val="0"/>
          <w:sz w:val="32"/>
          <w:szCs w:val="32"/>
        </w:rPr>
      </w:pPr>
      <w:r>
        <w:rPr>
          <w:rFonts w:hint="eastAsia" w:eastAsia="仿宋_GB2312"/>
          <w:kern w:val="0"/>
          <w:sz w:val="32"/>
          <w:szCs w:val="32"/>
        </w:rPr>
        <w:t>1. 加强和改进非公有制经济人士思想政治工作。</w:t>
      </w:r>
    </w:p>
    <w:p>
      <w:pPr>
        <w:widowControl/>
        <w:spacing w:line="600" w:lineRule="exact"/>
        <w:rPr>
          <w:rFonts w:eastAsia="仿宋_GB2312"/>
          <w:kern w:val="0"/>
          <w:sz w:val="32"/>
          <w:szCs w:val="32"/>
        </w:rPr>
      </w:pPr>
      <w:r>
        <w:rPr>
          <w:rFonts w:hint="eastAsia" w:eastAsia="仿宋_GB2312"/>
          <w:kern w:val="0"/>
          <w:sz w:val="32"/>
          <w:szCs w:val="32"/>
        </w:rPr>
        <w:t>2. 参与政治协商，发挥民主监督作用，积极参政议政。</w:t>
      </w:r>
    </w:p>
    <w:p>
      <w:pPr>
        <w:widowControl/>
        <w:spacing w:line="600" w:lineRule="exact"/>
        <w:rPr>
          <w:rFonts w:eastAsia="仿宋_GB2312"/>
          <w:kern w:val="0"/>
          <w:sz w:val="32"/>
          <w:szCs w:val="32"/>
        </w:rPr>
      </w:pPr>
      <w:r>
        <w:rPr>
          <w:rFonts w:hint="eastAsia" w:eastAsia="仿宋_GB2312"/>
          <w:kern w:val="0"/>
          <w:sz w:val="32"/>
          <w:szCs w:val="32"/>
        </w:rPr>
        <w:t>3. 协助政府管理和服务非公有制经济。</w:t>
      </w:r>
    </w:p>
    <w:p>
      <w:pPr>
        <w:widowControl/>
        <w:spacing w:line="600" w:lineRule="exact"/>
        <w:rPr>
          <w:rFonts w:eastAsia="仿宋_GB2312"/>
          <w:kern w:val="0"/>
          <w:sz w:val="32"/>
          <w:szCs w:val="32"/>
        </w:rPr>
      </w:pPr>
      <w:r>
        <w:rPr>
          <w:rFonts w:hint="eastAsia" w:eastAsia="仿宋_GB2312"/>
          <w:kern w:val="0"/>
          <w:sz w:val="32"/>
          <w:szCs w:val="32"/>
        </w:rPr>
        <w:t>4. 促进行业协会商会改革发展。</w:t>
      </w:r>
    </w:p>
    <w:p>
      <w:pPr>
        <w:widowControl/>
        <w:spacing w:line="600" w:lineRule="exact"/>
        <w:rPr>
          <w:rFonts w:eastAsia="仿宋_GB2312"/>
          <w:kern w:val="0"/>
          <w:sz w:val="32"/>
          <w:szCs w:val="32"/>
        </w:rPr>
      </w:pPr>
      <w:r>
        <w:rPr>
          <w:rFonts w:hint="eastAsia" w:eastAsia="仿宋_GB2312"/>
          <w:kern w:val="0"/>
          <w:sz w:val="32"/>
          <w:szCs w:val="32"/>
        </w:rPr>
        <w:t>5. 参与协调劳动关系，协同社会治理，促进社会和谐稳定。</w:t>
      </w:r>
    </w:p>
    <w:p>
      <w:pPr>
        <w:widowControl/>
        <w:spacing w:line="600" w:lineRule="exact"/>
        <w:ind w:left="320" w:hanging="320" w:hangingChars="100"/>
        <w:rPr>
          <w:rFonts w:eastAsia="仿宋_GB2312"/>
          <w:kern w:val="0"/>
          <w:sz w:val="32"/>
          <w:szCs w:val="32"/>
        </w:rPr>
      </w:pPr>
      <w:r>
        <w:rPr>
          <w:rFonts w:hint="eastAsia" w:eastAsia="仿宋_GB2312"/>
          <w:kern w:val="0"/>
          <w:sz w:val="32"/>
          <w:szCs w:val="32"/>
        </w:rPr>
        <w:t>6. 引导非公有制企业和非公有制经济人士依法诚信经营，了解反映非公有制企业和非公有制经济人士诉求， 帮助其依法维护合法权益，推动各种所有制经济依法平等使用生产要素、公开公平公正参与市场竞争、同等受到法律保护，促进权利平等、机会平等、规则平等，参与经济纠纷的调解、仲裁。</w:t>
      </w:r>
    </w:p>
    <w:p>
      <w:pPr>
        <w:widowControl/>
        <w:spacing w:line="600" w:lineRule="exact"/>
        <w:rPr>
          <w:rFonts w:eastAsia="仿宋_GB2312"/>
          <w:kern w:val="0"/>
          <w:sz w:val="32"/>
          <w:szCs w:val="32"/>
        </w:rPr>
      </w:pPr>
      <w:r>
        <w:rPr>
          <w:rFonts w:hint="eastAsia" w:eastAsia="仿宋_GB2312"/>
          <w:kern w:val="0"/>
          <w:sz w:val="32"/>
          <w:szCs w:val="32"/>
        </w:rPr>
        <w:t>7. 依法加强会产管理、经营和保护。</w:t>
      </w:r>
    </w:p>
    <w:p>
      <w:pPr>
        <w:spacing w:line="560" w:lineRule="exact"/>
        <w:rPr>
          <w:rFonts w:ascii="仿宋_GB2312" w:eastAsia="仿宋_GB2312"/>
          <w:sz w:val="32"/>
          <w:szCs w:val="32"/>
        </w:rPr>
      </w:pPr>
      <w:r>
        <w:rPr>
          <w:rFonts w:hint="eastAsia" w:eastAsia="仿宋_GB2312"/>
          <w:kern w:val="0"/>
          <w:sz w:val="32"/>
          <w:szCs w:val="32"/>
        </w:rPr>
        <w:t>8. 完成区委。区政府交办的其他任务。</w:t>
      </w:r>
    </w:p>
    <w:p>
      <w:pPr>
        <w:jc w:val="left"/>
        <w:rPr>
          <w:rFonts w:ascii="仿宋_GB2312" w:eastAsia="仿宋_GB2312" w:hAnsiTheme="minorEastAsia"/>
          <w:sz w:val="28"/>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仿宋_GB2312" w:eastAsia="仿宋_GB2312"/>
          <w:sz w:val="32"/>
          <w:szCs w:val="32"/>
        </w:rPr>
      </w:pPr>
      <w:r>
        <w:rPr>
          <w:rFonts w:hint="eastAsia" w:asciiTheme="minorEastAsia" w:hAnsiTheme="minorEastAsia"/>
          <w:bCs/>
          <w:kern w:val="0"/>
          <w:sz w:val="32"/>
          <w:szCs w:val="32"/>
        </w:rPr>
        <w:t>（一）内设机构设置：</w:t>
      </w:r>
      <w:r>
        <w:rPr>
          <w:rFonts w:hint="eastAsia" w:eastAsia="仿宋_GB2312"/>
          <w:bCs/>
          <w:kern w:val="0"/>
          <w:sz w:val="32"/>
          <w:szCs w:val="32"/>
        </w:rPr>
        <w:t>鹤城区工商联</w:t>
      </w:r>
      <w:r>
        <w:rPr>
          <w:rFonts w:hint="eastAsia" w:ascii="仿宋_GB2312" w:eastAsia="仿宋_GB2312"/>
          <w:sz w:val="32"/>
          <w:szCs w:val="32"/>
        </w:rPr>
        <w:t>作为一级部门预算单位，内设三个股室，分别为为：</w:t>
      </w:r>
    </w:p>
    <w:p>
      <w:pPr>
        <w:widowControl/>
        <w:spacing w:line="600" w:lineRule="exact"/>
        <w:ind w:firstLine="640" w:firstLineChars="200"/>
        <w:rPr>
          <w:rFonts w:eastAsia="仿宋_GB2312"/>
          <w:bCs/>
          <w:kern w:val="0"/>
          <w:sz w:val="32"/>
          <w:szCs w:val="32"/>
        </w:rPr>
      </w:pPr>
      <w:r>
        <w:rPr>
          <w:rFonts w:hint="eastAsia" w:eastAsia="仿宋_GB2312"/>
          <w:bCs/>
          <w:kern w:val="0"/>
          <w:sz w:val="32"/>
          <w:szCs w:val="32"/>
        </w:rPr>
        <w:t>1.办公室。负责机关日常运转工作。</w:t>
      </w:r>
    </w:p>
    <w:p>
      <w:pPr>
        <w:widowControl/>
        <w:spacing w:line="600" w:lineRule="exact"/>
        <w:ind w:firstLine="640" w:firstLineChars="200"/>
        <w:rPr>
          <w:rFonts w:eastAsia="仿宋_GB2312"/>
          <w:bCs/>
          <w:kern w:val="0"/>
          <w:sz w:val="32"/>
          <w:szCs w:val="32"/>
        </w:rPr>
      </w:pPr>
      <w:r>
        <w:rPr>
          <w:rFonts w:hint="eastAsia" w:eastAsia="仿宋_GB2312"/>
          <w:bCs/>
          <w:kern w:val="0"/>
          <w:sz w:val="32"/>
          <w:szCs w:val="32"/>
        </w:rPr>
        <w:t>2.会员发展股，参与政治协商， 发挥民主监督作用，积极参政议政:负责会员发展。管理和服务工作:原办区工商联换届的具体组织工作和届中的常。抗委调整工作:负责区工商联领导班子和领导机构中的非公有制经济代表人士的日常联系:协助做好区工商联领导机构人选的推荐、考察;负责区工商联执委人选的推荐、考察、呈报工作;加强和改进非公有制经济人士思想政治工作;促进行业协会商会改革发展;协助做好非公有制经济代表人士政治安排的其他有关工作.</w:t>
      </w:r>
    </w:p>
    <w:p>
      <w:pPr>
        <w:widowControl/>
        <w:spacing w:line="600" w:lineRule="exact"/>
        <w:rPr>
          <w:rFonts w:eastAsia="仿宋_GB2312"/>
          <w:bCs/>
          <w:kern w:val="0"/>
          <w:sz w:val="32"/>
          <w:szCs w:val="32"/>
        </w:rPr>
      </w:pPr>
      <w:r>
        <w:rPr>
          <w:rFonts w:hint="eastAsia" w:eastAsia="仿宋_GB2312"/>
          <w:bCs/>
          <w:kern w:val="0"/>
          <w:sz w:val="32"/>
          <w:szCs w:val="32"/>
        </w:rPr>
        <w:t xml:space="preserve">     3.会员维权股。协助政府管理和服务非公有制经济;负责会员信息资料的收集、整理和统计工作，建设会员信息库;指导乡镇商会、经济类行业协会、异地商会的规范化管理;组织商协会和非公企业相互或对外联系交流，增进非公经济人士的联谊沟通;引导非公有制企业和非公有制经济人士依法诚信经营，了解反映非公有制企业和非公有制经济人士诉求，帮助其依法维护合法权益，推动各种所有制经济依法平等使用生产要素、公开公平公正参与市场竞争、同等受到法律保护，促进权利平等、机会平等、规则平等，参与经济纠纷的调解、仲裁;参与协调劳动关系，协同社会治理，促进社会和谐稳定;依法加强会产管理、经营和保护:实施政策咨询、法律提助、走访慰问、信息传递等服务，加大非公经济人士的关爱力度。</w:t>
      </w:r>
    </w:p>
    <w:p>
      <w:pPr>
        <w:spacing w:line="560" w:lineRule="exact"/>
        <w:rPr>
          <w:rFonts w:ascii="仿宋_GB2312" w:eastAsia="仿宋_GB2312"/>
          <w:sz w:val="32"/>
          <w:szCs w:val="32"/>
        </w:rPr>
      </w:pPr>
    </w:p>
    <w:p>
      <w:pPr>
        <w:widowControl/>
        <w:spacing w:line="600" w:lineRule="exact"/>
        <w:rPr>
          <w:rFonts w:asciiTheme="minorEastAsia" w:hAnsiTheme="minorEastAsia"/>
          <w:bCs/>
          <w:kern w:val="0"/>
          <w:sz w:val="32"/>
          <w:szCs w:val="32"/>
        </w:rPr>
      </w:pPr>
    </w:p>
    <w:p>
      <w:pPr>
        <w:widowControl/>
        <w:spacing w:line="600" w:lineRule="exact"/>
        <w:rPr>
          <w:rFonts w:eastAsia="仿宋_GB2312"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eastAsia="仿宋_GB2312"/>
          <w:bCs/>
          <w:kern w:val="0"/>
          <w:sz w:val="32"/>
          <w:szCs w:val="32"/>
        </w:rPr>
        <w:t>鹤城区工商联</w:t>
      </w:r>
      <w:r>
        <w:rPr>
          <w:rFonts w:hint="eastAsia" w:ascii="仿宋_GB2312" w:eastAsia="仿宋_GB2312"/>
          <w:sz w:val="32"/>
          <w:szCs w:val="32"/>
        </w:rPr>
        <w:t>作为一级部门预算单位，2019年部门决算公开单位构成为区工商联本级。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pStyle w:val="14"/>
        <w:rPr>
          <w:sz w:val="72"/>
          <w:szCs w:val="72"/>
        </w:rPr>
        <w:sectPr>
          <w:pgSz w:w="16838" w:h="11906" w:orient="landscape"/>
          <w:pgMar w:top="720" w:right="720" w:bottom="720" w:left="720" w:header="851" w:footer="992" w:gutter="0"/>
          <w:cols w:space="425" w:num="1"/>
          <w:docGrid w:type="lines" w:linePitch="312" w:charSpace="0"/>
        </w:sectPr>
      </w:pPr>
    </w:p>
    <w:p>
      <w:pPr>
        <w:pStyle w:val="14"/>
        <w:ind w:firstLine="3600" w:firstLineChars="500"/>
        <w:jc w:val="both"/>
        <w:rPr>
          <w:sz w:val="72"/>
          <w:szCs w:val="72"/>
        </w:rPr>
      </w:pPr>
      <w:r>
        <w:rPr>
          <w:rFonts w:hint="eastAsia"/>
          <w:sz w:val="72"/>
          <w:szCs w:val="72"/>
        </w:rPr>
        <w:t>第三部分</w:t>
      </w:r>
    </w:p>
    <w:p>
      <w:pPr>
        <w:pStyle w:val="14"/>
        <w:jc w:val="center"/>
        <w:rPr>
          <w:sz w:val="70"/>
          <w:szCs w:val="70"/>
        </w:rPr>
      </w:pPr>
    </w:p>
    <w:p>
      <w:pPr>
        <w:pStyle w:val="14"/>
        <w:jc w:val="center"/>
        <w:rPr>
          <w:sz w:val="70"/>
          <w:szCs w:val="70"/>
        </w:rPr>
      </w:pPr>
      <w:r>
        <w:rPr>
          <w:sz w:val="70"/>
          <w:szCs w:val="70"/>
        </w:rPr>
        <w:t>2019</w:t>
      </w:r>
      <w:r>
        <w:rPr>
          <w:rFonts w:hint="eastAsia"/>
          <w:sz w:val="70"/>
          <w:szCs w:val="70"/>
        </w:rPr>
        <w:t>年度部门决算情况说明</w:t>
      </w:r>
    </w:p>
    <w:p>
      <w:pPr>
        <w:widowControl/>
        <w:jc w:val="left"/>
        <w:rPr>
          <w:rFonts w:hAnsi="黑体"/>
          <w:b/>
          <w:sz w:val="32"/>
          <w:szCs w:val="32"/>
        </w:rPr>
      </w:pPr>
      <w:r>
        <w:rPr>
          <w:rFonts w:hint="eastAsia" w:hAnsi="黑体"/>
          <w:b/>
          <w:sz w:val="32"/>
          <w:szCs w:val="32"/>
        </w:rPr>
        <w:t>一、收入支出决算总体情况说明</w:t>
      </w:r>
    </w:p>
    <w:p>
      <w:pPr>
        <w:pStyle w:val="14"/>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年度收入总计为166.17万元。与2018年相比，增加0.66万元，增加0.004%，主要是人员增加。2019年支出总计173.41万元。与2018年相比，减少10.28万元，减少0.059%，主要是</w:t>
      </w:r>
      <w:r>
        <w:rPr>
          <w:rFonts w:hint="eastAsia" w:asciiTheme="minorEastAsia" w:hAnsiTheme="minorEastAsia" w:eastAsiaTheme="minorEastAsia" w:cstheme="minorEastAsia"/>
          <w:sz w:val="32"/>
          <w:szCs w:val="32"/>
        </w:rPr>
        <w:t>办公及印刷费、邮电费、差旅费、会议费、福利费、办公用房水电费、办公用房取暖费、办公用房物业管理费、公务接待费以及其他费用进行了</w:t>
      </w:r>
      <w:r>
        <w:rPr>
          <w:rFonts w:hint="eastAsia" w:asciiTheme="minorEastAsia" w:hAnsiTheme="minorEastAsia" w:eastAsiaTheme="minorEastAsia"/>
          <w:sz w:val="32"/>
          <w:szCs w:val="32"/>
        </w:rPr>
        <w:t>厉行节约。</w:t>
      </w:r>
    </w:p>
    <w:p>
      <w:pPr>
        <w:pStyle w:val="14"/>
        <w:ind w:firstLine="640" w:firstLineChars="200"/>
        <w:rPr>
          <w:rFonts w:asciiTheme="minorEastAsia" w:hAnsiTheme="minorEastAsia" w:eastAsiaTheme="minorEastAsia"/>
          <w:sz w:val="32"/>
          <w:szCs w:val="32"/>
        </w:rPr>
      </w:pPr>
    </w:p>
    <w:p>
      <w:pPr>
        <w:pStyle w:val="14"/>
        <w:ind w:firstLine="640" w:firstLineChars="200"/>
        <w:rPr>
          <w:rFonts w:hAnsi="黑体"/>
          <w:b/>
          <w:sz w:val="32"/>
          <w:szCs w:val="32"/>
        </w:rPr>
      </w:pPr>
      <w:r>
        <w:rPr>
          <w:rFonts w:hint="eastAsia" w:hAnsi="黑体"/>
          <w:b/>
          <w:sz w:val="32"/>
          <w:szCs w:val="32"/>
        </w:rPr>
        <w:t>二、收入决算情况说明</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本年收入合计166.17万元，其中：财政拨款收入166.17万元，占100%；上级补助收入0万元，占0%；事业收入0万元，占0%；经营收入0万元，占0%；附属单位上缴收入0万元，占0%；其他收入0万元，占0%。</w:t>
      </w:r>
    </w:p>
    <w:p>
      <w:pPr>
        <w:pStyle w:val="14"/>
        <w:rPr>
          <w:rFonts w:hAnsi="黑体"/>
          <w:b/>
          <w:sz w:val="32"/>
          <w:szCs w:val="32"/>
        </w:rPr>
      </w:pPr>
      <w:r>
        <w:rPr>
          <w:rFonts w:hint="eastAsia" w:hAnsi="黑体"/>
          <w:b/>
          <w:sz w:val="32"/>
          <w:szCs w:val="32"/>
        </w:rPr>
        <w:t>三、支出决算情况说明</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本年支出合计173.41万元，其中：基本支出142.41万元，占0.82%；项目支出31万元，占0.18%；上缴上级支出0万元，占0%；经营支出0万元，占0%；对附属单位补助支出0万元，占0%。</w:t>
      </w:r>
    </w:p>
    <w:p>
      <w:pPr>
        <w:pStyle w:val="14"/>
        <w:rPr>
          <w:rFonts w:hAnsi="黑体"/>
          <w:b/>
          <w:sz w:val="32"/>
          <w:szCs w:val="32"/>
        </w:rPr>
      </w:pPr>
      <w:r>
        <w:rPr>
          <w:rFonts w:hint="eastAsia" w:hAnsi="黑体"/>
          <w:b/>
          <w:sz w:val="32"/>
          <w:szCs w:val="32"/>
        </w:rPr>
        <w:t>四、财政拨款收入支出决算总体情况说明</w:t>
      </w:r>
    </w:p>
    <w:p>
      <w:pPr>
        <w:pStyle w:val="14"/>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 年度收入总计为166.17万元。与2018年相比，增加0.66万元，增加0.004%，主要是人员增加。2019年支出总计173.41万元。与2018年相比，减少10.28万元，减少0.059%，主要是</w:t>
      </w:r>
      <w:r>
        <w:rPr>
          <w:rFonts w:hint="eastAsia" w:asciiTheme="minorEastAsia" w:hAnsiTheme="minorEastAsia" w:eastAsiaTheme="minorEastAsia" w:cstheme="minorEastAsia"/>
          <w:sz w:val="32"/>
          <w:szCs w:val="32"/>
        </w:rPr>
        <w:t>办公及印刷费、邮电费、差旅费、会议费、福利费、办公用房水电费、办公用房取暖费、办公用房物业管理费、公务接待费以及其他费用进行了</w:t>
      </w:r>
      <w:r>
        <w:rPr>
          <w:rFonts w:hint="eastAsia" w:asciiTheme="minorEastAsia" w:hAnsiTheme="minorEastAsia" w:eastAsiaTheme="minorEastAsia"/>
          <w:sz w:val="32"/>
          <w:szCs w:val="32"/>
        </w:rPr>
        <w:t>厉行节约。</w:t>
      </w:r>
    </w:p>
    <w:p>
      <w:pPr>
        <w:pStyle w:val="14"/>
        <w:rPr>
          <w:rFonts w:hAnsi="黑体"/>
          <w:b/>
          <w:sz w:val="32"/>
          <w:szCs w:val="32"/>
        </w:rPr>
      </w:pPr>
      <w:r>
        <w:rPr>
          <w:rFonts w:hint="eastAsia" w:hAnsi="黑体"/>
          <w:b/>
          <w:sz w:val="32"/>
          <w:szCs w:val="32"/>
        </w:rPr>
        <w:t>五、一般公共预算财政拨款支出决算情况说明</w:t>
      </w:r>
    </w:p>
    <w:p>
      <w:pPr>
        <w:pStyle w:val="14"/>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2019年度财政拨款支出173.41万元，占本年支出合计的0.93%，与2018年相比，财政拨款支出减少10.19万元，减少0.059%，主要是因为</w:t>
      </w:r>
      <w:r>
        <w:rPr>
          <w:rFonts w:hint="eastAsia" w:asciiTheme="minorEastAsia" w:hAnsiTheme="minorEastAsia" w:eastAsiaTheme="minorEastAsia" w:cstheme="minorEastAsia"/>
          <w:sz w:val="32"/>
          <w:szCs w:val="32"/>
        </w:rPr>
        <w:t>办公及印刷费、邮电费、差旅费、会议费、福利费、办公用房水电费、办公用房取暖费、办公用房物业管理费、公务接待费以及其他费用进行了</w:t>
      </w:r>
      <w:r>
        <w:rPr>
          <w:rFonts w:hint="eastAsia" w:asciiTheme="minorEastAsia" w:hAnsiTheme="minorEastAsia" w:eastAsiaTheme="minorEastAsia"/>
          <w:sz w:val="32"/>
          <w:szCs w:val="32"/>
        </w:rPr>
        <w:t>厉行节约。</w:t>
      </w:r>
    </w:p>
    <w:p>
      <w:pPr>
        <w:pStyle w:val="14"/>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173.41万元，主要用于以下方面：行政运行201（类）支出151.61万元，28（款）行政运行01（项）一般行政管理事务02（项）其他民主党派及工商联事务支出（项）占0.87%；社会保障和就业支出208（类）支出10.96万元，行政事业单位离退休05（款）归口管理的行政单位离退休01（项）机关事业单位基本养老保险缴费支出05（项）占0.063%;卫生健康支出210（类）支出4.34万元，行政事业单位医疗11（款）行政单位医疗01（项）占0.025%；住房保障支出221（类）支出6.51万元，住房改革支出02（款）住房公积金01（项）占0.038%。</w:t>
      </w:r>
    </w:p>
    <w:p>
      <w:pPr>
        <w:pStyle w:val="14"/>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2019年度财政拨款支出年初预算数为183.8万元，支出决算数为173.41万元，完成年初预算的94%，其中：</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1、行政运行201（类）28（款）01（项）。</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年初预算为96.18万元，支出决算为74.02万元，完成年初预算的76.96%，决算数小于年初预算数的主要原因是：减少了对个人和家庭的补助。</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2、一般行政管理事务201（类）28（款）02（项）。</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年初预算为31.42万元，支出决算为58万元，完成年初预算的185%，决算数大于年初预算数的主要原因是：增加了黄岩商会创建省“四好”，怀化市怀商大会开展。</w:t>
      </w:r>
    </w:p>
    <w:p>
      <w:pPr>
        <w:pStyle w:val="14"/>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其他民主党派及工商联事务支出201（类）28（款）99（项）。</w:t>
      </w:r>
    </w:p>
    <w:p>
      <w:pPr>
        <w:pStyle w:val="14"/>
        <w:tabs>
          <w:tab w:val="left" w:pos="653"/>
        </w:tabs>
        <w:rPr>
          <w:rFonts w:asciiTheme="minorEastAsia" w:hAnsiTheme="minorEastAsia" w:eastAsiaTheme="minorEastAsia"/>
          <w:sz w:val="32"/>
          <w:szCs w:val="32"/>
        </w:rPr>
      </w:pPr>
      <w:r>
        <w:rPr>
          <w:rFonts w:hint="eastAsia" w:asciiTheme="minorEastAsia" w:hAnsiTheme="minorEastAsia" w:eastAsiaTheme="minorEastAsia"/>
          <w:sz w:val="32"/>
          <w:szCs w:val="32"/>
        </w:rPr>
        <w:tab/>
      </w:r>
      <w:r>
        <w:rPr>
          <w:rFonts w:hint="eastAsia" w:asciiTheme="minorEastAsia" w:hAnsiTheme="minorEastAsia" w:eastAsiaTheme="minorEastAsia"/>
          <w:sz w:val="32"/>
          <w:szCs w:val="32"/>
        </w:rPr>
        <w:t>年初预算为20万元，支出决算为19.59万元，完成年初预算的98%，</w:t>
      </w:r>
    </w:p>
    <w:p>
      <w:pPr>
        <w:pStyle w:val="14"/>
        <w:tabs>
          <w:tab w:val="left" w:pos="653"/>
        </w:tabs>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4、社会保障和就业支出208（类）05（款）05（项）。</w:t>
      </w:r>
    </w:p>
    <w:p>
      <w:pPr>
        <w:pStyle w:val="14"/>
        <w:ind w:left="643" w:firstLine="160" w:firstLineChars="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年初预算为10.96万元，支出决算为10.96万元，完成年初预算的100%</w:t>
      </w:r>
    </w:p>
    <w:p>
      <w:pPr>
        <w:pStyle w:val="14"/>
        <w:ind w:firstLine="320" w:firstLineChars="100"/>
        <w:rPr>
          <w:rFonts w:asciiTheme="minorEastAsia" w:hAnsiTheme="minorEastAsia" w:eastAsiaTheme="minorEastAsia"/>
          <w:sz w:val="32"/>
          <w:szCs w:val="32"/>
        </w:rPr>
      </w:pPr>
      <w:r>
        <w:rPr>
          <w:rFonts w:hint="eastAsia" w:asciiTheme="minorEastAsia" w:hAnsiTheme="minorEastAsia" w:eastAsiaTheme="minorEastAsia"/>
          <w:sz w:val="32"/>
          <w:szCs w:val="32"/>
        </w:rPr>
        <w:t>5、卫生健康支出210（类）11（款）01（项）</w:t>
      </w:r>
    </w:p>
    <w:p>
      <w:pPr>
        <w:pStyle w:val="14"/>
        <w:ind w:left="643" w:firstLine="160" w:firstLineChars="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年初预算为4.34万元，支出决算为4.34万元，完成年初预算的100%</w:t>
      </w:r>
    </w:p>
    <w:p>
      <w:pPr>
        <w:pStyle w:val="14"/>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6、住房保障支出221（类）02（款）01（项）</w:t>
      </w:r>
    </w:p>
    <w:p>
      <w:pPr>
        <w:pStyle w:val="14"/>
        <w:tabs>
          <w:tab w:val="left" w:pos="653"/>
        </w:tabs>
        <w:ind w:firstLine="320" w:firstLineChars="1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年初预算为6.51万元，支出决算为6.51万元，完成年初预算的100%</w:t>
      </w:r>
    </w:p>
    <w:p>
      <w:pPr>
        <w:pStyle w:val="14"/>
        <w:tabs>
          <w:tab w:val="left" w:pos="653"/>
        </w:tabs>
        <w:rPr>
          <w:rFonts w:asciiTheme="minorEastAsia" w:hAnsiTheme="minorEastAsia" w:eastAsiaTheme="minorEastAsia"/>
          <w:sz w:val="32"/>
          <w:szCs w:val="32"/>
        </w:rPr>
      </w:pPr>
    </w:p>
    <w:p>
      <w:pPr>
        <w:pStyle w:val="14"/>
        <w:rPr>
          <w:rFonts w:hAnsi="黑体"/>
          <w:b/>
          <w:sz w:val="32"/>
          <w:szCs w:val="32"/>
        </w:rPr>
      </w:pPr>
      <w:r>
        <w:rPr>
          <w:rFonts w:hint="eastAsia" w:hAnsi="黑体"/>
          <w:b/>
          <w:sz w:val="32"/>
          <w:szCs w:val="32"/>
        </w:rPr>
        <w:t>六、一般公共预算财政拨款基本支出决算情况说明</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w:t>
      </w:r>
      <w:r>
        <w:rPr>
          <w:rFonts w:hint="eastAsia" w:asciiTheme="minorEastAsia" w:hAnsiTheme="minorEastAsia" w:eastAsiaTheme="minorEastAsia"/>
          <w:sz w:val="32"/>
          <w:szCs w:val="32"/>
          <w:lang w:val="en-US" w:eastAsia="zh-CN"/>
        </w:rPr>
        <w:t>95.82</w:t>
      </w:r>
      <w:r>
        <w:rPr>
          <w:rFonts w:hint="eastAsia" w:asciiTheme="minorEastAsia" w:hAnsiTheme="minorEastAsia" w:eastAsiaTheme="minorEastAsia"/>
          <w:sz w:val="32"/>
          <w:szCs w:val="32"/>
        </w:rPr>
        <w:t>万元，其中：人员经费85.17万元,主要包括基本工资、津贴补贴、奖金、伙食补助费</w:t>
      </w:r>
      <w:r>
        <w:rPr>
          <w:rFonts w:asciiTheme="minorEastAsia" w:hAnsiTheme="minorEastAsia" w:eastAsiaTheme="minorEastAsia"/>
          <w:sz w:val="32"/>
          <w:szCs w:val="32"/>
        </w:rPr>
        <w:t>……</w:t>
      </w:r>
      <w:r>
        <w:rPr>
          <w:rFonts w:hint="eastAsia" w:asciiTheme="minorEastAsia" w:hAnsiTheme="minorEastAsia" w:eastAsiaTheme="minorEastAsia"/>
          <w:sz w:val="32"/>
          <w:szCs w:val="32"/>
        </w:rPr>
        <w:t>；公用经费10.65万元，主要包括办公费、印刷费、咨询费、手续费。</w:t>
      </w:r>
    </w:p>
    <w:p>
      <w:pPr>
        <w:pStyle w:val="14"/>
        <w:rPr>
          <w:rFonts w:hAnsi="黑体"/>
          <w:b/>
          <w:sz w:val="32"/>
          <w:szCs w:val="32"/>
        </w:rPr>
      </w:pPr>
      <w:r>
        <w:rPr>
          <w:rFonts w:hint="eastAsia" w:hAnsi="黑体"/>
          <w:b/>
          <w:sz w:val="32"/>
          <w:szCs w:val="32"/>
        </w:rPr>
        <w:t>七、一般公共预算财政拨款三公经费支出决算情况说明</w:t>
      </w:r>
    </w:p>
    <w:p>
      <w:pPr>
        <w:pStyle w:val="14"/>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“三公”经费财政拨款支出预算为5.31万元，支出决算为1.52万元，完成预算的8.19%，其中：</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决算数大于（小于）年初预算数的主要原因是没有因公出国。与上年相比减少（增加）0万元，减少（增长）0%,减少（增长）的主要原因是没有可比性，没有产生费用。</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公务接待费支出预算为5.31万元，支出决算为1.52万元，完成预算的8.19%，决算数小于年初预算数的主要原因是</w:t>
      </w:r>
      <w:r>
        <w:rPr>
          <w:rFonts w:hint="eastAsia" w:asciiTheme="minorEastAsia" w:hAnsiTheme="minorEastAsia" w:eastAsiaTheme="minorEastAsia" w:cstheme="minorEastAsia"/>
          <w:sz w:val="32"/>
          <w:szCs w:val="32"/>
        </w:rPr>
        <w:t>厉行节约</w:t>
      </w:r>
      <w:r>
        <w:rPr>
          <w:rFonts w:hint="eastAsia" w:asciiTheme="minorEastAsia" w:hAnsiTheme="minorEastAsia" w:eastAsiaTheme="minorEastAsia"/>
          <w:sz w:val="32"/>
          <w:szCs w:val="32"/>
        </w:rPr>
        <w:t>，与上年相比减少3万元，减少0.65%,减少的主要原因是</w:t>
      </w:r>
      <w:r>
        <w:rPr>
          <w:rFonts w:hint="eastAsia" w:asciiTheme="minorEastAsia" w:hAnsiTheme="minorEastAsia" w:eastAsiaTheme="minorEastAsia" w:cstheme="minorEastAsia"/>
          <w:sz w:val="32"/>
          <w:szCs w:val="32"/>
        </w:rPr>
        <w:t>厉行节约</w:t>
      </w:r>
      <w:r>
        <w:rPr>
          <w:rFonts w:hint="eastAsia" w:asciiTheme="minorEastAsia" w:hAnsiTheme="minorEastAsia" w:eastAsiaTheme="minorEastAsia"/>
          <w:sz w:val="32"/>
          <w:szCs w:val="32"/>
        </w:rPr>
        <w:t>。</w:t>
      </w:r>
    </w:p>
    <w:p>
      <w:pPr>
        <w:pStyle w:val="14"/>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公务用车购置费及运行维护费支出预算为0万元，支出决算为0万元，完成预算的0%，决算数大于（小于）年初预算数的主要原因是</w:t>
      </w:r>
      <w:r>
        <w:rPr>
          <w:rFonts w:hint="eastAsia" w:asciiTheme="minorEastAsia" w:hAnsiTheme="minorEastAsia" w:eastAsiaTheme="minorEastAsia" w:cstheme="minorEastAsia"/>
          <w:sz w:val="32"/>
          <w:szCs w:val="32"/>
        </w:rPr>
        <w:t>本部门无车辆</w:t>
      </w:r>
      <w:r>
        <w:rPr>
          <w:rFonts w:hint="eastAsia" w:asciiTheme="minorEastAsia" w:hAnsiTheme="minorEastAsia" w:eastAsiaTheme="minorEastAsia"/>
          <w:sz w:val="32"/>
          <w:szCs w:val="32"/>
        </w:rPr>
        <w:t>，与上年相比减少（增加）0万元，减少（增长）0%,减少（增长）的主要原因是</w:t>
      </w:r>
      <w:r>
        <w:rPr>
          <w:rFonts w:hint="eastAsia" w:asciiTheme="minorEastAsia" w:hAnsiTheme="minorEastAsia" w:eastAsiaTheme="minorEastAsia" w:cstheme="minorEastAsia"/>
          <w:sz w:val="32"/>
          <w:szCs w:val="32"/>
        </w:rPr>
        <w:t>截至2019年12月31日，本部门无车辆。</w:t>
      </w:r>
    </w:p>
    <w:p>
      <w:pPr>
        <w:pStyle w:val="14"/>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2019年度“三公”经费财政拨款支出决算中，公务接待费支出决算1.</w:t>
      </w:r>
      <w:r>
        <w:rPr>
          <w:rFonts w:hint="eastAsia" w:asciiTheme="minorEastAsia" w:hAnsiTheme="minorEastAsia" w:eastAsiaTheme="minorEastAsia"/>
          <w:sz w:val="32"/>
          <w:szCs w:val="32"/>
          <w:lang w:val="en-US" w:eastAsia="zh-CN"/>
        </w:rPr>
        <w:t>52</w:t>
      </w:r>
      <w:bookmarkStart w:id="0" w:name="_GoBack"/>
      <w:bookmarkEnd w:id="0"/>
      <w:r>
        <w:rPr>
          <w:rFonts w:hint="eastAsia" w:asciiTheme="minorEastAsia" w:hAnsiTheme="minorEastAsia" w:eastAsiaTheme="minorEastAsia"/>
          <w:sz w:val="32"/>
          <w:szCs w:val="32"/>
        </w:rPr>
        <w:t>万元，占0.35%,因公出国（境）费支出决算0万元，占0%,公务用车购置费及运行维护费支出决算0万元，占0%。其中：</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2、公务接待费支出决算为1.52万元，全年共接待来访团组5个、来宾94人次，共计总人数170人，主要是用餐和住宿发生的接待支出。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3、公务用车购置费及运行维护费支出决算为0万元，其中：公务用车购置费0万元，区工商联（单位本级或某二级机构）更新公务用车0辆</w:t>
      </w:r>
      <w:r>
        <w:rPr>
          <w:rFonts w:asciiTheme="minorEastAsia" w:hAnsiTheme="minorEastAsia"/>
          <w:sz w:val="32"/>
          <w:szCs w:val="32"/>
        </w:rPr>
        <w:t>…</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公务用车运行维护费0万元，主要是</w:t>
      </w:r>
      <w:r>
        <w:rPr>
          <w:rFonts w:hint="eastAsia" w:asciiTheme="minorEastAsia" w:hAnsiTheme="minorEastAsia" w:cstheme="minorEastAsia"/>
          <w:sz w:val="32"/>
          <w:szCs w:val="32"/>
        </w:rPr>
        <w:t>本单位无车辆</w:t>
      </w:r>
      <w:r>
        <w:rPr>
          <w:rFonts w:hint="eastAsia" w:asciiTheme="minorEastAsia" w:hAnsiTheme="minorEastAsia"/>
          <w:sz w:val="32"/>
          <w:szCs w:val="32"/>
        </w:rPr>
        <w:t>支出，截止2019年12月31日，我单位开支财政拨款的公务用车保有量为0辆。</w:t>
      </w:r>
    </w:p>
    <w:p>
      <w:pPr>
        <w:pStyle w:val="14"/>
        <w:rPr>
          <w:rFonts w:hAnsi="黑体"/>
          <w:b/>
          <w:sz w:val="32"/>
          <w:szCs w:val="32"/>
        </w:rPr>
      </w:pPr>
      <w:r>
        <w:rPr>
          <w:rFonts w:hint="eastAsia" w:hAnsi="黑体"/>
          <w:b/>
          <w:sz w:val="32"/>
          <w:szCs w:val="32"/>
        </w:rPr>
        <w:t>八、政府性基金预算收入支出决算情况</w:t>
      </w:r>
    </w:p>
    <w:p>
      <w:pPr>
        <w:pStyle w:val="14"/>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2019年度政府性基金预算财政拨款收入0万元；年初结转和结余0万元；支出0万元，其中基本支出0万元，项目支出0万元；年末结转和结余0万元，本单位无政府性基金收支。</w:t>
      </w:r>
    </w:p>
    <w:p>
      <w:pPr>
        <w:pStyle w:val="14"/>
        <w:rPr>
          <w:rFonts w:hAnsi="黑体"/>
          <w:b/>
          <w:sz w:val="32"/>
          <w:szCs w:val="32"/>
        </w:rPr>
      </w:pPr>
      <w:r>
        <w:rPr>
          <w:rFonts w:hint="eastAsia" w:hAnsi="黑体"/>
          <w:b/>
          <w:sz w:val="32"/>
          <w:szCs w:val="32"/>
        </w:rPr>
        <w:t>九、关于2019年度预算绩效情况说明</w:t>
      </w:r>
    </w:p>
    <w:p>
      <w:pPr>
        <w:spacing w:line="500" w:lineRule="exact"/>
        <w:ind w:firstLine="645"/>
        <w:rPr>
          <w:rFonts w:asciiTheme="majorEastAsia" w:hAnsiTheme="majorEastAsia" w:eastAsiaTheme="majorEastAsia"/>
          <w:b/>
          <w:sz w:val="30"/>
          <w:szCs w:val="30"/>
        </w:rPr>
      </w:pPr>
      <w:r>
        <w:rPr>
          <w:rFonts w:hint="eastAsia" w:asciiTheme="majorEastAsia" w:hAnsiTheme="majorEastAsia" w:eastAsiaTheme="majorEastAsia"/>
          <w:sz w:val="30"/>
          <w:szCs w:val="30"/>
        </w:rPr>
        <w:t>本部门预算绩效管理开展情况。</w:t>
      </w:r>
      <w:r>
        <w:rPr>
          <w:rFonts w:hint="eastAsia" w:asciiTheme="majorEastAsia" w:hAnsiTheme="majorEastAsia" w:eastAsiaTheme="majorEastAsia"/>
          <w:color w:val="333333"/>
          <w:kern w:val="0"/>
          <w:sz w:val="30"/>
          <w:szCs w:val="30"/>
        </w:rPr>
        <w:t>整个预算的运行完全按照本单位内部管理制度、区委区政府及财政的有关规定执行，所有开支均按照财务管理制度严格执行，不存在违规违法的问题。</w:t>
      </w:r>
    </w:p>
    <w:p>
      <w:pPr>
        <w:pStyle w:val="14"/>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年度机关运行经费支出10.65万元，比年初预算数减少22.16万元，降低22.04%。主要原因是：</w:t>
      </w:r>
      <w:r>
        <w:rPr>
          <w:rFonts w:hint="eastAsia" w:asciiTheme="minorEastAsia" w:hAnsiTheme="minorEastAsia"/>
          <w:sz w:val="32"/>
          <w:szCs w:val="32"/>
        </w:rPr>
        <w:t>减少了对个人和家庭的补助</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12.92万元，用于召开工商联执委会议、招商引资会议、怀商大会筹备会等会议，人数200人，内容为1.听取和审议2018年执委会工作报告；2.届中会员调整；3.传达学习全国两会精神；4.怀商大会招商指南及项目手册等开支。开支培训费0万元，用于开展0培训，人数0人，内容为0；举办万步有约活动等节庆、晚会、论坛、赛事活动，开支0.5万元，主要是全民健身运动，科学健身的方式预防疾病，每天坚持一万步、幸福生活一辈子。</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其他用车主要是机关事务局申请公务用车；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14"/>
        <w:jc w:val="center"/>
        <w:rPr>
          <w:sz w:val="36"/>
          <w:szCs w:val="36"/>
        </w:rPr>
      </w:pPr>
      <w:r>
        <w:rPr>
          <w:rFonts w:hint="eastAsia"/>
          <w:sz w:val="36"/>
          <w:szCs w:val="36"/>
        </w:rPr>
        <w:t>第四部分</w:t>
      </w:r>
    </w:p>
    <w:p>
      <w:pPr>
        <w:jc w:val="center"/>
        <w:rPr>
          <w:rFonts w:ascii="黑体" w:eastAsia="黑体" w:cs="黑体"/>
          <w:color w:val="000000"/>
          <w:kern w:val="0"/>
          <w:sz w:val="36"/>
          <w:szCs w:val="36"/>
        </w:rPr>
      </w:pPr>
    </w:p>
    <w:p>
      <w:pPr>
        <w:jc w:val="center"/>
        <w:rPr>
          <w:rFonts w:ascii="黑体" w:eastAsia="黑体" w:cs="黑体"/>
          <w:color w:val="000000"/>
          <w:kern w:val="0"/>
          <w:sz w:val="36"/>
          <w:szCs w:val="36"/>
        </w:rPr>
      </w:pPr>
      <w:r>
        <w:rPr>
          <w:rFonts w:hint="eastAsia" w:ascii="黑体" w:eastAsia="黑体" w:cs="黑体"/>
          <w:color w:val="000000"/>
          <w:kern w:val="0"/>
          <w:sz w:val="36"/>
          <w:szCs w:val="36"/>
        </w:rPr>
        <w:t>名词解释</w:t>
      </w:r>
    </w:p>
    <w:p>
      <w:pPr>
        <w:widowControl/>
        <w:ind w:firstLine="960" w:firstLineChars="300"/>
        <w:jc w:val="left"/>
        <w:rPr>
          <w:rFonts w:eastAsia="仿宋_GB2312"/>
          <w:kern w:val="0"/>
          <w:sz w:val="32"/>
          <w:szCs w:val="32"/>
        </w:rPr>
      </w:pPr>
    </w:p>
    <w:p>
      <w:pPr>
        <w:widowControl/>
        <w:ind w:firstLine="960" w:firstLineChars="300"/>
        <w:jc w:val="left"/>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14"/>
        <w:jc w:val="center"/>
        <w:rPr>
          <w:rFonts w:asciiTheme="minorEastAsia" w:hAnsiTheme="minorEastAsia" w:eastAsiaTheme="minorEastAsia"/>
          <w:sz w:val="44"/>
          <w:szCs w:val="44"/>
        </w:rPr>
      </w:pPr>
      <w:r>
        <w:rPr>
          <w:rFonts w:hint="eastAsia" w:asciiTheme="minorEastAsia" w:hAnsiTheme="minorEastAsia" w:eastAsiaTheme="minorEastAsia"/>
          <w:sz w:val="44"/>
          <w:szCs w:val="44"/>
        </w:rPr>
        <w:t>第五部分</w:t>
      </w:r>
    </w:p>
    <w:p>
      <w:pPr>
        <w:jc w:val="center"/>
        <w:rPr>
          <w:rFonts w:cs="黑体" w:asciiTheme="minorEastAsia" w:hAnsiTheme="minorEastAsia"/>
          <w:color w:val="000000"/>
          <w:kern w:val="0"/>
          <w:sz w:val="44"/>
          <w:szCs w:val="44"/>
        </w:rPr>
      </w:pPr>
      <w:r>
        <w:rPr>
          <w:rFonts w:hint="eastAsia" w:cs="黑体" w:asciiTheme="minorEastAsia" w:hAnsiTheme="minorEastAsia"/>
          <w:color w:val="000000"/>
          <w:kern w:val="0"/>
          <w:sz w:val="44"/>
          <w:szCs w:val="44"/>
        </w:rPr>
        <w:t>附件</w:t>
      </w:r>
    </w:p>
    <w:p>
      <w:pPr>
        <w:widowControl/>
        <w:jc w:val="left"/>
        <w:rPr>
          <w:rFonts w:cs="黑体" w:asciiTheme="minorEastAsia" w:hAnsiTheme="minorEastAsia"/>
          <w:b/>
          <w:color w:val="000000"/>
          <w:kern w:val="0"/>
          <w:sz w:val="32"/>
          <w:szCs w:val="32"/>
        </w:rPr>
      </w:pPr>
    </w:p>
    <w:p>
      <w:pPr>
        <w:widowControl/>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2019年，我单位严格按照年初预算批复认真组织实施,严格执行财经纪律相关管理规定，做到各项收支安排使用符合事业发展计划和财政政策的要求，确保了单位正常运行和重大项目的实施。</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在今后的工作中,我单位将严格按照新《预算法》的要求，加强预算编制的科学性、合理性,让预算编制更贴合实际，使项目预算与工作结合更加紧密。严格按照批复预算执行，及时将预算分解下达到各单位，并按照项目开展进度有计划申请资金及时支付。加强预算绩效管理，增强预算约束力，做好预算项目支出绩效目标及各项绩效指标的细化、量化工作,用好用活各类财政资金，提高财政资金的使用效益。</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11B8C3"/>
    <w:multiLevelType w:val="singleLevel"/>
    <w:tmpl w:val="9011B8C3"/>
    <w:lvl w:ilvl="0" w:tentative="0">
      <w:start w:val="3"/>
      <w:numFmt w:val="decimal"/>
      <w:suff w:val="space"/>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40C0B"/>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0411F"/>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8C484A"/>
    <w:rsid w:val="00910733"/>
    <w:rsid w:val="009237C4"/>
    <w:rsid w:val="00950252"/>
    <w:rsid w:val="00967F5D"/>
    <w:rsid w:val="009A0F95"/>
    <w:rsid w:val="009B3ADF"/>
    <w:rsid w:val="009C3B52"/>
    <w:rsid w:val="00A42218"/>
    <w:rsid w:val="00A70249"/>
    <w:rsid w:val="00B33BEA"/>
    <w:rsid w:val="00B57C9F"/>
    <w:rsid w:val="00B75A3A"/>
    <w:rsid w:val="00B845B3"/>
    <w:rsid w:val="00B85D8B"/>
    <w:rsid w:val="00BC7861"/>
    <w:rsid w:val="00BE3674"/>
    <w:rsid w:val="00C3049A"/>
    <w:rsid w:val="00C31B1E"/>
    <w:rsid w:val="00C77645"/>
    <w:rsid w:val="00CE04C3"/>
    <w:rsid w:val="00CE76A0"/>
    <w:rsid w:val="00D148C6"/>
    <w:rsid w:val="00DD06FF"/>
    <w:rsid w:val="00DD5FE9"/>
    <w:rsid w:val="00E00C7A"/>
    <w:rsid w:val="00E55B68"/>
    <w:rsid w:val="00F17CF9"/>
    <w:rsid w:val="00F24A22"/>
    <w:rsid w:val="00F55621"/>
    <w:rsid w:val="00F74360"/>
    <w:rsid w:val="00F9404D"/>
    <w:rsid w:val="00FB462F"/>
    <w:rsid w:val="00FE16FA"/>
    <w:rsid w:val="00FE328A"/>
    <w:rsid w:val="04190DE7"/>
    <w:rsid w:val="06855C9C"/>
    <w:rsid w:val="09674E11"/>
    <w:rsid w:val="0A690AE2"/>
    <w:rsid w:val="0BDE7E4E"/>
    <w:rsid w:val="12327CC8"/>
    <w:rsid w:val="13D273AD"/>
    <w:rsid w:val="1B597033"/>
    <w:rsid w:val="252C34C9"/>
    <w:rsid w:val="25DB6A06"/>
    <w:rsid w:val="287435E2"/>
    <w:rsid w:val="298043BF"/>
    <w:rsid w:val="2DF24FAC"/>
    <w:rsid w:val="34EE7B98"/>
    <w:rsid w:val="3C883B69"/>
    <w:rsid w:val="3D3758E7"/>
    <w:rsid w:val="3E4064A0"/>
    <w:rsid w:val="3F2B45E5"/>
    <w:rsid w:val="3F387B89"/>
    <w:rsid w:val="3F543945"/>
    <w:rsid w:val="4BF73F74"/>
    <w:rsid w:val="50D81B8D"/>
    <w:rsid w:val="586571AB"/>
    <w:rsid w:val="599359DB"/>
    <w:rsid w:val="5CE45C85"/>
    <w:rsid w:val="64BE7324"/>
    <w:rsid w:val="706A38E3"/>
    <w:rsid w:val="70A02E8F"/>
    <w:rsid w:val="758C660E"/>
    <w:rsid w:val="77C04F88"/>
    <w:rsid w:val="7C3834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jc w:val="left"/>
    </w:pPr>
    <w:rPr>
      <w:rFonts w:cs="Times New Roman"/>
      <w:kern w:val="0"/>
      <w:sz w:val="24"/>
    </w:rPr>
  </w:style>
  <w:style w:type="character" w:styleId="8">
    <w:name w:val="Strong"/>
    <w:basedOn w:val="7"/>
    <w:qFormat/>
    <w:uiPriority w:val="22"/>
    <w:rPr>
      <w:sz w:val="24"/>
      <w:szCs w:val="24"/>
    </w:rPr>
  </w:style>
  <w:style w:type="character" w:styleId="9">
    <w:name w:val="FollowedHyperlink"/>
    <w:basedOn w:val="7"/>
    <w:semiHidden/>
    <w:unhideWhenUsed/>
    <w:qFormat/>
    <w:uiPriority w:val="99"/>
    <w:rPr>
      <w:color w:val="333333"/>
      <w:u w:val="none"/>
    </w:rPr>
  </w:style>
  <w:style w:type="character" w:styleId="10">
    <w:name w:val="Emphasis"/>
    <w:basedOn w:val="7"/>
    <w:qFormat/>
    <w:uiPriority w:val="20"/>
    <w:rPr>
      <w:sz w:val="24"/>
      <w:szCs w:val="24"/>
    </w:rPr>
  </w:style>
  <w:style w:type="character" w:styleId="11">
    <w:name w:val="Hyperlink"/>
    <w:basedOn w:val="7"/>
    <w:semiHidden/>
    <w:unhideWhenUsed/>
    <w:qFormat/>
    <w:uiPriority w:val="99"/>
    <w:rPr>
      <w:color w:val="333333"/>
      <w:u w:val="none"/>
    </w:rPr>
  </w:style>
  <w:style w:type="character" w:customStyle="1" w:styleId="12">
    <w:name w:val="页眉 Char"/>
    <w:basedOn w:val="7"/>
    <w:link w:val="4"/>
    <w:qFormat/>
    <w:uiPriority w:val="99"/>
    <w:rPr>
      <w:sz w:val="18"/>
      <w:szCs w:val="18"/>
    </w:rPr>
  </w:style>
  <w:style w:type="character" w:customStyle="1" w:styleId="13">
    <w:name w:val="页脚 Char"/>
    <w:basedOn w:val="7"/>
    <w:link w:val="3"/>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7"/>
    <w:link w:val="2"/>
    <w:semiHidden/>
    <w:qFormat/>
    <w:uiPriority w:val="99"/>
    <w:rPr>
      <w:sz w:val="18"/>
      <w:szCs w:val="18"/>
    </w:rPr>
  </w:style>
  <w:style w:type="character" w:customStyle="1" w:styleId="17">
    <w:name w:val="before1"/>
    <w:basedOn w:val="7"/>
    <w:qFormat/>
    <w:uiPriority w:val="0"/>
    <w:rPr>
      <w:bdr w:val="single" w:color="0466C7" w:sz="36" w:space="0"/>
    </w:rPr>
  </w:style>
  <w:style w:type="character" w:customStyle="1" w:styleId="18">
    <w:name w:val="bsharetext"/>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190D57-1517-440E-B558-2AAB78178FC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819</Words>
  <Characters>4671</Characters>
  <Lines>38</Lines>
  <Paragraphs>10</Paragraphs>
  <TotalTime>11</TotalTime>
  <ScaleCrop>false</ScaleCrop>
  <LinksUpToDate>false</LinksUpToDate>
  <CharactersWithSpaces>5480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2021-06-04T06:08:00Z</dcterms:created>
  <dc:creator>李航 null</dc:creator>
  <cp:lastModifiedBy>且歌</cp:lastModifiedBy>
  <cp:lastPrinted>2020-07-15T07:25:00Z</cp:lastPrinted>
  <dcterms:modified xsi:type="dcterms:W3CDTF">2021-06-06T09:25:26Z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AD8B6A5C177F41089365D23E985D0784</vt:lpwstr>
  </property>
</Properties>
</file>