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鹤城区人大部门决算</w:t>
      </w:r>
    </w:p>
    <w:p>
      <w:pPr>
        <w:pStyle w:val="9"/>
        <w:jc w:val="center"/>
        <w:rPr>
          <w:sz w:val="56"/>
          <w:szCs w:val="56"/>
        </w:rPr>
      </w:pPr>
    </w:p>
    <w:p>
      <w:pPr>
        <w:pStyle w:val="9"/>
        <w:jc w:val="center"/>
        <w:rPr>
          <w:sz w:val="56"/>
          <w:szCs w:val="56"/>
        </w:rPr>
      </w:pPr>
    </w:p>
    <w:p>
      <w:pPr>
        <w:pStyle w:val="9"/>
        <w:jc w:val="both"/>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第一部分单位概况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鹤城区人大概况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60" w:lineRule="exact"/>
        <w:ind w:firstLine="640" w:firstLineChars="200"/>
        <w:rPr>
          <w:rFonts w:ascii="仿宋_GB2312" w:eastAsia="仿宋_GB2312"/>
          <w:sz w:val="32"/>
          <w:szCs w:val="32"/>
        </w:rPr>
      </w:pPr>
      <w:r>
        <w:rPr>
          <w:rFonts w:hint="eastAsia" w:ascii="仿宋_GB2312" w:hAnsi="仿宋_GB2312" w:eastAsia="仿宋_GB2312" w:cs="仿宋_GB2312"/>
          <w:sz w:val="32"/>
          <w:szCs w:val="32"/>
        </w:rPr>
        <w:t>确保法律法规在本行政区域的执行，依法监督、依法召开人民代表大会会议、常委会会议和主任会议，依法进行人事任免和代表工作，开展人大制度研究和宣传工作。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hAnsi="仿宋_GB2312" w:eastAsia="仿宋_GB2312" w:cs="仿宋_GB2312"/>
          <w:sz w:val="32"/>
          <w:szCs w:val="32"/>
        </w:rPr>
      </w:pPr>
      <w:r>
        <w:rPr>
          <w:rFonts w:hint="eastAsia" w:asciiTheme="minorEastAsia" w:hAnsiTheme="minorEastAsia"/>
          <w:bCs/>
          <w:kern w:val="0"/>
          <w:sz w:val="32"/>
          <w:szCs w:val="32"/>
        </w:rPr>
        <w:t>（一）内设机构设置。</w:t>
      </w:r>
      <w:r>
        <w:rPr>
          <w:rFonts w:hint="eastAsia" w:ascii="仿宋_GB2312" w:hAnsi="仿宋_GB2312" w:eastAsia="仿宋_GB2312" w:cs="仿宋_GB2312"/>
          <w:sz w:val="32"/>
          <w:szCs w:val="32"/>
        </w:rPr>
        <w:t>鹤城区人大是全额拨款的行政单位，内设八委一室：办公室、联工委、财经委、教科文卫委、社会建设委、环资委、农业委、民侨委、监司委。</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人大机关下属二级机构1个：区人大预算联网监督和网络信息服务中心。</w:t>
      </w:r>
    </w:p>
    <w:p>
      <w:pPr>
        <w:widowControl/>
        <w:spacing w:line="600" w:lineRule="exact"/>
        <w:rPr>
          <w:rFonts w:asciiTheme="minorEastAsia" w:hAnsiTheme="minorEastAsia"/>
          <w:bCs/>
          <w:kern w:val="0"/>
          <w:sz w:val="32"/>
          <w:szCs w:val="32"/>
        </w:rPr>
      </w:pPr>
    </w:p>
    <w:p>
      <w:pPr>
        <w:spacing w:line="560" w:lineRule="exact"/>
        <w:ind w:firstLine="640" w:firstLineChars="200"/>
        <w:rPr>
          <w:rFonts w:ascii="仿宋_GB2312" w:hAnsi="仿宋" w:eastAsia="仿宋_GB2312"/>
          <w:sz w:val="32"/>
          <w:szCs w:val="32"/>
        </w:rPr>
      </w:pPr>
      <w:r>
        <w:rPr>
          <w:rFonts w:hint="eastAsia" w:asciiTheme="minorEastAsia" w:hAnsiTheme="minorEastAsia"/>
          <w:bCs/>
          <w:kern w:val="0"/>
          <w:sz w:val="32"/>
          <w:szCs w:val="32"/>
        </w:rPr>
        <w:t>（二）决算单位构成。鹤城区人大</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年部门决算汇总公开单位构成包括：区人大本级以及区人大</w:t>
      </w:r>
      <w:r>
        <w:rPr>
          <w:rFonts w:hint="eastAsia" w:ascii="仿宋_GB2312" w:hAnsi="仿宋_GB2312" w:eastAsia="仿宋_GB2312" w:cs="仿宋_GB2312"/>
          <w:sz w:val="32"/>
          <w:szCs w:val="32"/>
        </w:rPr>
        <w:t>预算联网监督和网络信息服务中心。</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Theme="minorEastAsia" w:hAnsiTheme="minorEastAsia"/>
          <w:sz w:val="32"/>
          <w:szCs w:val="32"/>
        </w:rPr>
      </w:pPr>
      <w:r>
        <w:rPr>
          <w:sz w:val="70"/>
          <w:szCs w:val="70"/>
        </w:rPr>
        <w:br w:type="page"/>
      </w:r>
    </w:p>
    <w:p>
      <w:pPr>
        <w:pStyle w:val="9"/>
        <w:rPr>
          <w:rFonts w:hAnsi="黑体"/>
          <w:b/>
          <w:sz w:val="32"/>
          <w:szCs w:val="32"/>
        </w:rPr>
      </w:pPr>
      <w:r>
        <w:rPr>
          <w:rFonts w:hint="eastAsia" w:hAnsi="黑体"/>
          <w:b/>
          <w:sz w:val="32"/>
          <w:szCs w:val="32"/>
        </w:rPr>
        <w:t>一、收入支出决算总体情况说明</w:t>
      </w:r>
    </w:p>
    <w:p>
      <w:pPr>
        <w:snapToGrid w:val="0"/>
        <w:spacing w:line="520" w:lineRule="exact"/>
        <w:ind w:firstLine="640" w:firstLineChars="200"/>
        <w:rPr>
          <w:rFonts w:asciiTheme="minorEastAsia" w:hAnsiTheme="minorEastAsia"/>
          <w:sz w:val="32"/>
          <w:szCs w:val="32"/>
        </w:rPr>
      </w:pPr>
      <w:r>
        <w:rPr>
          <w:rFonts w:hint="eastAsia" w:asciiTheme="minorEastAsia" w:hAnsiTheme="minorEastAsia"/>
          <w:sz w:val="32"/>
          <w:szCs w:val="32"/>
        </w:rPr>
        <w:t>2019 年度收入689.43万元，与2018年相比，减少140.39万元，减少16.92%，收入减少的原因是支出减少，所有的收入由财政根据支出下达。2019 年度支出减少689.43万元，与2018年相比，减少140.39万元，减少16.92%，主要是</w:t>
      </w:r>
      <w:bookmarkStart w:id="0" w:name="_GoBack"/>
      <w:r>
        <w:rPr>
          <w:rFonts w:hint="eastAsia" w:asciiTheme="minorEastAsia" w:hAnsiTheme="minorEastAsia"/>
          <w:sz w:val="32"/>
          <w:szCs w:val="32"/>
        </w:rPr>
        <w:t>因为厉行节约，降低经费开支</w:t>
      </w:r>
      <w:bookmarkEnd w:id="0"/>
      <w:r>
        <w:rPr>
          <w:rFonts w:hint="eastAsia" w:asciiTheme="minorEastAsia" w:hAnsiTheme="minorEastAsia"/>
          <w:sz w:val="32"/>
          <w:szCs w:val="32"/>
        </w:rPr>
        <w:t>，且有部分拨给下级单位的支出由下级单位自行预算开支。</w:t>
      </w:r>
    </w:p>
    <w:p>
      <w:pPr>
        <w:pStyle w:val="9"/>
        <w:rPr>
          <w:rFonts w:hAnsi="黑体"/>
          <w:b/>
          <w:sz w:val="32"/>
          <w:szCs w:val="32"/>
        </w:rPr>
      </w:pPr>
      <w:r>
        <w:rPr>
          <w:rFonts w:hint="eastAsia" w:hAnsi="黑体"/>
          <w:b/>
          <w:sz w:val="32"/>
          <w:szCs w:val="32"/>
        </w:rPr>
        <w:t>二、收入决算情况说明</w:t>
      </w:r>
    </w:p>
    <w:p>
      <w:pPr>
        <w:snapToGrid w:val="0"/>
        <w:spacing w:line="520" w:lineRule="exact"/>
        <w:ind w:firstLine="640" w:firstLineChars="200"/>
        <w:rPr>
          <w:rFonts w:asciiTheme="minorEastAsia" w:hAnsiTheme="minorEastAsia"/>
          <w:sz w:val="32"/>
          <w:szCs w:val="32"/>
        </w:rPr>
      </w:pPr>
      <w:r>
        <w:rPr>
          <w:rFonts w:hint="eastAsia" w:asciiTheme="minorEastAsia" w:hAnsiTheme="minorEastAsia"/>
          <w:sz w:val="32"/>
          <w:szCs w:val="32"/>
        </w:rPr>
        <w:t>本年收入合计689.43万元，其中：财政拨款收入689.43万元，占100%；上级补助收入0万元，占0%；事业收入0万元，占0%；经营收入0万元，占0%；附属单位上缴收入0万元，占0%；其他收入0万元，占0%。与2018年相比，减少140.39万元，减少16.92%，主要是因为厉行节约，降低经费开支，且有部分拨给下级单位的支出由下级单位自行预算开支。</w:t>
      </w:r>
    </w:p>
    <w:p>
      <w:pPr>
        <w:pStyle w:val="9"/>
        <w:ind w:firstLine="640" w:firstLineChars="20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三、支出决算情况说明</w:t>
      </w:r>
    </w:p>
    <w:p>
      <w:pPr>
        <w:snapToGrid w:val="0"/>
        <w:spacing w:line="520" w:lineRule="exact"/>
        <w:ind w:firstLine="640" w:firstLineChars="200"/>
        <w:rPr>
          <w:rFonts w:asciiTheme="minorEastAsia" w:hAnsiTheme="minorEastAsia"/>
          <w:sz w:val="32"/>
          <w:szCs w:val="32"/>
        </w:rPr>
      </w:pPr>
      <w:r>
        <w:rPr>
          <w:rFonts w:hint="eastAsia" w:asciiTheme="minorEastAsia" w:hAnsiTheme="minorEastAsia"/>
          <w:sz w:val="32"/>
          <w:szCs w:val="32"/>
        </w:rPr>
        <w:t>本年支出合计689.43万元，其中：基本支出689.43万元，占100%；项目支出0万元，占0%；上缴上级支出0万元，占0%；经营支出0万元，占0%；对附属单位补助支出0万元，占0%。与2018年相比，减少140.39万元，减少16.92%，主要是因为厉行节约，降低经费开支，且有部分拨给下级单位的支出由下级单位自行预算开支。</w:t>
      </w:r>
    </w:p>
    <w:p>
      <w:pPr>
        <w:pStyle w:val="9"/>
        <w:rPr>
          <w:rFonts w:hAnsi="黑体"/>
          <w:b/>
          <w:sz w:val="32"/>
          <w:szCs w:val="32"/>
        </w:rPr>
      </w:pPr>
      <w:r>
        <w:rPr>
          <w:rFonts w:hint="eastAsia" w:hAnsi="黑体"/>
          <w:b/>
          <w:sz w:val="32"/>
          <w:szCs w:val="32"/>
        </w:rPr>
        <w:t>四、财政拨款收入支出决算总体情况说明</w:t>
      </w:r>
    </w:p>
    <w:p>
      <w:pPr>
        <w:snapToGrid w:val="0"/>
        <w:spacing w:line="520" w:lineRule="exact"/>
        <w:ind w:firstLine="640" w:firstLineChars="200"/>
        <w:rPr>
          <w:rFonts w:asciiTheme="minorEastAsia" w:hAnsiTheme="minorEastAsia"/>
          <w:sz w:val="32"/>
          <w:szCs w:val="32"/>
        </w:rPr>
      </w:pPr>
      <w:r>
        <w:rPr>
          <w:rFonts w:hint="eastAsia" w:asciiTheme="minorEastAsia" w:hAnsiTheme="minorEastAsia"/>
          <w:sz w:val="32"/>
          <w:szCs w:val="32"/>
        </w:rPr>
        <w:t>2019年度财政拨款收入689.43万元，与2018年相比，减少140.39万元，减少16.92%，财政拨款收入减少的原因是财政拨款支出减少，所有收入由财政根据支出下达，财政拨款支出689.43万元，与2018年相比，减少140.39万元，减少16.92%，支出减少的主要是因为厉行节约，降低经费开支，且有部分拨给下级单位的支出由下级单位自行预算开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snapToGrid w:val="0"/>
        <w:spacing w:line="520" w:lineRule="exact"/>
        <w:ind w:firstLine="640" w:firstLineChars="200"/>
        <w:rPr>
          <w:rFonts w:asciiTheme="minorEastAsia" w:hAnsiTheme="minorEastAsia"/>
          <w:sz w:val="32"/>
          <w:szCs w:val="32"/>
        </w:rPr>
      </w:pPr>
      <w:r>
        <w:rPr>
          <w:rFonts w:hint="eastAsia" w:asciiTheme="minorEastAsia" w:hAnsiTheme="minorEastAsia"/>
          <w:sz w:val="32"/>
          <w:szCs w:val="32"/>
        </w:rPr>
        <w:t>2019年度财政拨款支出689.43万元，占本年支出合计的100%，与2018年相比，财政拨款支出减少140.39万元，减少16.92%，主要是因为厉行节约，降低经费开支，且有部分拨给下级单位的支出由下级单位自行预算开支。</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2019年度财政拨款支出689.43万元，主要用于以下方面：一般公共服务（类）支出689.43万元，占100%。</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　　（三）财政拨款支出决算具体情况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2019年度财政拨款支出年初预算数为707.70万元，支出决算数为689.43万元，完成年初预算的97.42%，其中：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1、一般公共服务201（类）01（款）01（项）。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行政运行支出：年初预算为386.97万元，支出决算为447.66万元，完成年初预算的115.68%，决算数大于年初预算数的主要原因是：机关事业单位养老保险缴费等支出决算时在该功能科目体现。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2、一般公共服务201（类）01（款）06（项）。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人大会议支出：年初预算为0万元，支出决算为46万元，人大会议支出根据每年人大会实际支出申请支付，不在本单位年初预算体现。</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3、一般公共服务201（类）01（款）06（项）。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人大监督支出：年初预算为70万元，支出决算为58.43万元，完成年初预算的83.47%，决算数小于年初预算数的主要原因是：厉行节约，减少了部分相关经费开支。</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4、一般公共服务201（类）01（款）07（项）。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人大代表履职能力提升支出：年初预算为47.4万元，支出决算为40.71万元，完成年初预算的85.89%，决算数大于小于年初预算数的主要原因是：厉行节约，减少了部分相关经费开支。</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5、一般公共服务201（类）01（款）08（项）。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代表工作支出：年初预算为80万元，支出决算为79.94万元，完成年初预算的99.93%。</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6、一般公共服务201（类）01（款）09（项）。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人大信访工作支出：年初预算为18万元，支出决算为16.69万元，完成年初预算的92.72%，决算数小于年初预算数的主要原因是：厉行节约，减少了部分相关经费开支。</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689.43万元，其中：人员经费425.57万元，占基本支出的61.73%,主要包括基本工资、奖金、伙食补助费、机关事业单位基本养老保险费、职工基本医疗保险缴费、其他社会保障缴费、住房公积金、其他工资福利支出、离休费、抚恤金、生活补助、医疗费补助、奖励金、其他对个人和家庭的补助；公用经费263.85万元，占基本支出的38.27%，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“三公”经费财政拨款支出预算为9.87万元，支出决算为5.28万元，全部为财政拨款支出，完成预算的53.50%，其中：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公务接待费支出预算为4.9</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万元，支出决算为0.62万元，完成预算的12.52%，全年共接待来访团组13个、来宾281人次，主要是人大代表活动发生的接待支出。</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决算数小于年初预算数的主要原因是厉行节约，与上年相比减少0.06万元，减少8.82%,减少增长的主要原因是厉行节约。</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4.93万元，支出决算为4.65万元，完成预算的94.32%，公务用车保有辆2辆，公车改革后将移交给机关事务局，决算数小于年初预算数的主要原因是厉行节约，与上年相比增加3.49万元，增长30%,增长的主要原因是车辆老化、维修经费增加。</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2019年度“三公”经费财政拨款支出决算中，公务接待费支出决算0.62万元，占18%,因公出国（境）费支出决算0万元，占12%,公务用车购置费及运行维护费支出决算4.65万元，占88%。其中：</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2、公务接待费支出决算为0.62万元，全年共接待来访团组13个、来宾281人次，主要是人大代表活动发生的接待支出。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3、公务用车购置费及运行维护费支出决算为4.65万元，其中：公务用车购置费0万元，0（单位本级或某二级机构）更新公务用车0辆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公务用车运行维护费4.65万元，主要是车辆维修、年检与保险支出，截止2019年12月31日，我单位开支财政拨款的公务用车保有量为2辆，公车改革后，公务用车即将移交给机关事务局。</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2019年度政府性基金预算财政拨款收入0万元；年初结转和结余0万元；支出0万元，其中基本支出0万元，项目支出0万元；年末结转和结余0万元。</w:t>
      </w:r>
      <w:r>
        <w:rPr>
          <w:rFonts w:hint="eastAsia" w:asciiTheme="minorEastAsia" w:hAnsiTheme="minorEastAsia" w:eastAsiaTheme="minorEastAsia"/>
          <w:i/>
          <w:color w:val="FF0000"/>
          <w:sz w:val="32"/>
          <w:szCs w:val="32"/>
        </w:rPr>
        <w:t>　　　　</w:t>
      </w:r>
      <w:r>
        <w:rPr>
          <w:rFonts w:hint="eastAsia" w:asciiTheme="minorEastAsia" w:hAnsiTheme="minorEastAsia" w:eastAsiaTheme="minorEastAsia"/>
          <w:sz w:val="32"/>
          <w:szCs w:val="32"/>
        </w:rPr>
        <w:t>本单位无政府性基金收支</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年度机关运行经费支出263.85万元，比年初预算数减少73.69万元，降低21.83%。主要原因是：例行节约，严格控制机关运行经费。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61.89万元，用于召开人民代表大会等会议，人数707人，内容为听取和审查政府工作报告，审查和批准国民经济和社会发展计划执行情况，审查和批准预算执行情况，选举区长、副区长和听取区人民法院、人民检察院报告等；开支培训费31.11万元，用于开展人大监督和人大代表履职能力提升培训，人数68人，内容为预算审查研修、人大法制系统干部培训和人大代表履职能力综合素养提升培训等；举办节庆、晚会、论坛、赛事活动等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15.96万元，其中：政府采购货物支出15.96万元、政府采购工程支出0万元、政府采购服务支出0万元。授予中小企业合同金额15.96万元，占政府采购支出总额的100%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960" w:firstLineChars="3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保有车辆2辆，公车改革后，公车将移交机关事务局，其中，领导干部用车2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spacing w:line="600" w:lineRule="exact"/>
        <w:ind w:firstLine="640" w:firstLineChars="200"/>
        <w:rPr>
          <w:rFonts w:eastAsia="仿宋_GB2312"/>
          <w:b/>
          <w:bCs/>
          <w:kern w:val="0"/>
          <w:sz w:val="32"/>
          <w:szCs w:val="32"/>
        </w:rPr>
      </w:pPr>
      <w:r>
        <w:rPr>
          <w:rFonts w:hint="eastAsia" w:eastAsia="仿宋_GB2312"/>
          <w:b/>
          <w:bCs/>
          <w:kern w:val="0"/>
          <w:sz w:val="32"/>
          <w:szCs w:val="32"/>
        </w:rPr>
        <w:t>一、部门职能职责及机构设置</w:t>
      </w:r>
    </w:p>
    <w:p>
      <w:pPr>
        <w:spacing w:line="600" w:lineRule="exact"/>
        <w:ind w:firstLine="640" w:firstLineChars="200"/>
        <w:rPr>
          <w:rFonts w:eastAsia="仿宋_GB2312"/>
          <w:kern w:val="0"/>
          <w:sz w:val="32"/>
          <w:szCs w:val="32"/>
        </w:rPr>
      </w:pPr>
      <w:r>
        <w:rPr>
          <w:rFonts w:hint="eastAsia" w:eastAsia="仿宋_GB2312"/>
          <w:kern w:val="0"/>
          <w:sz w:val="32"/>
          <w:szCs w:val="32"/>
        </w:rPr>
        <w:t>1、主要工作职责：确保法律法规在本行政区域的执行，依法监督、依法召开人民代表大会会议、常委会会议和主任会议，依法进行人事任免和代表工作，开展人大制度研究和宣传工作。</w:t>
      </w:r>
    </w:p>
    <w:p>
      <w:pPr>
        <w:spacing w:line="600" w:lineRule="exact"/>
        <w:ind w:firstLine="640" w:firstLineChars="200"/>
        <w:rPr>
          <w:rFonts w:eastAsia="仿宋_GB2312"/>
          <w:kern w:val="0"/>
          <w:sz w:val="32"/>
          <w:szCs w:val="32"/>
        </w:rPr>
      </w:pPr>
      <w:r>
        <w:rPr>
          <w:rFonts w:hint="eastAsia" w:eastAsia="仿宋_GB2312"/>
          <w:kern w:val="0"/>
          <w:sz w:val="32"/>
          <w:szCs w:val="32"/>
        </w:rPr>
        <w:t>2、单位机构设置：鹤城区人大是全额拨款的行政单位，内设八委一室：办公室、联工委、财经委、教科文卫委、社会建设委、环资委、农业委、民侨委、监司委。</w:t>
      </w:r>
    </w:p>
    <w:p>
      <w:pPr>
        <w:spacing w:line="600" w:lineRule="exact"/>
        <w:ind w:firstLine="640" w:firstLineChars="200"/>
        <w:rPr>
          <w:rFonts w:eastAsia="仿宋_GB2312"/>
          <w:kern w:val="0"/>
          <w:sz w:val="32"/>
          <w:szCs w:val="32"/>
        </w:rPr>
      </w:pPr>
      <w:r>
        <w:rPr>
          <w:rFonts w:hint="eastAsia" w:eastAsia="仿宋_GB2312"/>
          <w:kern w:val="0"/>
          <w:sz w:val="32"/>
          <w:szCs w:val="32"/>
        </w:rPr>
        <w:t>人大机关下属二级机构1个：预算联网监督和网络信息服务中心。</w:t>
      </w:r>
    </w:p>
    <w:p>
      <w:pPr>
        <w:spacing w:line="600" w:lineRule="exact"/>
        <w:ind w:firstLine="640" w:firstLineChars="200"/>
        <w:rPr>
          <w:rFonts w:eastAsia="仿宋_GB2312"/>
          <w:b/>
          <w:bCs/>
          <w:kern w:val="0"/>
          <w:sz w:val="32"/>
          <w:szCs w:val="32"/>
        </w:rPr>
      </w:pPr>
      <w:r>
        <w:rPr>
          <w:rFonts w:hint="eastAsia" w:eastAsia="仿宋_GB2312"/>
          <w:b/>
          <w:bCs/>
          <w:kern w:val="0"/>
          <w:sz w:val="32"/>
          <w:szCs w:val="32"/>
        </w:rPr>
        <w:t>二、部门收支情况</w:t>
      </w:r>
    </w:p>
    <w:p>
      <w:pPr>
        <w:spacing w:line="600" w:lineRule="exact"/>
        <w:ind w:firstLine="640" w:firstLineChars="200"/>
        <w:rPr>
          <w:rFonts w:eastAsia="仿宋_GB2312"/>
          <w:kern w:val="0"/>
          <w:sz w:val="32"/>
          <w:szCs w:val="32"/>
        </w:rPr>
      </w:pPr>
      <w:r>
        <w:rPr>
          <w:rFonts w:hint="eastAsia" w:eastAsia="仿宋_GB2312"/>
          <w:kern w:val="0"/>
          <w:sz w:val="32"/>
          <w:szCs w:val="32"/>
        </w:rPr>
        <w:t xml:space="preserve">1、年度一般公共预算财政拨款收入为689.43万元。 </w:t>
      </w:r>
    </w:p>
    <w:p>
      <w:pPr>
        <w:spacing w:line="600" w:lineRule="exact"/>
        <w:ind w:firstLine="640" w:firstLineChars="200"/>
        <w:rPr>
          <w:rFonts w:eastAsia="仿宋_GB2312"/>
          <w:kern w:val="0"/>
          <w:sz w:val="32"/>
          <w:szCs w:val="32"/>
        </w:rPr>
      </w:pPr>
      <w:r>
        <w:rPr>
          <w:rFonts w:hint="eastAsia" w:eastAsia="仿宋_GB2312"/>
          <w:kern w:val="0"/>
          <w:sz w:val="32"/>
          <w:szCs w:val="32"/>
        </w:rPr>
        <w:t xml:space="preserve">2、年度一般公共预算财政拨款支出为689.43万元。①基本支出689.43万元，其中：人员经费425.57万元，公用经费263.85万元。 </w:t>
      </w:r>
    </w:p>
    <w:p>
      <w:pPr>
        <w:spacing w:line="600" w:lineRule="exact"/>
        <w:ind w:firstLine="640" w:firstLineChars="200"/>
        <w:rPr>
          <w:rFonts w:eastAsia="仿宋_GB2312"/>
          <w:kern w:val="0"/>
          <w:sz w:val="32"/>
          <w:szCs w:val="32"/>
        </w:rPr>
      </w:pPr>
      <w:r>
        <w:rPr>
          <w:rFonts w:hint="eastAsia" w:eastAsia="仿宋_GB2312"/>
          <w:kern w:val="0"/>
          <w:sz w:val="32"/>
          <w:szCs w:val="32"/>
        </w:rPr>
        <w:t>3、“三公”经费情况。2019年决算支出合计5.28万元，其中：公务用车购置及运行维护费4.66万元；公务接待费0.62万元。三公经费支出较年初预算节约4.59万元，节约比为46.50%，完成年初预算的53.50%。</w:t>
      </w:r>
    </w:p>
    <w:p>
      <w:pPr>
        <w:spacing w:line="600" w:lineRule="exact"/>
        <w:ind w:firstLine="640" w:firstLineChars="200"/>
        <w:rPr>
          <w:rFonts w:eastAsia="仿宋_GB2312"/>
          <w:b/>
          <w:bCs/>
          <w:kern w:val="0"/>
          <w:sz w:val="32"/>
          <w:szCs w:val="32"/>
        </w:rPr>
      </w:pPr>
      <w:r>
        <w:rPr>
          <w:rFonts w:hint="eastAsia" w:eastAsia="仿宋_GB2312"/>
          <w:b/>
          <w:bCs/>
          <w:kern w:val="0"/>
          <w:sz w:val="32"/>
          <w:szCs w:val="32"/>
        </w:rPr>
        <w:t>三、部门整体支出绩效情况</w:t>
      </w:r>
    </w:p>
    <w:p>
      <w:pPr>
        <w:spacing w:line="600" w:lineRule="exact"/>
        <w:ind w:firstLine="640" w:firstLineChars="200"/>
        <w:rPr>
          <w:rFonts w:eastAsia="仿宋_GB2312"/>
          <w:kern w:val="0"/>
          <w:sz w:val="32"/>
          <w:szCs w:val="32"/>
        </w:rPr>
      </w:pPr>
      <w:r>
        <w:rPr>
          <w:rFonts w:hint="eastAsia" w:eastAsia="仿宋_GB2312"/>
          <w:kern w:val="0"/>
          <w:sz w:val="32"/>
          <w:szCs w:val="32"/>
        </w:rPr>
        <w:t>区人大积极规范管理，严格内控，厉行节约，积极主动压缩“三公”经费，严格控制办公经费，三公经费和办公经费开支逐年下降。</w:t>
      </w:r>
    </w:p>
    <w:p>
      <w:pPr>
        <w:spacing w:line="600" w:lineRule="exact"/>
        <w:ind w:firstLine="640" w:firstLineChars="200"/>
        <w:rPr>
          <w:rFonts w:eastAsia="仿宋_GB2312"/>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56975"/>
    <w:rsid w:val="00A70249"/>
    <w:rsid w:val="00B33BEA"/>
    <w:rsid w:val="00B57C9F"/>
    <w:rsid w:val="00B845B3"/>
    <w:rsid w:val="00B85D8B"/>
    <w:rsid w:val="00BC7861"/>
    <w:rsid w:val="00BE3674"/>
    <w:rsid w:val="00C3049A"/>
    <w:rsid w:val="00C31B1E"/>
    <w:rsid w:val="00C77645"/>
    <w:rsid w:val="00CE04C3"/>
    <w:rsid w:val="00CE76A0"/>
    <w:rsid w:val="00CF7B2B"/>
    <w:rsid w:val="00D148C6"/>
    <w:rsid w:val="00DD06FF"/>
    <w:rsid w:val="00DD5FE9"/>
    <w:rsid w:val="00E00C7A"/>
    <w:rsid w:val="00E55B68"/>
    <w:rsid w:val="00F533A1"/>
    <w:rsid w:val="00F74360"/>
    <w:rsid w:val="00FB462F"/>
    <w:rsid w:val="00FE16FA"/>
    <w:rsid w:val="00FE328A"/>
    <w:rsid w:val="03B06237"/>
    <w:rsid w:val="057872A3"/>
    <w:rsid w:val="096C2CBE"/>
    <w:rsid w:val="09EA57BA"/>
    <w:rsid w:val="0A660D0C"/>
    <w:rsid w:val="0A681B5C"/>
    <w:rsid w:val="0B8436C6"/>
    <w:rsid w:val="0C5A3E86"/>
    <w:rsid w:val="0E432530"/>
    <w:rsid w:val="10327A85"/>
    <w:rsid w:val="11535E0E"/>
    <w:rsid w:val="123A2B87"/>
    <w:rsid w:val="155F677B"/>
    <w:rsid w:val="17B23AD9"/>
    <w:rsid w:val="1F906360"/>
    <w:rsid w:val="251066C1"/>
    <w:rsid w:val="2B0C7711"/>
    <w:rsid w:val="2B204BEC"/>
    <w:rsid w:val="2FBC7B52"/>
    <w:rsid w:val="30E605A7"/>
    <w:rsid w:val="3249444D"/>
    <w:rsid w:val="33802D8D"/>
    <w:rsid w:val="35A056DE"/>
    <w:rsid w:val="37380A23"/>
    <w:rsid w:val="37F413B2"/>
    <w:rsid w:val="38D975BE"/>
    <w:rsid w:val="3DE5685F"/>
    <w:rsid w:val="40F34404"/>
    <w:rsid w:val="42B45383"/>
    <w:rsid w:val="44E17A63"/>
    <w:rsid w:val="48A35FAB"/>
    <w:rsid w:val="4BD1566E"/>
    <w:rsid w:val="4C173893"/>
    <w:rsid w:val="51032CBC"/>
    <w:rsid w:val="514F24F1"/>
    <w:rsid w:val="51AF70F2"/>
    <w:rsid w:val="52D64982"/>
    <w:rsid w:val="5853078E"/>
    <w:rsid w:val="5BE64A41"/>
    <w:rsid w:val="5C76257A"/>
    <w:rsid w:val="5F767A7F"/>
    <w:rsid w:val="622064C8"/>
    <w:rsid w:val="637A17B8"/>
    <w:rsid w:val="69A54D82"/>
    <w:rsid w:val="701A2058"/>
    <w:rsid w:val="70B26242"/>
    <w:rsid w:val="70CD25F1"/>
    <w:rsid w:val="720057D0"/>
    <w:rsid w:val="72FD19E5"/>
    <w:rsid w:val="75352D89"/>
    <w:rsid w:val="7A0D2A74"/>
    <w:rsid w:val="7C7208D4"/>
    <w:rsid w:val="7ECF16F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766</Words>
  <Characters>4371</Characters>
  <Lines>36</Lines>
  <Paragraphs>10</Paragraphs>
  <TotalTime>3</TotalTime>
  <ScaleCrop>false</ScaleCrop>
  <LinksUpToDate>false</LinksUpToDate>
  <CharactersWithSpaces>5127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2021-06-03T10:57:00Z</dcterms:created>
  <dc:creator>李航 null</dc:creator>
  <cp:lastModifiedBy>且歌</cp:lastModifiedBy>
  <cp:lastPrinted>2020-07-15T07:25:00Z</cp:lastPrinted>
  <dcterms:modified xsi:type="dcterms:W3CDTF">2021-06-06T11:37:04Z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552401463AF84D66A10A9CFF0CA8FC1C</vt:lpwstr>
  </property>
</Properties>
</file>