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怀化市人民路小学部门决算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第一部分怀化市人民路小学概况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五</w:t>
      </w:r>
      <w:r>
        <w:rPr>
          <w:rFonts w:cs="仿宋_GB2312" w:asciiTheme="minorEastAsia" w:hAnsiTheme="minorEastAsia" w:eastAsiaTheme="minorEastAsia"/>
          <w:sz w:val="28"/>
          <w:szCs w:val="28"/>
        </w:rPr>
        <w:t>、一般公共预算财政拨款支出决算表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六</w:t>
      </w:r>
      <w:r>
        <w:rPr>
          <w:rFonts w:cs="仿宋_GB2312" w:asciiTheme="minorEastAsia" w:hAnsiTheme="minorEastAsia" w:eastAsiaTheme="minorEastAsia"/>
          <w:sz w:val="28"/>
          <w:szCs w:val="28"/>
        </w:rPr>
        <w:t>、一般公共预算财政拨款基本支出决算表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七</w:t>
      </w:r>
      <w:r>
        <w:rPr>
          <w:rFonts w:cs="仿宋_GB2312" w:asciiTheme="minorEastAsia" w:hAnsiTheme="minorEastAsia" w:eastAsiaTheme="minorEastAsia"/>
          <w:sz w:val="28"/>
          <w:szCs w:val="28"/>
        </w:rPr>
        <w:t>、一般公共预算财政拨款“三公”经费支出决算表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八</w:t>
      </w:r>
      <w:r>
        <w:rPr>
          <w:rFonts w:cs="仿宋_GB2312" w:asciiTheme="minorEastAsia" w:hAnsiTheme="minorEastAsia" w:eastAsiaTheme="minorEastAsia"/>
          <w:sz w:val="28"/>
          <w:szCs w:val="28"/>
        </w:rPr>
        <w:t>、政府性基金预算财政拨款收入支出决算表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pStyle w:val="9"/>
        <w:ind w:firstLine="700" w:firstLineChars="250"/>
        <w:rPr>
          <w:rFonts w:asciiTheme="minorEastAsia" w:hAnsiTheme="minorEastAsia" w:eastAsiaTheme="minorEastAsia"/>
          <w:color w:val="auto"/>
          <w:sz w:val="28"/>
          <w:szCs w:val="28"/>
          <w:u w:val="dotted"/>
        </w:rPr>
      </w:pPr>
      <w:r>
        <w:rPr>
          <w:rFonts w:hint="eastAsia" w:asciiTheme="minorEastAsia" w:hAnsiTheme="minorEastAsia" w:eastAsiaTheme="minorEastAsia"/>
          <w:color w:val="auto"/>
          <w:sz w:val="28"/>
          <w:szCs w:val="28"/>
          <w:u w:val="dotted"/>
        </w:rPr>
        <w:t>五、决算收支增减变化情况说明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怀化市人民路小学概况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numPr>
          <w:ilvl w:val="0"/>
          <w:numId w:val="1"/>
        </w:numPr>
        <w:ind w:firstLineChars="0"/>
        <w:jc w:val="left"/>
        <w:rPr>
          <w:rFonts w:asciiTheme="minorEastAsia" w:hAnsiTheme="minorEastAsia"/>
          <w:sz w:val="32"/>
          <w:szCs w:val="32"/>
        </w:rPr>
      </w:pPr>
      <w:r>
        <w:rPr>
          <w:rFonts w:asciiTheme="minorEastAsia" w:hAnsiTheme="minorEastAsia"/>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2"/>
          <w:szCs w:val="32"/>
        </w:rPr>
        <w:t>怀化市人民路小学是全额拨款的事业单位。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二、机构设置及决算单位构成</w:t>
      </w:r>
    </w:p>
    <w:p>
      <w:pPr>
        <w:spacing w:line="600" w:lineRule="exact"/>
        <w:ind w:firstLine="640" w:firstLineChars="200"/>
        <w:rPr>
          <w:rFonts w:asciiTheme="minorEastAsia" w:hAnsiTheme="minorEastAsia" w:cstheme="minorEastAsia"/>
          <w:b/>
          <w:bCs/>
          <w:kern w:val="0"/>
          <w:sz w:val="32"/>
          <w:szCs w:val="32"/>
        </w:rPr>
      </w:pPr>
      <w:r>
        <w:rPr>
          <w:rFonts w:hint="eastAsia" w:asciiTheme="minorEastAsia" w:hAnsiTheme="minorEastAsia"/>
          <w:bCs/>
          <w:kern w:val="0"/>
          <w:sz w:val="32"/>
          <w:szCs w:val="32"/>
        </w:rPr>
        <w:t>（一）内设机构设置。</w:t>
      </w:r>
      <w:r>
        <w:rPr>
          <w:rFonts w:hint="eastAsia" w:cs="Times New Roman" w:asciiTheme="minorEastAsia" w:hAnsiTheme="minorEastAsia"/>
          <w:bCs/>
          <w:kern w:val="0"/>
          <w:sz w:val="32"/>
          <w:szCs w:val="32"/>
        </w:rPr>
        <w:t xml:space="preserve"> 9</w:t>
      </w:r>
      <w:r>
        <w:rPr>
          <w:rFonts w:hint="eastAsia" w:cs="仿宋" w:asciiTheme="minorEastAsia" w:hAnsiTheme="minorEastAsia"/>
          <w:sz w:val="32"/>
          <w:szCs w:val="32"/>
        </w:rPr>
        <w:t>个职能处室：</w:t>
      </w:r>
      <w:r>
        <w:rPr>
          <w:rFonts w:hint="eastAsia" w:asciiTheme="minorEastAsia" w:hAnsiTheme="minorEastAsia" w:cstheme="minorEastAsia"/>
          <w:sz w:val="32"/>
          <w:szCs w:val="32"/>
        </w:rPr>
        <w:t>校长室、教导处、教研室、总务处、办公室、工会、德育处、副校长室、财务室。</w:t>
      </w:r>
    </w:p>
    <w:p>
      <w:pPr>
        <w:widowControl/>
        <w:spacing w:line="600" w:lineRule="exact"/>
        <w:ind w:firstLine="640" w:firstLineChars="200"/>
        <w:rPr>
          <w:rFonts w:cs="Times New Roman" w:asciiTheme="minorEastAsia" w:hAnsiTheme="minorEastAsia"/>
          <w:bCs/>
          <w:kern w:val="0"/>
          <w:sz w:val="32"/>
          <w:szCs w:val="32"/>
        </w:rPr>
      </w:pPr>
      <w:r>
        <w:rPr>
          <w:rFonts w:hint="eastAsia" w:asciiTheme="minorEastAsia" w:hAnsiTheme="minorEastAsia"/>
          <w:bCs/>
          <w:kern w:val="0"/>
          <w:sz w:val="32"/>
          <w:szCs w:val="32"/>
        </w:rPr>
        <w:t>（二）决算单位构成：怀化市人民路小学本级</w:t>
      </w:r>
      <w:r>
        <w:rPr>
          <w:rFonts w:hint="eastAsia" w:cs="Times New Roman" w:asciiTheme="minorEastAsia" w:hAnsiTheme="minorEastAsia"/>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 xml:space="preserve">    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年度收入总计2103.10万元。由于18年学校并未单独填报决算，自19年作为新增单位开始单独报决算，故无法与上年数据进行对比。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年度支出总计2103.10万元。由于18年学校并未单独填报决算，自19年作为新增单位开始单独报决算，故无法与上年数据进行对比。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 xml:space="preserve">    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本年收入合计2103.10万元，其中：财政拨款收入2047.38万元，占97.4%；上级补助收入0万元，占0%；事业收入0万元，占0%；经营收入0万元，占0%；附属单位上缴收入0万元，占0%；其他收入55.72万元，占2.7%。</w:t>
      </w:r>
    </w:p>
    <w:p>
      <w:pPr>
        <w:pStyle w:val="9"/>
        <w:rPr>
          <w:rFonts w:hAnsi="黑体"/>
          <w:b/>
          <w:sz w:val="32"/>
          <w:szCs w:val="32"/>
        </w:rPr>
      </w:pPr>
      <w:r>
        <w:rPr>
          <w:rFonts w:hint="eastAsia" w:hAnsi="黑体"/>
          <w:b/>
          <w:sz w:val="32"/>
          <w:szCs w:val="32"/>
        </w:rPr>
        <w:t xml:space="preserve">    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本年支出合计2103.10万元，其中：基本支出1860.77万元，占88.5%；项目支出186.61万元，占11.5%；上缴上级支出0万元，占0%；经营支出0万元，占0%；对附属单位补助支出0万元，占0%。</w:t>
      </w:r>
    </w:p>
    <w:p>
      <w:pPr>
        <w:pStyle w:val="9"/>
        <w:rPr>
          <w:rFonts w:hAnsi="黑体"/>
          <w:b/>
          <w:sz w:val="32"/>
          <w:szCs w:val="32"/>
        </w:rPr>
      </w:pPr>
      <w:r>
        <w:rPr>
          <w:rFonts w:hint="eastAsia" w:hAnsi="黑体"/>
          <w:b/>
          <w:sz w:val="32"/>
          <w:szCs w:val="32"/>
        </w:rPr>
        <w:t xml:space="preserve">    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2019年度财政拨款收入总计2047.38万元，由于18年学校并未单独填报决算，自19年作为新增单位开始单独报决算，故无法与上年数据进行对比。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2019年度财政拨款支出总计2047.38万元，由于18年学校并未单独填报决算，自19年作为新增单位开始单独报决算，故无法与上年数据进行对比。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五、决算收支增减变化情况说明</w:t>
      </w:r>
    </w:p>
    <w:p>
      <w:pPr>
        <w:pStyle w:val="9"/>
        <w:ind w:firstLine="66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2019年决算收入合计</w:t>
      </w:r>
      <w:r>
        <w:rPr>
          <w:rFonts w:hint="eastAsia" w:asciiTheme="minorEastAsia" w:hAnsiTheme="minorEastAsia" w:eastAsiaTheme="minorEastAsia"/>
          <w:sz w:val="32"/>
          <w:szCs w:val="32"/>
        </w:rPr>
        <w:t>2103.10</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6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2019年决算支出合计</w:t>
      </w:r>
      <w:r>
        <w:rPr>
          <w:rFonts w:hint="eastAsia" w:asciiTheme="minorEastAsia" w:hAnsiTheme="minorEastAsia" w:eastAsiaTheme="minorEastAsia"/>
          <w:sz w:val="32"/>
          <w:szCs w:val="32"/>
        </w:rPr>
        <w:t>2103.10</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sz w:val="32"/>
          <w:szCs w:val="32"/>
        </w:rPr>
      </w:pPr>
      <w:r>
        <w:rPr>
          <w:rFonts w:hint="eastAsia" w:asciiTheme="minorEastAsia" w:hAnsiTheme="minorEastAsia" w:eastAsiaTheme="minorEastAsia"/>
          <w:b/>
          <w:color w:val="auto"/>
          <w:sz w:val="32"/>
          <w:szCs w:val="32"/>
        </w:rPr>
        <w:t xml:space="preserve"> </w:t>
      </w:r>
      <w:r>
        <w:rPr>
          <w:rFonts w:hint="eastAsia" w:hAnsi="黑体"/>
          <w:b/>
          <w:sz w:val="32"/>
          <w:szCs w:val="32"/>
        </w:rPr>
        <w:t xml:space="preserve">    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2019年度财政拨款支出2047.38万元，占本年支出合计的100%，由于18年学校并未单独填报决算，自19年作为新增单位开始单独报决算，故无法与上年数据进行对比。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2019年度财政拨款支出2047.38万元，主要用于以下方面：教育支出2047.38万元，占比100%。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w:t>
      </w:r>
      <w:r>
        <w:rPr>
          <w:rFonts w:hint="eastAsia" w:asciiTheme="minorEastAsia" w:hAnsiTheme="minorEastAsia" w:eastAsiaTheme="minorEastAsia"/>
          <w:sz w:val="32"/>
          <w:szCs w:val="32"/>
        </w:rPr>
        <w:t>2047.38</w:t>
      </w:r>
      <w:r>
        <w:rPr>
          <w:rFonts w:hint="eastAsia" w:asciiTheme="minorEastAsia" w:hAnsiTheme="minorEastAsia" w:eastAsiaTheme="minorEastAsia"/>
          <w:color w:val="000000" w:themeColor="text1"/>
          <w:sz w:val="32"/>
          <w:szCs w:val="32"/>
        </w:rPr>
        <w:t>万元，支出决算数为</w:t>
      </w:r>
      <w:r>
        <w:rPr>
          <w:rFonts w:hint="eastAsia" w:asciiTheme="minorEastAsia" w:hAnsiTheme="minorEastAsia" w:eastAsiaTheme="minorEastAsia"/>
          <w:sz w:val="32"/>
          <w:szCs w:val="32"/>
        </w:rPr>
        <w:t>2047.38</w:t>
      </w:r>
      <w:r>
        <w:rPr>
          <w:rFonts w:hint="eastAsia" w:asciiTheme="minorEastAsia" w:hAnsiTheme="minorEastAsia" w:eastAsiaTheme="minorEastAsia"/>
          <w:color w:val="000000" w:themeColor="text1"/>
          <w:sz w:val="32"/>
          <w:szCs w:val="32"/>
        </w:rPr>
        <w:t>万元，完成年初预算的100%，其中：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1、教育支出205（类）普通教育02（款）小学教育02（项）。年初预算为1860.77万元，支出决算为1860.77万元，完成年初预算的100%.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2、教育支出205（类）其他教育支出02（款）其他教育支出04（项）。年初预算为186.61万元，支出决算为186.61万元，完成年初预算的100%.</w:t>
      </w:r>
    </w:p>
    <w:p>
      <w:pPr>
        <w:pStyle w:val="9"/>
        <w:rPr>
          <w:rFonts w:hAnsi="黑体"/>
          <w:b/>
          <w:sz w:val="32"/>
          <w:szCs w:val="32"/>
        </w:rPr>
      </w:pPr>
      <w:r>
        <w:rPr>
          <w:rFonts w:hint="eastAsia" w:hAnsi="黑体"/>
          <w:b/>
          <w:sz w:val="32"/>
          <w:szCs w:val="32"/>
        </w:rPr>
        <w:t xml:space="preserve">    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1860.77万元，其中：人员经费1659.66万元，占基本支出的89.2%,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201.11万元，占基本支出的10.8%，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 xml:space="preserve">    八、一般公共预算财政拨款三公经费支出决算情况说明</w:t>
      </w:r>
    </w:p>
    <w:p>
      <w:pPr>
        <w:pStyle w:val="9"/>
        <w:tabs>
          <w:tab w:val="left" w:pos="9030"/>
        </w:tabs>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w:t>
      </w:r>
      <w:r>
        <w:rPr>
          <w:rFonts w:hint="eastAsia" w:asciiTheme="minorEastAsia" w:hAnsiTheme="minorEastAsia" w:eastAsiaTheme="minorEastAsia"/>
          <w:color w:val="000000" w:themeColor="text1"/>
          <w:sz w:val="32"/>
          <w:szCs w:val="32"/>
          <w:lang w:val="en-US" w:eastAsia="zh-CN"/>
        </w:rPr>
        <w:t>2</w:t>
      </w:r>
      <w:r>
        <w:rPr>
          <w:rFonts w:hint="eastAsia" w:asciiTheme="minorEastAsia" w:hAnsiTheme="minorEastAsia" w:eastAsiaTheme="minorEastAsia"/>
          <w:color w:val="000000" w:themeColor="text1"/>
          <w:sz w:val="32"/>
          <w:szCs w:val="32"/>
        </w:rPr>
        <w:t>万元，支出决算为0.8万元，完成预算的</w:t>
      </w:r>
      <w:r>
        <w:rPr>
          <w:rFonts w:hint="eastAsia" w:asciiTheme="minorEastAsia" w:hAnsiTheme="minorEastAsia" w:eastAsiaTheme="minorEastAsia"/>
          <w:color w:val="000000" w:themeColor="text1"/>
          <w:sz w:val="32"/>
          <w:szCs w:val="32"/>
          <w:lang w:val="en-US" w:eastAsia="zh-CN"/>
        </w:rPr>
        <w:t>4</w:t>
      </w:r>
      <w:r>
        <w:rPr>
          <w:rFonts w:hint="eastAsia" w:asciiTheme="minorEastAsia" w:hAnsiTheme="minorEastAsia" w:eastAsiaTheme="minorEastAsia"/>
          <w:color w:val="000000" w:themeColor="text1"/>
          <w:sz w:val="32"/>
          <w:szCs w:val="32"/>
        </w:rPr>
        <w:t>0%，其中：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FF0000"/>
          <w:sz w:val="32"/>
          <w:szCs w:val="32"/>
        </w:rPr>
      </w:pPr>
      <w:r>
        <w:rPr>
          <w:rFonts w:hint="eastAsia" w:asciiTheme="minorEastAsia" w:hAnsiTheme="minorEastAsia" w:eastAsiaTheme="minorEastAsia"/>
          <w:color w:val="000000" w:themeColor="text1"/>
          <w:sz w:val="32"/>
          <w:szCs w:val="32"/>
        </w:rPr>
        <w:t>公务接待费支出预算为2万元，支出决算为0.8万元，完成预算的40%，决算数小于年初预算数的主要原因是本单位例行节约，减少开支。</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000000" w:themeColor="text1"/>
          <w:sz w:val="32"/>
          <w:szCs w:val="32"/>
        </w:rPr>
        <w:t>2、公务接待费支出决算为0.8万元，</w:t>
      </w:r>
      <w:r>
        <w:rPr>
          <w:rFonts w:hint="eastAsia" w:asciiTheme="minorEastAsia" w:hAnsiTheme="minorEastAsia" w:eastAsiaTheme="minorEastAsia"/>
          <w:color w:val="auto"/>
          <w:sz w:val="32"/>
          <w:szCs w:val="32"/>
        </w:rPr>
        <w:t>全年共接待来访团组7个、来宾125人次。</w:t>
      </w:r>
    </w:p>
    <w:p>
      <w:pPr>
        <w:ind w:firstLine="800" w:firstLineChars="25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 xml:space="preserve">    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 xml:space="preserve">    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 xml:space="preserve">    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一般性支出总计201.11万元，其中会议费0万元；开支培训费21.3万元，用于外出教育教学专门培训，办公费53.16万元；印刷费3.69万元；水费24.02万元；电费10.70万元；邮电费1.88万元；咨询费6.02万元；维修（护）费16.84万元；会议费0.12万元；专用材料0.2万元；劳务费7.68万元；工会经费30万元；公务用车运行维护费0万元；公务接待费0.8万元；物业管理费6.95万元；福利费2.53万元；税金及附加0万元；租赁费1.16万元；其他商品和服务支出4.32万元；办公设备购置7.03万元，用于维持教育</w:t>
      </w:r>
      <w:bookmarkStart w:id="0" w:name="_GoBack"/>
      <w:bookmarkEnd w:id="0"/>
      <w:r>
        <w:rPr>
          <w:rFonts w:hint="eastAsia" w:cs="黑体" w:asciiTheme="minorEastAsia" w:hAnsiTheme="minorEastAsia"/>
          <w:color w:val="000000"/>
          <w:kern w:val="0"/>
          <w:sz w:val="32"/>
          <w:szCs w:val="32"/>
        </w:rPr>
        <w:t>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spacing w:line="600" w:lineRule="exact"/>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cs="宋体" w:asciiTheme="minorEastAsia" w:hAnsiTheme="minorEastAsia"/>
          <w:sz w:val="32"/>
          <w:szCs w:val="32"/>
        </w:rPr>
      </w:pPr>
      <w:r>
        <w:rPr>
          <w:rFonts w:hint="eastAsia" w:cs="宋体" w:asciiTheme="minorEastAsia" w:hAnsiTheme="minorEastAsia"/>
          <w:sz w:val="32"/>
          <w:szCs w:val="32"/>
        </w:rPr>
        <w:t>1、怀化市人民路小学是全额拨款的事业单位。</w:t>
      </w:r>
      <w:r>
        <w:rPr>
          <w:rFonts w:hint="eastAsia" w:cs="Times New Roman" w:asciiTheme="minorEastAsia" w:hAnsiTheme="minorEastAsia"/>
          <w:sz w:val="32"/>
          <w:szCs w:val="32"/>
        </w:rPr>
        <w:t>内设</w:t>
      </w:r>
      <w:r>
        <w:rPr>
          <w:rFonts w:hint="eastAsia" w:cs="Times New Roman" w:asciiTheme="minorEastAsia" w:hAnsiTheme="minorEastAsia"/>
          <w:bCs/>
          <w:kern w:val="0"/>
          <w:sz w:val="32"/>
          <w:szCs w:val="32"/>
        </w:rPr>
        <w:t>9</w:t>
      </w:r>
      <w:r>
        <w:rPr>
          <w:rFonts w:hint="eastAsia" w:cs="仿宋" w:asciiTheme="minorEastAsia" w:hAnsiTheme="minorEastAsia"/>
          <w:sz w:val="32"/>
          <w:szCs w:val="32"/>
        </w:rPr>
        <w:t>个职能处室：</w:t>
      </w:r>
      <w:r>
        <w:rPr>
          <w:rFonts w:hint="eastAsia" w:asciiTheme="minorEastAsia" w:hAnsiTheme="minorEastAsia" w:cstheme="minorEastAsia"/>
          <w:sz w:val="32"/>
          <w:szCs w:val="32"/>
        </w:rPr>
        <w:t>校长室、教导处、教研室、总务处、办公室、工会、德育处、副校长室、财务室。</w:t>
      </w:r>
      <w:r>
        <w:rPr>
          <w:rFonts w:hint="eastAsia" w:cs="宋体" w:asciiTheme="minorEastAsia" w:hAnsiTheme="minorEastAsia"/>
          <w:sz w:val="32"/>
          <w:szCs w:val="32"/>
        </w:rPr>
        <w:t xml:space="preserve"> </w:t>
      </w:r>
    </w:p>
    <w:p>
      <w:pPr>
        <w:spacing w:line="600" w:lineRule="exact"/>
        <w:ind w:firstLine="800" w:firstLineChars="250"/>
        <w:rPr>
          <w:rFonts w:cs="仿宋" w:asciiTheme="minorEastAsia" w:hAnsiTheme="minorEastAsia"/>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spacing w:line="600" w:lineRule="exact"/>
        <w:ind w:firstLine="800" w:firstLineChars="250"/>
        <w:rPr>
          <w:rFonts w:cs="宋体" w:asciiTheme="minorEastAsia" w:hAnsiTheme="minorEastAsia"/>
          <w:b/>
          <w:sz w:val="32"/>
          <w:szCs w:val="32"/>
        </w:rPr>
      </w:pPr>
      <w:r>
        <w:rPr>
          <w:rFonts w:hint="eastAsia" w:cs="宋体" w:asciiTheme="minorEastAsia" w:hAnsiTheme="minorEastAsia"/>
          <w:sz w:val="32"/>
          <w:szCs w:val="32"/>
        </w:rPr>
        <w:t>3、编制人员情况:现实有在职人员156人（其中全额拨款156人，自收自支0人），离退休人员76人(其中财政拨款76人，自收自支0人），遗属人员3人。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1、收入说明：2019年总收入为2103.10万元。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2、支出说明：2019年总支出为2103.10万元，其中：人员经费支出1659.66万元，日常公用经费201.11万元，项目支出为186.61万元。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3、“三公”经费说明：2019年度“三公”经费为0.8万元，根据各项规定，我单位按要求厉行节约，与年初预算比，减少60%。</w:t>
      </w:r>
    </w:p>
    <w:p>
      <w:pPr>
        <w:ind w:firstLine="640" w:firstLineChars="200"/>
        <w:rPr>
          <w:rFonts w:cs="宋体" w:asciiTheme="minorEastAsia" w:hAnsiTheme="minorEastAsia"/>
          <w:b/>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0D51"/>
    <w:rsid w:val="0002134F"/>
    <w:rsid w:val="0002229B"/>
    <w:rsid w:val="000273BD"/>
    <w:rsid w:val="00033915"/>
    <w:rsid w:val="00036354"/>
    <w:rsid w:val="000415B7"/>
    <w:rsid w:val="000658A3"/>
    <w:rsid w:val="00073301"/>
    <w:rsid w:val="00074155"/>
    <w:rsid w:val="0008681D"/>
    <w:rsid w:val="000A3F69"/>
    <w:rsid w:val="00152A06"/>
    <w:rsid w:val="00152C6D"/>
    <w:rsid w:val="00162D39"/>
    <w:rsid w:val="00164F31"/>
    <w:rsid w:val="001651B4"/>
    <w:rsid w:val="0019026A"/>
    <w:rsid w:val="00194895"/>
    <w:rsid w:val="001A67DB"/>
    <w:rsid w:val="001C3429"/>
    <w:rsid w:val="001C3AE6"/>
    <w:rsid w:val="001C5F5E"/>
    <w:rsid w:val="001D51E5"/>
    <w:rsid w:val="001E0CD3"/>
    <w:rsid w:val="001F0C3B"/>
    <w:rsid w:val="002143B2"/>
    <w:rsid w:val="00214427"/>
    <w:rsid w:val="0022587E"/>
    <w:rsid w:val="00232AD6"/>
    <w:rsid w:val="0023334B"/>
    <w:rsid w:val="00241AA9"/>
    <w:rsid w:val="00256F11"/>
    <w:rsid w:val="00261728"/>
    <w:rsid w:val="00265724"/>
    <w:rsid w:val="00273BAA"/>
    <w:rsid w:val="0027426B"/>
    <w:rsid w:val="002848C0"/>
    <w:rsid w:val="002C4E8A"/>
    <w:rsid w:val="002C4F37"/>
    <w:rsid w:val="002E7140"/>
    <w:rsid w:val="00346163"/>
    <w:rsid w:val="003479BD"/>
    <w:rsid w:val="00374827"/>
    <w:rsid w:val="003768D5"/>
    <w:rsid w:val="003B14AA"/>
    <w:rsid w:val="003B2385"/>
    <w:rsid w:val="003C76FD"/>
    <w:rsid w:val="00410E2F"/>
    <w:rsid w:val="00437BE7"/>
    <w:rsid w:val="00440F65"/>
    <w:rsid w:val="004442D4"/>
    <w:rsid w:val="0044488C"/>
    <w:rsid w:val="004506F9"/>
    <w:rsid w:val="004717A2"/>
    <w:rsid w:val="00491741"/>
    <w:rsid w:val="004E4B84"/>
    <w:rsid w:val="00500E5F"/>
    <w:rsid w:val="005122EF"/>
    <w:rsid w:val="00514C19"/>
    <w:rsid w:val="00517C33"/>
    <w:rsid w:val="0052097F"/>
    <w:rsid w:val="00523644"/>
    <w:rsid w:val="0054069E"/>
    <w:rsid w:val="005557DF"/>
    <w:rsid w:val="00555DF0"/>
    <w:rsid w:val="00567C80"/>
    <w:rsid w:val="005767CC"/>
    <w:rsid w:val="00590D9F"/>
    <w:rsid w:val="00595D26"/>
    <w:rsid w:val="005A74E6"/>
    <w:rsid w:val="005B6FB3"/>
    <w:rsid w:val="005D4D55"/>
    <w:rsid w:val="005D6CD7"/>
    <w:rsid w:val="005E2CFB"/>
    <w:rsid w:val="005E3C93"/>
    <w:rsid w:val="005F0402"/>
    <w:rsid w:val="0062378F"/>
    <w:rsid w:val="006375ED"/>
    <w:rsid w:val="00645175"/>
    <w:rsid w:val="006506F3"/>
    <w:rsid w:val="00651EEC"/>
    <w:rsid w:val="00652413"/>
    <w:rsid w:val="006665DA"/>
    <w:rsid w:val="00667590"/>
    <w:rsid w:val="006701EC"/>
    <w:rsid w:val="0067578E"/>
    <w:rsid w:val="006A351B"/>
    <w:rsid w:val="006B0422"/>
    <w:rsid w:val="006C1B53"/>
    <w:rsid w:val="006C7352"/>
    <w:rsid w:val="006D7730"/>
    <w:rsid w:val="006E2E56"/>
    <w:rsid w:val="006E474B"/>
    <w:rsid w:val="006E5284"/>
    <w:rsid w:val="006F3EB5"/>
    <w:rsid w:val="00700BD2"/>
    <w:rsid w:val="00702E34"/>
    <w:rsid w:val="00704395"/>
    <w:rsid w:val="00712FD9"/>
    <w:rsid w:val="00720FF1"/>
    <w:rsid w:val="00723160"/>
    <w:rsid w:val="00725763"/>
    <w:rsid w:val="0074149D"/>
    <w:rsid w:val="00741A0A"/>
    <w:rsid w:val="007934CF"/>
    <w:rsid w:val="007B4507"/>
    <w:rsid w:val="007B6332"/>
    <w:rsid w:val="007B63CA"/>
    <w:rsid w:val="007D02F0"/>
    <w:rsid w:val="007D2276"/>
    <w:rsid w:val="007F3D78"/>
    <w:rsid w:val="00800EFA"/>
    <w:rsid w:val="00812ED5"/>
    <w:rsid w:val="008277D9"/>
    <w:rsid w:val="00844BA9"/>
    <w:rsid w:val="00860282"/>
    <w:rsid w:val="00865BC8"/>
    <w:rsid w:val="00873CAA"/>
    <w:rsid w:val="008A38D3"/>
    <w:rsid w:val="008A3E8D"/>
    <w:rsid w:val="008B501F"/>
    <w:rsid w:val="00901FFA"/>
    <w:rsid w:val="009125F9"/>
    <w:rsid w:val="009237C4"/>
    <w:rsid w:val="00950252"/>
    <w:rsid w:val="00954086"/>
    <w:rsid w:val="00967773"/>
    <w:rsid w:val="00967F5D"/>
    <w:rsid w:val="00970BB9"/>
    <w:rsid w:val="00991CDA"/>
    <w:rsid w:val="009A0F95"/>
    <w:rsid w:val="009B3ADF"/>
    <w:rsid w:val="009C3B52"/>
    <w:rsid w:val="009C5BB9"/>
    <w:rsid w:val="009E512C"/>
    <w:rsid w:val="00A13692"/>
    <w:rsid w:val="00A177CE"/>
    <w:rsid w:val="00A25CF1"/>
    <w:rsid w:val="00A32E0B"/>
    <w:rsid w:val="00A35A94"/>
    <w:rsid w:val="00A42218"/>
    <w:rsid w:val="00A450B5"/>
    <w:rsid w:val="00A66966"/>
    <w:rsid w:val="00A70249"/>
    <w:rsid w:val="00A909DF"/>
    <w:rsid w:val="00AF0E59"/>
    <w:rsid w:val="00AF7D92"/>
    <w:rsid w:val="00B06C0A"/>
    <w:rsid w:val="00B1668C"/>
    <w:rsid w:val="00B17967"/>
    <w:rsid w:val="00B33BEA"/>
    <w:rsid w:val="00B4415F"/>
    <w:rsid w:val="00B52D31"/>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A3F00"/>
    <w:rsid w:val="00CE04C3"/>
    <w:rsid w:val="00CE5BB2"/>
    <w:rsid w:val="00CE76A0"/>
    <w:rsid w:val="00D01A21"/>
    <w:rsid w:val="00D041A1"/>
    <w:rsid w:val="00D148C6"/>
    <w:rsid w:val="00D22D2F"/>
    <w:rsid w:val="00D30EF3"/>
    <w:rsid w:val="00D37119"/>
    <w:rsid w:val="00D42067"/>
    <w:rsid w:val="00D602DE"/>
    <w:rsid w:val="00D639CF"/>
    <w:rsid w:val="00D6741D"/>
    <w:rsid w:val="00DA6AA1"/>
    <w:rsid w:val="00DA70BE"/>
    <w:rsid w:val="00DC250F"/>
    <w:rsid w:val="00DC4010"/>
    <w:rsid w:val="00DD06FF"/>
    <w:rsid w:val="00DD5FE9"/>
    <w:rsid w:val="00E00C7A"/>
    <w:rsid w:val="00E25D58"/>
    <w:rsid w:val="00E33A4E"/>
    <w:rsid w:val="00E37513"/>
    <w:rsid w:val="00E45F38"/>
    <w:rsid w:val="00E55B68"/>
    <w:rsid w:val="00E94ECA"/>
    <w:rsid w:val="00E9708F"/>
    <w:rsid w:val="00EA783A"/>
    <w:rsid w:val="00EC05F0"/>
    <w:rsid w:val="00EE405B"/>
    <w:rsid w:val="00F01955"/>
    <w:rsid w:val="00F03697"/>
    <w:rsid w:val="00F04B2A"/>
    <w:rsid w:val="00F123D5"/>
    <w:rsid w:val="00F158F4"/>
    <w:rsid w:val="00F3635D"/>
    <w:rsid w:val="00F700F9"/>
    <w:rsid w:val="00F74360"/>
    <w:rsid w:val="00F80316"/>
    <w:rsid w:val="00F9104F"/>
    <w:rsid w:val="00F919D9"/>
    <w:rsid w:val="00FA5C78"/>
    <w:rsid w:val="00FB462F"/>
    <w:rsid w:val="00FD5395"/>
    <w:rsid w:val="00FD60B2"/>
    <w:rsid w:val="00FE16FA"/>
    <w:rsid w:val="00FE328A"/>
    <w:rsid w:val="00FF5A10"/>
    <w:rsid w:val="088F71B4"/>
    <w:rsid w:val="2A1249DA"/>
    <w:rsid w:val="47E622B8"/>
    <w:rsid w:val="7B826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4B35AB-C0D8-4939-BE99-B20D47BE881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625</Words>
  <Characters>3565</Characters>
  <Lines>29</Lines>
  <Paragraphs>8</Paragraphs>
  <TotalTime>22</TotalTime>
  <ScaleCrop>false</ScaleCrop>
  <LinksUpToDate>false</LinksUpToDate>
  <CharactersWithSpaces>4182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2021-06-03T07:07:00Z</dcterms:created>
  <dc:creator>李航 null</dc:creator>
  <cp:lastModifiedBy>且歌</cp:lastModifiedBy>
  <cp:lastPrinted>2020-09-02T08:58:00Z</cp:lastPrinted>
  <dcterms:modified xsi:type="dcterms:W3CDTF">2021-06-06T08:12:28Z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55FBC249076B4BE6BF7145831F67F575</vt:lpwstr>
  </property>
</Properties>
</file>