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84"/>
          <w:szCs w:val="84"/>
        </w:rPr>
      </w:pPr>
    </w:p>
    <w:p w:rsidR="003E5B49" w:rsidRDefault="003E5B49">
      <w:pPr>
        <w:pStyle w:val="Default"/>
        <w:jc w:val="center"/>
        <w:rPr>
          <w:sz w:val="84"/>
          <w:szCs w:val="84"/>
        </w:rPr>
      </w:pPr>
    </w:p>
    <w:p w:rsidR="003E5B49" w:rsidRDefault="00081BC0">
      <w:pPr>
        <w:pStyle w:val="Default"/>
        <w:jc w:val="center"/>
        <w:rPr>
          <w:sz w:val="84"/>
          <w:szCs w:val="84"/>
        </w:rPr>
      </w:pPr>
      <w:r>
        <w:rPr>
          <w:rFonts w:hint="eastAsia"/>
          <w:sz w:val="84"/>
          <w:szCs w:val="84"/>
        </w:rPr>
        <w:t>2019年度</w:t>
      </w:r>
    </w:p>
    <w:p w:rsidR="003E5B49" w:rsidRDefault="00664B40">
      <w:pPr>
        <w:pStyle w:val="Default"/>
        <w:jc w:val="center"/>
        <w:rPr>
          <w:sz w:val="84"/>
          <w:szCs w:val="84"/>
        </w:rPr>
      </w:pPr>
      <w:r w:rsidRPr="00664B40">
        <w:rPr>
          <w:rFonts w:hint="eastAsia"/>
          <w:sz w:val="84"/>
          <w:szCs w:val="84"/>
        </w:rPr>
        <w:t>鹤城区智慧城市服务中心</w:t>
      </w:r>
      <w:r w:rsidR="00081BC0">
        <w:rPr>
          <w:rFonts w:hint="eastAsia"/>
          <w:sz w:val="84"/>
          <w:szCs w:val="84"/>
        </w:rPr>
        <w:t>部门决算</w:t>
      </w: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jc w:val="center"/>
        <w:rPr>
          <w:sz w:val="56"/>
          <w:szCs w:val="56"/>
        </w:rPr>
      </w:pPr>
    </w:p>
    <w:p w:rsidR="003E5B49" w:rsidRDefault="003E5B49">
      <w:pPr>
        <w:pStyle w:val="Default"/>
        <w:spacing w:line="540" w:lineRule="exact"/>
        <w:jc w:val="center"/>
        <w:rPr>
          <w:sz w:val="56"/>
          <w:szCs w:val="56"/>
        </w:rPr>
      </w:pPr>
    </w:p>
    <w:p w:rsidR="003E5B49" w:rsidRDefault="00081BC0">
      <w:pPr>
        <w:pStyle w:val="Default"/>
        <w:spacing w:line="520" w:lineRule="exact"/>
        <w:jc w:val="center"/>
        <w:rPr>
          <w:sz w:val="56"/>
          <w:szCs w:val="56"/>
        </w:rPr>
      </w:pPr>
      <w:r>
        <w:rPr>
          <w:rFonts w:hint="eastAsia"/>
          <w:sz w:val="56"/>
          <w:szCs w:val="56"/>
        </w:rPr>
        <w:t>目录</w:t>
      </w:r>
    </w:p>
    <w:p w:rsidR="003E5B49" w:rsidRDefault="00081BC0">
      <w:pPr>
        <w:pStyle w:val="Default"/>
        <w:spacing w:line="520" w:lineRule="exact"/>
        <w:rPr>
          <w:rFonts w:ascii="仿宋_GB2312" w:hAnsi="仿宋_GB2312" w:cs="仿宋_GB2312"/>
          <w:b/>
          <w:sz w:val="28"/>
          <w:szCs w:val="28"/>
        </w:rPr>
      </w:pPr>
      <w:r>
        <w:rPr>
          <w:rFonts w:hint="eastAsia"/>
          <w:b/>
          <w:sz w:val="28"/>
          <w:szCs w:val="28"/>
        </w:rPr>
        <w:t>第一部分</w:t>
      </w:r>
      <w:r w:rsidR="00664B40" w:rsidRPr="00664B40">
        <w:rPr>
          <w:rFonts w:hint="eastAsia"/>
          <w:b/>
          <w:sz w:val="28"/>
          <w:szCs w:val="28"/>
        </w:rPr>
        <w:t>鹤城区智慧城市服务中心</w:t>
      </w:r>
      <w:r>
        <w:rPr>
          <w:rFonts w:hint="eastAsia"/>
          <w:b/>
          <w:sz w:val="28"/>
          <w:szCs w:val="28"/>
        </w:rPr>
        <w:t>概况</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3E5B49" w:rsidRDefault="00081BC0">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七、一般公共预算财政拨款“三公”经费支出决算表</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3E5B49" w:rsidRDefault="00081BC0">
      <w:pPr>
        <w:pStyle w:val="Default"/>
        <w:spacing w:line="52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2019</w:t>
      </w:r>
      <w:r>
        <w:rPr>
          <w:rFonts w:hAnsi="仿宋_GB2312" w:hint="eastAsia"/>
          <w:b/>
          <w:sz w:val="28"/>
          <w:szCs w:val="28"/>
        </w:rPr>
        <w:t>年度部门决算情况说明</w:t>
      </w:r>
    </w:p>
    <w:p w:rsidR="003E5B49" w:rsidRDefault="00081BC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3E5B49" w:rsidRDefault="00081BC0">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3E5B49" w:rsidRDefault="00081BC0">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3E5B49" w:rsidRDefault="00081BC0">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3E5B49" w:rsidRDefault="00081BC0">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3E5B49" w:rsidRDefault="003E5B49">
      <w:pPr>
        <w:jc w:val="center"/>
        <w:rPr>
          <w:sz w:val="72"/>
          <w:szCs w:val="72"/>
        </w:rPr>
      </w:pPr>
    </w:p>
    <w:p w:rsidR="003E5B49" w:rsidRDefault="003E5B49">
      <w:pPr>
        <w:jc w:val="center"/>
        <w:rPr>
          <w:sz w:val="72"/>
          <w:szCs w:val="72"/>
        </w:rPr>
      </w:pPr>
    </w:p>
    <w:p w:rsidR="003E5B49" w:rsidRDefault="003E5B49">
      <w:pPr>
        <w:jc w:val="center"/>
        <w:rPr>
          <w:sz w:val="72"/>
          <w:szCs w:val="72"/>
        </w:rPr>
      </w:pPr>
    </w:p>
    <w:p w:rsidR="003E5B49" w:rsidRDefault="003E5B49">
      <w:pPr>
        <w:jc w:val="center"/>
        <w:rPr>
          <w:sz w:val="72"/>
          <w:szCs w:val="72"/>
        </w:rPr>
      </w:pPr>
    </w:p>
    <w:p w:rsidR="003E5B49" w:rsidRDefault="003E5B49">
      <w:pPr>
        <w:rPr>
          <w:sz w:val="72"/>
          <w:szCs w:val="72"/>
        </w:rPr>
      </w:pPr>
    </w:p>
    <w:p w:rsidR="003E5B49" w:rsidRDefault="00081BC0">
      <w:pPr>
        <w:pStyle w:val="Default"/>
        <w:jc w:val="center"/>
        <w:rPr>
          <w:sz w:val="84"/>
          <w:szCs w:val="84"/>
        </w:rPr>
      </w:pPr>
      <w:r>
        <w:rPr>
          <w:rFonts w:hint="eastAsia"/>
          <w:sz w:val="84"/>
          <w:szCs w:val="84"/>
        </w:rPr>
        <w:t>第一部分</w:t>
      </w:r>
    </w:p>
    <w:p w:rsidR="003E5B49" w:rsidRDefault="003E5B49">
      <w:pPr>
        <w:pStyle w:val="Default"/>
        <w:jc w:val="center"/>
        <w:rPr>
          <w:sz w:val="84"/>
          <w:szCs w:val="84"/>
        </w:rPr>
      </w:pPr>
    </w:p>
    <w:p w:rsidR="003E5B49" w:rsidRDefault="00664B40">
      <w:pPr>
        <w:pStyle w:val="Default"/>
        <w:jc w:val="center"/>
        <w:rPr>
          <w:sz w:val="84"/>
          <w:szCs w:val="84"/>
        </w:rPr>
      </w:pPr>
      <w:r w:rsidRPr="00664B40">
        <w:rPr>
          <w:rFonts w:hint="eastAsia"/>
          <w:sz w:val="84"/>
          <w:szCs w:val="84"/>
        </w:rPr>
        <w:t>鹤城区智慧城市服务中心</w:t>
      </w:r>
      <w:r w:rsidR="00081BC0">
        <w:rPr>
          <w:rFonts w:hint="eastAsia"/>
          <w:sz w:val="84"/>
          <w:szCs w:val="84"/>
        </w:rPr>
        <w:t>概况</w:t>
      </w:r>
    </w:p>
    <w:p w:rsidR="003E5B49" w:rsidRDefault="003E5B49">
      <w:pPr>
        <w:jc w:val="center"/>
        <w:rPr>
          <w:sz w:val="72"/>
          <w:szCs w:val="72"/>
        </w:rPr>
      </w:pPr>
    </w:p>
    <w:p w:rsidR="003E5B49" w:rsidRDefault="003E5B49">
      <w:pPr>
        <w:jc w:val="center"/>
        <w:rPr>
          <w:sz w:val="72"/>
          <w:szCs w:val="72"/>
        </w:rPr>
      </w:pPr>
    </w:p>
    <w:p w:rsidR="003E5B49" w:rsidRDefault="003E5B49">
      <w:pPr>
        <w:jc w:val="center"/>
        <w:rPr>
          <w:sz w:val="72"/>
          <w:szCs w:val="72"/>
        </w:rPr>
      </w:pPr>
    </w:p>
    <w:p w:rsidR="003E5B49" w:rsidRDefault="003E5B49">
      <w:pPr>
        <w:jc w:val="center"/>
        <w:rPr>
          <w:sz w:val="72"/>
          <w:szCs w:val="72"/>
        </w:rPr>
      </w:pPr>
    </w:p>
    <w:p w:rsidR="003E5B49" w:rsidRDefault="003E5B49">
      <w:pPr>
        <w:jc w:val="center"/>
        <w:rPr>
          <w:sz w:val="72"/>
          <w:szCs w:val="72"/>
        </w:rPr>
      </w:pPr>
    </w:p>
    <w:p w:rsidR="003E5B49" w:rsidRDefault="003E5B49">
      <w:pPr>
        <w:pStyle w:val="a6"/>
        <w:ind w:left="720" w:firstLineChars="0" w:firstLine="0"/>
        <w:jc w:val="left"/>
        <w:rPr>
          <w:rFonts w:ascii="黑体" w:eastAsia="黑体" w:hAnsi="黑体"/>
          <w:sz w:val="32"/>
          <w:szCs w:val="32"/>
        </w:rPr>
      </w:pPr>
    </w:p>
    <w:p w:rsidR="003E5B49" w:rsidRDefault="00081BC0">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7C6DE1" w:rsidRPr="007C6DE1" w:rsidRDefault="007C6DE1" w:rsidP="007C6DE1">
      <w:pPr>
        <w:pStyle w:val="a6"/>
        <w:spacing w:line="600" w:lineRule="exact"/>
        <w:ind w:left="720" w:firstLineChars="0" w:firstLine="0"/>
        <w:rPr>
          <w:rFonts w:ascii="仿宋_GB2312" w:eastAsia="仿宋_GB2312" w:hAnsi="仿宋_GB2312" w:cs="仿宋_GB2312"/>
          <w:color w:val="000000"/>
          <w:sz w:val="32"/>
          <w:szCs w:val="32"/>
        </w:rPr>
      </w:pPr>
      <w:r w:rsidRPr="007C6DE1">
        <w:rPr>
          <w:rFonts w:ascii="仿宋_GB2312" w:eastAsia="仿宋_GB2312" w:hAnsi="仿宋_GB2312" w:cs="仿宋_GB2312" w:hint="eastAsia"/>
          <w:color w:val="000000"/>
          <w:sz w:val="32"/>
          <w:szCs w:val="32"/>
        </w:rPr>
        <w:t>（一）贯彻落实国家、省、市有关智慧城市建设、管理方面的法律、法规和规章，</w:t>
      </w:r>
      <w:r w:rsidRPr="007C6DE1">
        <w:rPr>
          <w:rFonts w:ascii="仿宋_GB2312" w:eastAsia="仿宋_GB2312" w:hAnsi="仿宋_GB2312" w:cs="仿宋_GB2312" w:hint="eastAsia"/>
          <w:sz w:val="32"/>
          <w:szCs w:val="32"/>
        </w:rPr>
        <w:t>负责区</w:t>
      </w:r>
      <w:r w:rsidRPr="007C6DE1">
        <w:rPr>
          <w:rFonts w:ascii="仿宋_GB2312" w:eastAsia="仿宋_GB2312" w:hAnsi="仿宋_GB2312" w:cs="仿宋_GB2312" w:hint="eastAsia"/>
          <w:color w:val="000000"/>
          <w:sz w:val="32"/>
          <w:szCs w:val="32"/>
        </w:rPr>
        <w:t>城市管理委员会的日常工作，研究拟订全区城市管理中长期发展规划，参与城市管理重大事项研究决策工作，协调处理城市管理重大问题，组织召开区城市管理重大会议。</w:t>
      </w:r>
    </w:p>
    <w:p w:rsidR="007C6DE1" w:rsidRPr="007C6DE1" w:rsidRDefault="007C6DE1" w:rsidP="007C6DE1">
      <w:pPr>
        <w:pStyle w:val="a6"/>
        <w:spacing w:line="600" w:lineRule="exact"/>
        <w:ind w:left="720" w:firstLineChars="0" w:firstLine="0"/>
        <w:rPr>
          <w:rFonts w:ascii="仿宋_GB2312" w:eastAsia="仿宋_GB2312" w:hAnsi="仿宋_GB2312" w:cs="仿宋_GB2312"/>
          <w:color w:val="000000"/>
          <w:sz w:val="32"/>
          <w:szCs w:val="32"/>
        </w:rPr>
      </w:pPr>
      <w:r w:rsidRPr="007C6DE1">
        <w:rPr>
          <w:rFonts w:ascii="仿宋_GB2312" w:eastAsia="仿宋_GB2312" w:hAnsi="仿宋_GB2312" w:cs="仿宋_GB2312" w:hint="eastAsia"/>
          <w:color w:val="000000"/>
          <w:sz w:val="32"/>
          <w:szCs w:val="32"/>
        </w:rPr>
        <w:t>（二）综合、协调、监督区城市综合管理相关部门开展城市综合管理工作，编制全区城市综合管理工作考核标准和考核细则，组织开展城市综合管理考核工作。</w:t>
      </w:r>
    </w:p>
    <w:p w:rsidR="007C6DE1" w:rsidRPr="007C6DE1" w:rsidRDefault="007C6DE1" w:rsidP="007C6DE1">
      <w:pPr>
        <w:pStyle w:val="a6"/>
        <w:spacing w:line="600" w:lineRule="exact"/>
        <w:ind w:left="720" w:firstLineChars="0" w:firstLine="0"/>
        <w:rPr>
          <w:rFonts w:ascii="仿宋_GB2312" w:eastAsia="仿宋_GB2312" w:hAnsi="仿宋_GB2312" w:cs="仿宋_GB2312"/>
          <w:color w:val="000000"/>
          <w:sz w:val="32"/>
          <w:szCs w:val="32"/>
        </w:rPr>
      </w:pPr>
      <w:r w:rsidRPr="007C6DE1">
        <w:rPr>
          <w:rFonts w:ascii="仿宋_GB2312" w:eastAsia="仿宋_GB2312" w:hAnsi="仿宋_GB2312" w:cs="仿宋_GB2312" w:hint="eastAsia"/>
          <w:color w:val="000000"/>
          <w:sz w:val="32"/>
          <w:szCs w:val="32"/>
        </w:rPr>
        <w:t>（三）负责向市城市管理委员会及其办公室上报工作，并传达及转发市城市管理委员会及其办公室的各类文件，负责市城市管理委员会及其办公室和市城市管理部门下发的各类城市综合管理问题处置的督查督办工作。</w:t>
      </w:r>
    </w:p>
    <w:p w:rsidR="007C6DE1" w:rsidRPr="007C6DE1" w:rsidRDefault="007C6DE1" w:rsidP="007C6DE1">
      <w:pPr>
        <w:pStyle w:val="a6"/>
        <w:spacing w:line="580" w:lineRule="exact"/>
        <w:ind w:left="720" w:firstLineChars="0" w:firstLine="0"/>
        <w:rPr>
          <w:rFonts w:ascii="仿宋_GB2312" w:eastAsia="仿宋_GB2312" w:hAnsi="仿宋_GB2312" w:cs="Times New Roman"/>
          <w:color w:val="000000"/>
          <w:sz w:val="32"/>
          <w:szCs w:val="32"/>
          <w:u w:val="single" w:color="FF0000"/>
        </w:rPr>
      </w:pPr>
      <w:r w:rsidRPr="007C6DE1">
        <w:rPr>
          <w:rFonts w:ascii="仿宋_GB2312" w:eastAsia="仿宋_GB2312" w:hAnsi="仿宋_GB2312" w:cs="仿宋_GB2312" w:hint="eastAsia"/>
          <w:sz w:val="32"/>
          <w:szCs w:val="32"/>
        </w:rPr>
        <w:t>（四）负责智慧城市指挥监督平台的管理和运行维护，指挥、协调、考核、监督街道（乡镇）、区直有关部门“数字城管”的事务性工作。</w:t>
      </w:r>
    </w:p>
    <w:p w:rsidR="007C6DE1" w:rsidRPr="007C6DE1" w:rsidRDefault="007C6DE1" w:rsidP="007C6DE1">
      <w:pPr>
        <w:pStyle w:val="a6"/>
        <w:spacing w:line="580" w:lineRule="exact"/>
        <w:ind w:left="720" w:firstLineChars="0" w:firstLine="0"/>
        <w:rPr>
          <w:rFonts w:ascii="仿宋_GB2312" w:eastAsia="仿宋_GB2312" w:hAnsi="仿宋_GB2312" w:cs="Times New Roman"/>
          <w:color w:val="000000"/>
          <w:sz w:val="32"/>
          <w:szCs w:val="32"/>
        </w:rPr>
      </w:pPr>
      <w:r w:rsidRPr="007C6DE1">
        <w:rPr>
          <w:rFonts w:ascii="仿宋_GB2312" w:eastAsia="仿宋_GB2312" w:hAnsi="仿宋_GB2312" w:cs="仿宋_GB2312" w:hint="eastAsia"/>
          <w:sz w:val="32"/>
          <w:szCs w:val="32"/>
        </w:rPr>
        <w:t>（五）</w:t>
      </w:r>
      <w:r w:rsidRPr="007C6DE1">
        <w:rPr>
          <w:rFonts w:ascii="仿宋_GB2312" w:eastAsia="仿宋_GB2312" w:hAnsi="仿宋_GB2312" w:cs="仿宋_GB2312" w:hint="eastAsia"/>
          <w:color w:val="000000"/>
          <w:sz w:val="32"/>
          <w:szCs w:val="32"/>
        </w:rPr>
        <w:t>完成区委、区政府及区政府办交办的其他任务。</w:t>
      </w:r>
    </w:p>
    <w:p w:rsidR="003E5B49" w:rsidRDefault="00081BC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C6DE1" w:rsidRDefault="00081BC0" w:rsidP="007C6DE1">
      <w:pPr>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7C6DE1" w:rsidRDefault="007C6DE1" w:rsidP="007C6DE1">
      <w:pPr>
        <w:spacing w:line="60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rPr>
        <w:lastRenderedPageBreak/>
        <w:t>1、综合部。负责协调本中心日常运转、</w:t>
      </w:r>
      <w:r>
        <w:rPr>
          <w:rFonts w:ascii="仿宋_GB2312" w:eastAsia="仿宋_GB2312" w:hAnsi="仿宋_GB2312" w:cs="仿宋_GB2312" w:hint="eastAsia"/>
          <w:sz w:val="32"/>
          <w:szCs w:val="32"/>
        </w:rPr>
        <w:t>公文处理</w:t>
      </w:r>
      <w:r>
        <w:rPr>
          <w:rFonts w:ascii="仿宋_GB2312" w:eastAsia="仿宋_GB2312" w:hAnsi="仿宋_GB2312" w:cs="仿宋_GB2312" w:hint="eastAsia"/>
          <w:color w:val="000000"/>
          <w:sz w:val="32"/>
          <w:szCs w:val="32"/>
          <w:shd w:val="clear" w:color="auto" w:fill="FFFFFF"/>
        </w:rPr>
        <w:t>、会务、机要保密、文书档案、政务公开、应急、信访、综合治理等工作；负责向市城市管理委员会办公室上报工作，</w:t>
      </w:r>
      <w:r>
        <w:rPr>
          <w:rFonts w:ascii="仿宋_GB2312" w:eastAsia="仿宋_GB2312" w:hAnsi="仿宋_GB2312" w:cs="仿宋_GB2312" w:hint="eastAsia"/>
          <w:color w:val="000000"/>
          <w:sz w:val="32"/>
          <w:szCs w:val="32"/>
        </w:rPr>
        <w:t>并传达及转发市城市管理委员会及其办公室的各类文件</w:t>
      </w:r>
      <w:r>
        <w:rPr>
          <w:rFonts w:ascii="仿宋_GB2312" w:eastAsia="仿宋_GB2312" w:hAnsi="仿宋_GB2312" w:cs="仿宋_GB2312" w:hint="eastAsia"/>
          <w:color w:val="000000"/>
          <w:sz w:val="32"/>
          <w:szCs w:val="32"/>
          <w:shd w:val="clear" w:color="auto" w:fill="FFFFFF"/>
        </w:rPr>
        <w:t>；协调人大代表建议、政协委员提案办理工作；负责本中心财务、固定资产管理和政府采购等工作，负责内部审计、财务信息和统计工作；负责本中心非税收入管理、财务票据管理和年度预决算工作；负责本中心干部人事、机构编制、工资福利、离退休人员管理等工作；负责党务、群团和计划生育工作；负责纪检监察、作风建设、纠风管理工作。</w:t>
      </w:r>
    </w:p>
    <w:p w:rsidR="007C6DE1" w:rsidRDefault="007C6DE1" w:rsidP="007C6DE1">
      <w:pPr>
        <w:spacing w:line="58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2、考评部。负责草拟全区城市管理中长期发展规划和城市管理考评办法，制定考评评分细则；负责组织应对城市管理考评，与市考评科衔接；负责组织区城管执法、环卫、渣土及街道（乡镇）每月城市管理考评；负责制定全区城市管理绩效考核办法并组织实施；负责市区两级考评奖惩兑现。</w:t>
      </w:r>
    </w:p>
    <w:p w:rsidR="007C6DE1" w:rsidRDefault="007C6DE1" w:rsidP="007C6DE1">
      <w:pPr>
        <w:spacing w:line="580" w:lineRule="exact"/>
        <w:ind w:firstLineChars="200" w:firstLine="640"/>
        <w:rPr>
          <w:rFonts w:ascii="仿宋_GB2312" w:eastAsia="仿宋_GB2312" w:hAnsi="仿宋_GB2312" w:cs="Times New Roman"/>
          <w:color w:val="000000"/>
          <w:sz w:val="32"/>
          <w:szCs w:val="32"/>
          <w:shd w:val="clear" w:color="auto" w:fill="FFFFFF"/>
        </w:rPr>
      </w:pPr>
      <w:r>
        <w:rPr>
          <w:rFonts w:ascii="仿宋_GB2312" w:eastAsia="仿宋_GB2312" w:hAnsi="仿宋_GB2312" w:cs="仿宋_GB2312" w:hint="eastAsia"/>
          <w:sz w:val="32"/>
          <w:szCs w:val="32"/>
        </w:rPr>
        <w:t>3、城市管理信息监督指挥中心。负责市城市管理部门下发的各类城管综合管理问题处置的督查督办工作；</w:t>
      </w:r>
      <w:r>
        <w:rPr>
          <w:rFonts w:ascii="仿宋_GB2312" w:eastAsia="仿宋_GB2312" w:hAnsi="仿宋_GB2312" w:cs="仿宋_GB2312" w:hint="eastAsia"/>
          <w:color w:val="000000"/>
          <w:sz w:val="32"/>
          <w:szCs w:val="32"/>
        </w:rPr>
        <w:t>负责对全区城市工作全方位、全时段的即时监控，对出现问题的处置进行指导、协调和督办；指导社区和网络工作；负责对网格员、城管监督员队伍的管理、培训、考核；负责网络信息员上报信息的汇总、分流、督办处理、结果归档；负责“智慧城市”、“数字城管”信息系统的建设和管理、技术保障和城市管理应急工作调度等工作，指挥、考核、监督街道（乡镇）及区直有关部门“数字城管”工作。</w:t>
      </w:r>
    </w:p>
    <w:p w:rsidR="003E5B49" w:rsidRPr="007C6DE1" w:rsidRDefault="00081BC0">
      <w:pPr>
        <w:widowControl/>
        <w:spacing w:line="600" w:lineRule="exact"/>
        <w:rPr>
          <w:rFonts w:ascii="仿宋_GB2312" w:eastAsia="仿宋_GB2312" w:hAnsi="仿宋_GB2312" w:cs="仿宋_GB2312"/>
          <w:color w:val="000000"/>
          <w:sz w:val="32"/>
          <w:szCs w:val="32"/>
        </w:rPr>
      </w:pPr>
      <w:r>
        <w:rPr>
          <w:rFonts w:asciiTheme="minorEastAsia" w:hAnsiTheme="minorEastAsia" w:hint="eastAsia"/>
          <w:bCs/>
          <w:kern w:val="0"/>
          <w:sz w:val="32"/>
          <w:szCs w:val="32"/>
        </w:rPr>
        <w:t>（二）决算</w:t>
      </w:r>
      <w:r w:rsidRPr="007C6DE1">
        <w:rPr>
          <w:rFonts w:ascii="仿宋_GB2312" w:eastAsia="仿宋_GB2312" w:hAnsi="仿宋_GB2312" w:cs="仿宋_GB2312" w:hint="eastAsia"/>
          <w:color w:val="000000"/>
          <w:sz w:val="32"/>
          <w:szCs w:val="32"/>
        </w:rPr>
        <w:t>单位构成。</w:t>
      </w:r>
      <w:r w:rsidR="007C6DE1" w:rsidRPr="007C6DE1">
        <w:rPr>
          <w:rFonts w:ascii="仿宋_GB2312" w:eastAsia="仿宋_GB2312" w:hAnsi="仿宋_GB2312" w:cs="仿宋_GB2312" w:hint="eastAsia"/>
          <w:color w:val="000000"/>
          <w:sz w:val="32"/>
          <w:szCs w:val="32"/>
        </w:rPr>
        <w:t>鹤城区智慧城市服务中心</w:t>
      </w:r>
      <w:r w:rsidRPr="007C6DE1">
        <w:rPr>
          <w:rFonts w:ascii="仿宋_GB2312" w:eastAsia="仿宋_GB2312" w:hAnsi="仿宋_GB2312" w:cs="仿宋_GB2312"/>
          <w:color w:val="000000"/>
          <w:sz w:val="32"/>
          <w:szCs w:val="32"/>
        </w:rPr>
        <w:t>2019</w:t>
      </w:r>
      <w:r w:rsidRPr="007C6DE1">
        <w:rPr>
          <w:rFonts w:ascii="仿宋_GB2312" w:eastAsia="仿宋_GB2312" w:hAnsi="仿宋_GB2312" w:cs="仿宋_GB2312" w:hint="eastAsia"/>
          <w:color w:val="000000"/>
          <w:sz w:val="32"/>
          <w:szCs w:val="32"/>
        </w:rPr>
        <w:t>年部门决算汇总公开单位构成包括：</w:t>
      </w:r>
      <w:r w:rsidR="007C6DE1" w:rsidRPr="007C6DE1">
        <w:rPr>
          <w:rFonts w:ascii="仿宋_GB2312" w:eastAsia="仿宋_GB2312" w:hAnsi="仿宋_GB2312" w:cs="仿宋_GB2312" w:hint="eastAsia"/>
          <w:color w:val="000000"/>
          <w:sz w:val="32"/>
          <w:szCs w:val="32"/>
        </w:rPr>
        <w:t>鹤城区智慧城市服务中心本级</w:t>
      </w:r>
      <w:r w:rsidRPr="007C6DE1">
        <w:rPr>
          <w:rFonts w:ascii="仿宋_GB2312" w:eastAsia="仿宋_GB2312" w:hAnsi="仿宋_GB2312" w:cs="仿宋_GB2312" w:hint="eastAsia"/>
          <w:color w:val="000000"/>
          <w:sz w:val="32"/>
          <w:szCs w:val="32"/>
        </w:rPr>
        <w:t>。</w:t>
      </w:r>
    </w:p>
    <w:p w:rsidR="003E5B49" w:rsidRPr="007C6DE1" w:rsidRDefault="003E5B49">
      <w:pPr>
        <w:jc w:val="left"/>
        <w:rPr>
          <w:rFonts w:ascii="仿宋_GB2312" w:eastAsia="仿宋_GB2312" w:hAnsi="仿宋_GB2312" w:cs="仿宋_GB2312"/>
          <w:color w:val="000000"/>
          <w:sz w:val="32"/>
          <w:szCs w:val="32"/>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3E5B49">
      <w:pPr>
        <w:jc w:val="center"/>
        <w:rPr>
          <w:rFonts w:ascii="黑体" w:eastAsia="黑体" w:hAnsi="黑体"/>
          <w:sz w:val="28"/>
          <w:szCs w:val="28"/>
        </w:rPr>
      </w:pPr>
    </w:p>
    <w:p w:rsidR="003E5B49" w:rsidRDefault="00081BC0">
      <w:pPr>
        <w:jc w:val="center"/>
        <w:rPr>
          <w:sz w:val="72"/>
          <w:szCs w:val="72"/>
        </w:rPr>
      </w:pPr>
      <w:r>
        <w:rPr>
          <w:rFonts w:hint="eastAsia"/>
          <w:sz w:val="72"/>
          <w:szCs w:val="72"/>
        </w:rPr>
        <w:t>第二部分</w:t>
      </w:r>
    </w:p>
    <w:p w:rsidR="003E5B49" w:rsidRDefault="003E5B49">
      <w:pPr>
        <w:jc w:val="center"/>
        <w:rPr>
          <w:sz w:val="72"/>
          <w:szCs w:val="72"/>
        </w:rPr>
      </w:pPr>
    </w:p>
    <w:p w:rsidR="003E5B49" w:rsidRDefault="00081BC0">
      <w:pPr>
        <w:jc w:val="center"/>
        <w:rPr>
          <w:sz w:val="72"/>
          <w:szCs w:val="72"/>
        </w:rPr>
      </w:pPr>
      <w:r>
        <w:rPr>
          <w:rFonts w:hint="eastAsia"/>
          <w:sz w:val="72"/>
          <w:szCs w:val="72"/>
        </w:rPr>
        <w:t>部门决算表（详见附表）</w:t>
      </w:r>
    </w:p>
    <w:p w:rsidR="003E5B49" w:rsidRDefault="003E5B49">
      <w:pPr>
        <w:jc w:val="center"/>
        <w:rPr>
          <w:sz w:val="72"/>
          <w:szCs w:val="72"/>
        </w:rPr>
      </w:pPr>
    </w:p>
    <w:p w:rsidR="003E5B49" w:rsidRDefault="003E5B49">
      <w:pPr>
        <w:pStyle w:val="Default"/>
        <w:rPr>
          <w:sz w:val="72"/>
          <w:szCs w:val="72"/>
        </w:rPr>
        <w:sectPr w:rsidR="003E5B49">
          <w:pgSz w:w="16838" w:h="11906" w:orient="landscape"/>
          <w:pgMar w:top="720" w:right="720" w:bottom="720" w:left="720" w:header="851" w:footer="992" w:gutter="0"/>
          <w:cols w:space="425"/>
          <w:docGrid w:type="lines" w:linePitch="312"/>
        </w:sectPr>
      </w:pPr>
    </w:p>
    <w:p w:rsidR="003E5B49" w:rsidRDefault="003E5B49">
      <w:pPr>
        <w:pStyle w:val="Default"/>
        <w:rPr>
          <w:sz w:val="72"/>
          <w:szCs w:val="72"/>
        </w:rPr>
      </w:pPr>
    </w:p>
    <w:p w:rsidR="003E5B49" w:rsidRDefault="003E5B49">
      <w:pPr>
        <w:pStyle w:val="Default"/>
        <w:rPr>
          <w:sz w:val="72"/>
          <w:szCs w:val="72"/>
        </w:rPr>
      </w:pPr>
    </w:p>
    <w:p w:rsidR="003E5B49" w:rsidRDefault="003E5B49">
      <w:pPr>
        <w:pStyle w:val="Default"/>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081BC0">
      <w:pPr>
        <w:pStyle w:val="Default"/>
        <w:jc w:val="center"/>
        <w:rPr>
          <w:sz w:val="72"/>
          <w:szCs w:val="72"/>
        </w:rPr>
      </w:pPr>
      <w:r>
        <w:rPr>
          <w:rFonts w:hint="eastAsia"/>
          <w:sz w:val="72"/>
          <w:szCs w:val="72"/>
        </w:rPr>
        <w:t>第三部分</w:t>
      </w:r>
    </w:p>
    <w:p w:rsidR="003E5B49" w:rsidRDefault="003E5B49">
      <w:pPr>
        <w:pStyle w:val="Default"/>
        <w:jc w:val="center"/>
        <w:rPr>
          <w:sz w:val="70"/>
          <w:szCs w:val="70"/>
        </w:rPr>
      </w:pPr>
    </w:p>
    <w:p w:rsidR="003E5B49" w:rsidRDefault="00081BC0">
      <w:pPr>
        <w:pStyle w:val="Default"/>
        <w:jc w:val="center"/>
        <w:rPr>
          <w:sz w:val="70"/>
          <w:szCs w:val="70"/>
        </w:rPr>
      </w:pPr>
      <w:r>
        <w:rPr>
          <w:sz w:val="70"/>
          <w:szCs w:val="70"/>
        </w:rPr>
        <w:t>2019</w:t>
      </w:r>
      <w:r>
        <w:rPr>
          <w:rFonts w:hint="eastAsia"/>
          <w:sz w:val="70"/>
          <w:szCs w:val="70"/>
        </w:rPr>
        <w:t>年度部门决算情况说明</w:t>
      </w:r>
    </w:p>
    <w:p w:rsidR="003E5B49" w:rsidRDefault="00081BC0">
      <w:pPr>
        <w:widowControl/>
        <w:jc w:val="left"/>
        <w:rPr>
          <w:rFonts w:ascii="黑体" w:eastAsia="黑体" w:cs="黑体"/>
          <w:color w:val="000000"/>
          <w:kern w:val="0"/>
          <w:sz w:val="70"/>
          <w:szCs w:val="70"/>
        </w:rPr>
      </w:pPr>
      <w:r>
        <w:rPr>
          <w:sz w:val="70"/>
          <w:szCs w:val="70"/>
        </w:rPr>
        <w:br w:type="page"/>
      </w:r>
    </w:p>
    <w:p w:rsidR="003E5B49" w:rsidRDefault="003E5B49">
      <w:pPr>
        <w:pStyle w:val="Default"/>
        <w:rPr>
          <w:rFonts w:asciiTheme="minorEastAsia" w:eastAsiaTheme="minorEastAsia" w:hAnsiTheme="minorEastAsia"/>
          <w:sz w:val="32"/>
          <w:szCs w:val="32"/>
        </w:rPr>
      </w:pPr>
    </w:p>
    <w:p w:rsidR="003E5B49" w:rsidRDefault="00081BC0">
      <w:pPr>
        <w:pStyle w:val="Default"/>
        <w:rPr>
          <w:rFonts w:hAnsi="黑体"/>
          <w:b/>
          <w:sz w:val="32"/>
          <w:szCs w:val="32"/>
        </w:rPr>
      </w:pPr>
      <w:r>
        <w:rPr>
          <w:rFonts w:hAnsi="黑体" w:hint="eastAsia"/>
          <w:b/>
          <w:sz w:val="32"/>
          <w:szCs w:val="32"/>
        </w:rPr>
        <w:t>一、收入支出决算总体情况说明</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2019年度决算收入总计</w:t>
      </w:r>
      <w:r w:rsidR="009A4F58">
        <w:rPr>
          <w:rFonts w:asciiTheme="minorEastAsia" w:eastAsiaTheme="minorEastAsia" w:hAnsiTheme="minorEastAsia"/>
          <w:sz w:val="32"/>
          <w:szCs w:val="32"/>
        </w:rPr>
        <w:t>202.68</w:t>
      </w:r>
      <w:r>
        <w:rPr>
          <w:rFonts w:asciiTheme="minorEastAsia" w:eastAsiaTheme="minorEastAsia" w:hAnsiTheme="minorEastAsia" w:hint="eastAsia"/>
          <w:sz w:val="32"/>
          <w:szCs w:val="32"/>
        </w:rPr>
        <w:t>万元，比2018年增加</w:t>
      </w:r>
      <w:r w:rsidR="009A4F58">
        <w:rPr>
          <w:rFonts w:asciiTheme="minorEastAsia" w:eastAsiaTheme="minorEastAsia" w:hAnsiTheme="minorEastAsia"/>
          <w:sz w:val="32"/>
          <w:szCs w:val="32"/>
        </w:rPr>
        <w:t>25.53</w:t>
      </w:r>
      <w:r>
        <w:rPr>
          <w:rFonts w:asciiTheme="minorEastAsia" w:eastAsiaTheme="minorEastAsia" w:hAnsiTheme="minorEastAsia" w:hint="eastAsia"/>
          <w:sz w:val="32"/>
          <w:szCs w:val="32"/>
        </w:rPr>
        <w:t>万元，增长</w:t>
      </w:r>
      <w:r w:rsidR="009A4F58">
        <w:rPr>
          <w:rFonts w:asciiTheme="minorEastAsia" w:eastAsiaTheme="minorEastAsia" w:hAnsiTheme="minorEastAsia"/>
          <w:sz w:val="32"/>
          <w:szCs w:val="32"/>
        </w:rPr>
        <w:t>14.41</w:t>
      </w:r>
      <w:r>
        <w:rPr>
          <w:rFonts w:asciiTheme="minorEastAsia" w:eastAsiaTheme="minorEastAsia" w:hAnsiTheme="minorEastAsia" w:hint="eastAsia"/>
          <w:sz w:val="32"/>
          <w:szCs w:val="32"/>
        </w:rPr>
        <w:t>%</w:t>
      </w:r>
      <w:r w:rsidR="00310E09">
        <w:rPr>
          <w:rFonts w:asciiTheme="minorEastAsia" w:eastAsiaTheme="minorEastAsia" w:hAnsiTheme="minorEastAsia" w:hint="eastAsia"/>
          <w:sz w:val="32"/>
          <w:szCs w:val="32"/>
        </w:rPr>
        <w:t>，主要原因是预算安排增加</w:t>
      </w:r>
      <w:r>
        <w:rPr>
          <w:rFonts w:asciiTheme="minorEastAsia" w:eastAsiaTheme="minorEastAsia" w:hAnsiTheme="minorEastAsia" w:hint="eastAsia"/>
          <w:sz w:val="32"/>
          <w:szCs w:val="32"/>
        </w:rPr>
        <w:t>；2019年度决算支出总计</w:t>
      </w:r>
      <w:r w:rsidR="009A4F58">
        <w:rPr>
          <w:rFonts w:asciiTheme="minorEastAsia" w:eastAsiaTheme="minorEastAsia" w:hAnsiTheme="minorEastAsia"/>
          <w:sz w:val="32"/>
          <w:szCs w:val="32"/>
        </w:rPr>
        <w:t>214.98</w:t>
      </w:r>
      <w:r>
        <w:rPr>
          <w:rFonts w:asciiTheme="minorEastAsia" w:eastAsiaTheme="minorEastAsia" w:hAnsiTheme="minorEastAsia" w:hint="eastAsia"/>
          <w:sz w:val="32"/>
          <w:szCs w:val="32"/>
        </w:rPr>
        <w:t>万元。与2018年相比，减少</w:t>
      </w:r>
      <w:r w:rsidR="009A4F58">
        <w:rPr>
          <w:rFonts w:asciiTheme="minorEastAsia" w:eastAsiaTheme="minorEastAsia" w:hAnsiTheme="minorEastAsia"/>
          <w:sz w:val="32"/>
          <w:szCs w:val="32"/>
        </w:rPr>
        <w:t>2.19</w:t>
      </w:r>
      <w:r>
        <w:rPr>
          <w:rFonts w:asciiTheme="minorEastAsia" w:eastAsiaTheme="minorEastAsia" w:hAnsiTheme="minorEastAsia" w:hint="eastAsia"/>
          <w:sz w:val="32"/>
          <w:szCs w:val="32"/>
        </w:rPr>
        <w:t>万元，减少</w:t>
      </w:r>
      <w:r w:rsidR="009A4F58">
        <w:rPr>
          <w:rFonts w:asciiTheme="minorEastAsia" w:eastAsiaTheme="minorEastAsia" w:hAnsiTheme="minorEastAsia"/>
          <w:sz w:val="32"/>
          <w:szCs w:val="32"/>
        </w:rPr>
        <w:t>1.01</w:t>
      </w:r>
      <w:r>
        <w:rPr>
          <w:rFonts w:asciiTheme="minorEastAsia" w:eastAsiaTheme="minorEastAsia" w:hAnsiTheme="minorEastAsia" w:hint="eastAsia"/>
          <w:sz w:val="32"/>
          <w:szCs w:val="32"/>
        </w:rPr>
        <w:t>%，主要是因为厉行节约，压减日常公用经费开支。</w:t>
      </w:r>
    </w:p>
    <w:p w:rsidR="003E5B49" w:rsidRDefault="00081BC0">
      <w:pPr>
        <w:pStyle w:val="Default"/>
        <w:rPr>
          <w:rFonts w:hAnsi="黑体"/>
          <w:b/>
          <w:sz w:val="32"/>
          <w:szCs w:val="32"/>
        </w:rPr>
      </w:pPr>
      <w:r>
        <w:rPr>
          <w:rFonts w:hAnsi="黑体" w:hint="eastAsia"/>
          <w:b/>
          <w:sz w:val="32"/>
          <w:szCs w:val="32"/>
        </w:rPr>
        <w:t>二、收入决算情况说明</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F27DD6">
        <w:rPr>
          <w:rFonts w:asciiTheme="minorEastAsia" w:eastAsiaTheme="minorEastAsia" w:hAnsiTheme="minorEastAsia"/>
          <w:sz w:val="32"/>
          <w:szCs w:val="32"/>
        </w:rPr>
        <w:t>202.68</w:t>
      </w:r>
      <w:r>
        <w:rPr>
          <w:rFonts w:asciiTheme="minorEastAsia" w:eastAsiaTheme="minorEastAsia" w:hAnsiTheme="minorEastAsia" w:hint="eastAsia"/>
          <w:sz w:val="32"/>
          <w:szCs w:val="32"/>
        </w:rPr>
        <w:t>万元，其中：财政拨款收入</w:t>
      </w:r>
      <w:r w:rsidR="00F27DD6">
        <w:rPr>
          <w:rFonts w:asciiTheme="minorEastAsia" w:eastAsiaTheme="minorEastAsia" w:hAnsiTheme="minorEastAsia"/>
          <w:sz w:val="32"/>
          <w:szCs w:val="32"/>
        </w:rPr>
        <w:t>202.68</w:t>
      </w:r>
      <w:r>
        <w:rPr>
          <w:rFonts w:asciiTheme="minorEastAsia" w:eastAsiaTheme="minorEastAsia" w:hAnsiTheme="minorEastAsia" w:hint="eastAsia"/>
          <w:sz w:val="32"/>
          <w:szCs w:val="32"/>
        </w:rPr>
        <w:t>万元，占100%；上级补助收入0万元，占0%；事业收入0万元，占0%；经营收入0万元，占0%；附属单位上缴收入0万元，占0%；其他收入0万元，占0%。</w:t>
      </w:r>
    </w:p>
    <w:p w:rsidR="003E5B49" w:rsidRDefault="00081BC0">
      <w:pPr>
        <w:pStyle w:val="Default"/>
        <w:rPr>
          <w:rFonts w:hAnsi="黑体"/>
          <w:b/>
          <w:sz w:val="32"/>
          <w:szCs w:val="32"/>
        </w:rPr>
      </w:pPr>
      <w:r>
        <w:rPr>
          <w:rFonts w:hAnsi="黑体" w:hint="eastAsia"/>
          <w:b/>
          <w:sz w:val="32"/>
          <w:szCs w:val="32"/>
        </w:rPr>
        <w:t>三、支出决算情况说明</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F84AD7">
        <w:rPr>
          <w:rFonts w:asciiTheme="minorEastAsia" w:eastAsiaTheme="minorEastAsia" w:hAnsiTheme="minorEastAsia"/>
          <w:sz w:val="32"/>
          <w:szCs w:val="32"/>
        </w:rPr>
        <w:t>214.98</w:t>
      </w:r>
      <w:r>
        <w:rPr>
          <w:rFonts w:asciiTheme="minorEastAsia" w:eastAsiaTheme="minorEastAsia" w:hAnsiTheme="minorEastAsia" w:hint="eastAsia"/>
          <w:sz w:val="32"/>
          <w:szCs w:val="32"/>
        </w:rPr>
        <w:t>万元，其中：基本支出</w:t>
      </w:r>
      <w:r w:rsidR="00F84AD7">
        <w:rPr>
          <w:rFonts w:asciiTheme="minorEastAsia" w:eastAsiaTheme="minorEastAsia" w:hAnsiTheme="minorEastAsia"/>
          <w:sz w:val="32"/>
          <w:szCs w:val="32"/>
        </w:rPr>
        <w:t>214.98</w:t>
      </w:r>
      <w:r>
        <w:rPr>
          <w:rFonts w:asciiTheme="minorEastAsia" w:eastAsiaTheme="minorEastAsia" w:hAnsiTheme="minorEastAsia" w:hint="eastAsia"/>
          <w:sz w:val="32"/>
          <w:szCs w:val="32"/>
        </w:rPr>
        <w:t>万元，占</w:t>
      </w:r>
      <w:r w:rsidR="00F84AD7">
        <w:rPr>
          <w:rFonts w:asciiTheme="minorEastAsia" w:eastAsiaTheme="minorEastAsia" w:hAnsiTheme="minorEastAsia"/>
          <w:sz w:val="32"/>
          <w:szCs w:val="32"/>
        </w:rPr>
        <w:t>100</w:t>
      </w:r>
      <w:r>
        <w:rPr>
          <w:rFonts w:asciiTheme="minorEastAsia" w:eastAsiaTheme="minorEastAsia" w:hAnsiTheme="minorEastAsia" w:hint="eastAsia"/>
          <w:sz w:val="32"/>
          <w:szCs w:val="32"/>
        </w:rPr>
        <w:t>%；项目支出</w:t>
      </w:r>
      <w:r w:rsidR="00F84AD7">
        <w:rPr>
          <w:rFonts w:asciiTheme="minorEastAsia" w:eastAsiaTheme="minorEastAsia" w:hAnsiTheme="minorEastAsia"/>
          <w:sz w:val="32"/>
          <w:szCs w:val="32"/>
        </w:rPr>
        <w:t>0</w:t>
      </w:r>
      <w:r>
        <w:rPr>
          <w:rFonts w:asciiTheme="minorEastAsia" w:eastAsiaTheme="minorEastAsia" w:hAnsiTheme="minorEastAsia" w:hint="eastAsia"/>
          <w:sz w:val="32"/>
          <w:szCs w:val="32"/>
        </w:rPr>
        <w:t>万元，占</w:t>
      </w:r>
      <w:r w:rsidR="00F84AD7">
        <w:rPr>
          <w:rFonts w:asciiTheme="minorEastAsia" w:eastAsiaTheme="minorEastAsia" w:hAnsiTheme="minorEastAsia"/>
          <w:sz w:val="32"/>
          <w:szCs w:val="32"/>
        </w:rPr>
        <w:t>0</w:t>
      </w:r>
      <w:r>
        <w:rPr>
          <w:rFonts w:asciiTheme="minorEastAsia" w:eastAsiaTheme="minorEastAsia" w:hAnsiTheme="minorEastAsia" w:hint="eastAsia"/>
          <w:sz w:val="32"/>
          <w:szCs w:val="32"/>
        </w:rPr>
        <w:t>%；上缴上级支出0万元，占0%；经营支出0万元，占0%；对附属单位补助支出0万元，占0%。</w:t>
      </w:r>
    </w:p>
    <w:p w:rsidR="003E5B49" w:rsidRDefault="00081BC0">
      <w:pPr>
        <w:pStyle w:val="Default"/>
        <w:rPr>
          <w:rFonts w:hAnsi="黑体"/>
          <w:b/>
          <w:sz w:val="32"/>
          <w:szCs w:val="32"/>
        </w:rPr>
      </w:pPr>
      <w:r>
        <w:rPr>
          <w:rFonts w:hAnsi="黑体" w:hint="eastAsia"/>
          <w:b/>
          <w:sz w:val="32"/>
          <w:szCs w:val="32"/>
        </w:rPr>
        <w:t>四、财政拨款收入支出决算总体情况说明</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2019年度财政拨款收入总计</w:t>
      </w:r>
      <w:r w:rsidR="003520B5">
        <w:rPr>
          <w:rFonts w:asciiTheme="minorEastAsia" w:eastAsiaTheme="minorEastAsia" w:hAnsiTheme="minorEastAsia"/>
          <w:sz w:val="32"/>
          <w:szCs w:val="32"/>
        </w:rPr>
        <w:t>202.68</w:t>
      </w:r>
      <w:r>
        <w:rPr>
          <w:rFonts w:asciiTheme="minorEastAsia" w:eastAsiaTheme="minorEastAsia" w:hAnsiTheme="minorEastAsia" w:hint="eastAsia"/>
          <w:sz w:val="32"/>
          <w:szCs w:val="32"/>
        </w:rPr>
        <w:t>万元，</w:t>
      </w:r>
      <w:r w:rsidR="003520B5">
        <w:rPr>
          <w:rFonts w:asciiTheme="minorEastAsia" w:eastAsiaTheme="minorEastAsia" w:hAnsiTheme="minorEastAsia" w:hint="eastAsia"/>
          <w:sz w:val="32"/>
          <w:szCs w:val="32"/>
        </w:rPr>
        <w:t>比2018年增加</w:t>
      </w:r>
      <w:r w:rsidR="003520B5">
        <w:rPr>
          <w:rFonts w:asciiTheme="minorEastAsia" w:eastAsiaTheme="minorEastAsia" w:hAnsiTheme="minorEastAsia"/>
          <w:sz w:val="32"/>
          <w:szCs w:val="32"/>
        </w:rPr>
        <w:t>25.53</w:t>
      </w:r>
      <w:r w:rsidR="003520B5">
        <w:rPr>
          <w:rFonts w:asciiTheme="minorEastAsia" w:eastAsiaTheme="minorEastAsia" w:hAnsiTheme="minorEastAsia" w:hint="eastAsia"/>
          <w:sz w:val="32"/>
          <w:szCs w:val="32"/>
        </w:rPr>
        <w:t>万元，增长</w:t>
      </w:r>
      <w:r w:rsidR="003520B5">
        <w:rPr>
          <w:rFonts w:asciiTheme="minorEastAsia" w:eastAsiaTheme="minorEastAsia" w:hAnsiTheme="minorEastAsia"/>
          <w:sz w:val="32"/>
          <w:szCs w:val="32"/>
        </w:rPr>
        <w:t>14.41</w:t>
      </w:r>
      <w:r w:rsidR="003520B5">
        <w:rPr>
          <w:rFonts w:asciiTheme="minorEastAsia" w:eastAsiaTheme="minorEastAsia" w:hAnsiTheme="minorEastAsia" w:hint="eastAsia"/>
          <w:sz w:val="32"/>
          <w:szCs w:val="32"/>
        </w:rPr>
        <w:t>%</w:t>
      </w:r>
      <w:r w:rsidR="00310E09">
        <w:rPr>
          <w:rFonts w:asciiTheme="minorEastAsia" w:eastAsiaTheme="minorEastAsia" w:hAnsiTheme="minorEastAsia" w:hint="eastAsia"/>
          <w:sz w:val="32"/>
          <w:szCs w:val="32"/>
        </w:rPr>
        <w:t>，主要原因是预算安排增加</w:t>
      </w:r>
      <w:r>
        <w:rPr>
          <w:rFonts w:asciiTheme="minorEastAsia" w:eastAsiaTheme="minorEastAsia" w:hAnsiTheme="minorEastAsia" w:hint="eastAsia"/>
          <w:sz w:val="32"/>
          <w:szCs w:val="32"/>
        </w:rPr>
        <w:t>；2019年度财政拨款支出总计</w:t>
      </w:r>
      <w:r w:rsidR="003520B5">
        <w:rPr>
          <w:rFonts w:asciiTheme="minorEastAsia" w:eastAsiaTheme="minorEastAsia" w:hAnsiTheme="minorEastAsia"/>
          <w:sz w:val="32"/>
          <w:szCs w:val="32"/>
        </w:rPr>
        <w:t>214.98</w:t>
      </w:r>
      <w:r w:rsidR="003520B5">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万元,与2018年相比，</w:t>
      </w:r>
      <w:r w:rsidR="003520B5">
        <w:rPr>
          <w:rFonts w:asciiTheme="minorEastAsia" w:eastAsiaTheme="minorEastAsia" w:hAnsiTheme="minorEastAsia" w:hint="eastAsia"/>
          <w:sz w:val="32"/>
          <w:szCs w:val="32"/>
        </w:rPr>
        <w:t>减少</w:t>
      </w:r>
      <w:r w:rsidR="003520B5">
        <w:rPr>
          <w:rFonts w:asciiTheme="minorEastAsia" w:eastAsiaTheme="minorEastAsia" w:hAnsiTheme="minorEastAsia"/>
          <w:sz w:val="32"/>
          <w:szCs w:val="32"/>
        </w:rPr>
        <w:t>2.19</w:t>
      </w:r>
      <w:r w:rsidR="003520B5">
        <w:rPr>
          <w:rFonts w:asciiTheme="minorEastAsia" w:eastAsiaTheme="minorEastAsia" w:hAnsiTheme="minorEastAsia" w:hint="eastAsia"/>
          <w:sz w:val="32"/>
          <w:szCs w:val="32"/>
        </w:rPr>
        <w:t>万元，减少</w:t>
      </w:r>
      <w:r w:rsidR="003520B5">
        <w:rPr>
          <w:rFonts w:asciiTheme="minorEastAsia" w:eastAsiaTheme="minorEastAsia" w:hAnsiTheme="minorEastAsia"/>
          <w:sz w:val="32"/>
          <w:szCs w:val="32"/>
        </w:rPr>
        <w:t>1.01</w:t>
      </w:r>
      <w:r w:rsidR="003520B5">
        <w:rPr>
          <w:rFonts w:asciiTheme="minorEastAsia" w:eastAsiaTheme="minorEastAsia" w:hAnsiTheme="minorEastAsia" w:hint="eastAsia"/>
          <w:sz w:val="32"/>
          <w:szCs w:val="32"/>
        </w:rPr>
        <w:t>%，主要是因为厉行节约，压减日常公用经费开支。</w:t>
      </w:r>
    </w:p>
    <w:p w:rsidR="003E5B49" w:rsidRDefault="00081BC0">
      <w:pPr>
        <w:pStyle w:val="Default"/>
        <w:rPr>
          <w:rFonts w:hAnsi="黑体"/>
          <w:b/>
          <w:sz w:val="32"/>
          <w:szCs w:val="32"/>
        </w:rPr>
      </w:pPr>
      <w:r>
        <w:rPr>
          <w:rFonts w:hAnsi="黑体" w:hint="eastAsia"/>
          <w:b/>
          <w:sz w:val="32"/>
          <w:szCs w:val="32"/>
        </w:rPr>
        <w:t>五、一般公共预算财政拨款支出决算情况说明</w:t>
      </w:r>
    </w:p>
    <w:p w:rsidR="003E5B49" w:rsidRDefault="00081BC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w:t>
      </w:r>
      <w:r w:rsidR="00244832">
        <w:rPr>
          <w:rFonts w:asciiTheme="minorEastAsia" w:eastAsiaTheme="minorEastAsia" w:hAnsiTheme="minorEastAsia"/>
          <w:sz w:val="32"/>
          <w:szCs w:val="32"/>
        </w:rPr>
        <w:t>214.98</w:t>
      </w:r>
      <w:r>
        <w:rPr>
          <w:rFonts w:asciiTheme="minorEastAsia" w:eastAsiaTheme="minorEastAsia" w:hAnsiTheme="minorEastAsia" w:hint="eastAsia"/>
          <w:sz w:val="32"/>
          <w:szCs w:val="32"/>
        </w:rPr>
        <w:t>万元，占本年支出合计的100%，与2018年相比，财政拨款支出减少</w:t>
      </w:r>
      <w:r w:rsidR="00244832">
        <w:rPr>
          <w:rFonts w:asciiTheme="minorEastAsia" w:eastAsiaTheme="minorEastAsia" w:hAnsiTheme="minorEastAsia"/>
          <w:sz w:val="32"/>
          <w:szCs w:val="32"/>
        </w:rPr>
        <w:t>2.19</w:t>
      </w:r>
      <w:r>
        <w:rPr>
          <w:rFonts w:asciiTheme="minorEastAsia" w:eastAsiaTheme="minorEastAsia" w:hAnsiTheme="minorEastAsia" w:hint="eastAsia"/>
          <w:sz w:val="32"/>
          <w:szCs w:val="32"/>
        </w:rPr>
        <w:t>万元，减少</w:t>
      </w:r>
      <w:r w:rsidR="00244832">
        <w:rPr>
          <w:rFonts w:asciiTheme="minorEastAsia" w:eastAsiaTheme="minorEastAsia" w:hAnsiTheme="minorEastAsia"/>
          <w:sz w:val="32"/>
          <w:szCs w:val="32"/>
        </w:rPr>
        <w:t>1.01</w:t>
      </w:r>
      <w:r>
        <w:rPr>
          <w:rFonts w:asciiTheme="minorEastAsia" w:eastAsiaTheme="minorEastAsia" w:hAnsiTheme="minorEastAsia" w:hint="eastAsia"/>
          <w:sz w:val="32"/>
          <w:szCs w:val="32"/>
        </w:rPr>
        <w:t>%，主要是因为厉行节约，压减日常公用经费开支。</w:t>
      </w:r>
    </w:p>
    <w:p w:rsidR="003E5B49" w:rsidRDefault="00081BC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w:t>
      </w:r>
      <w:r w:rsidR="00F87F4C">
        <w:rPr>
          <w:rFonts w:asciiTheme="minorEastAsia" w:eastAsiaTheme="minorEastAsia" w:hAnsiTheme="minorEastAsia"/>
          <w:sz w:val="32"/>
          <w:szCs w:val="32"/>
        </w:rPr>
        <w:t>214.98</w:t>
      </w:r>
      <w:r>
        <w:rPr>
          <w:rFonts w:asciiTheme="minorEastAsia" w:eastAsiaTheme="minorEastAsia" w:hAnsiTheme="minorEastAsia" w:hint="eastAsia"/>
          <w:sz w:val="32"/>
          <w:szCs w:val="32"/>
        </w:rPr>
        <w:t>万元，主要用于以下方面：</w:t>
      </w:r>
      <w:r w:rsidR="00B33E1E" w:rsidRPr="00B33E1E">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（类）支出</w:t>
      </w:r>
      <w:r w:rsidR="00B33E1E">
        <w:rPr>
          <w:rFonts w:asciiTheme="minorEastAsia" w:eastAsiaTheme="minorEastAsia" w:hAnsiTheme="minorEastAsia"/>
          <w:sz w:val="32"/>
          <w:szCs w:val="32"/>
        </w:rPr>
        <w:t>210.56</w:t>
      </w:r>
      <w:r>
        <w:rPr>
          <w:rFonts w:asciiTheme="minorEastAsia" w:eastAsiaTheme="minorEastAsia" w:hAnsiTheme="minorEastAsia" w:hint="eastAsia"/>
          <w:sz w:val="32"/>
          <w:szCs w:val="32"/>
        </w:rPr>
        <w:t>万元，占</w:t>
      </w:r>
      <w:r w:rsidR="00B33E1E">
        <w:rPr>
          <w:rFonts w:asciiTheme="minorEastAsia" w:eastAsiaTheme="minorEastAsia" w:hAnsiTheme="minorEastAsia"/>
          <w:sz w:val="32"/>
          <w:szCs w:val="32"/>
        </w:rPr>
        <w:t>97.94</w:t>
      </w:r>
      <w:r>
        <w:rPr>
          <w:rFonts w:asciiTheme="minorEastAsia" w:eastAsiaTheme="minorEastAsia" w:hAnsiTheme="minorEastAsia" w:hint="eastAsia"/>
          <w:sz w:val="32"/>
          <w:szCs w:val="32"/>
        </w:rPr>
        <w:t>%；</w:t>
      </w:r>
      <w:r w:rsidR="00B33E1E" w:rsidRPr="00B33E1E">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（类）支出</w:t>
      </w:r>
      <w:r w:rsidR="00B33E1E">
        <w:rPr>
          <w:rFonts w:asciiTheme="minorEastAsia" w:eastAsiaTheme="minorEastAsia" w:hAnsiTheme="minorEastAsia"/>
          <w:sz w:val="32"/>
          <w:szCs w:val="32"/>
        </w:rPr>
        <w:t>4.41</w:t>
      </w:r>
      <w:r>
        <w:rPr>
          <w:rFonts w:asciiTheme="minorEastAsia" w:eastAsiaTheme="minorEastAsia" w:hAnsiTheme="minorEastAsia" w:hint="eastAsia"/>
          <w:sz w:val="32"/>
          <w:szCs w:val="32"/>
        </w:rPr>
        <w:t>万元，占</w:t>
      </w:r>
      <w:r w:rsidR="00B33E1E">
        <w:rPr>
          <w:rFonts w:asciiTheme="minorEastAsia" w:eastAsiaTheme="minorEastAsia" w:hAnsiTheme="minorEastAsia"/>
          <w:sz w:val="32"/>
          <w:szCs w:val="32"/>
        </w:rPr>
        <w:t>2.06</w:t>
      </w:r>
      <w:r>
        <w:rPr>
          <w:rFonts w:asciiTheme="minorEastAsia" w:eastAsiaTheme="minorEastAsia" w:hAnsiTheme="minorEastAsia" w:hint="eastAsia"/>
          <w:sz w:val="32"/>
          <w:szCs w:val="32"/>
        </w:rPr>
        <w:t>%。</w:t>
      </w:r>
    </w:p>
    <w:p w:rsidR="003E5B49" w:rsidRDefault="00081BC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2019年度财政拨款支出年初预算数为</w:t>
      </w:r>
      <w:r w:rsidR="001D4D63">
        <w:rPr>
          <w:rFonts w:asciiTheme="minorEastAsia" w:eastAsiaTheme="minorEastAsia" w:hAnsiTheme="minorEastAsia"/>
          <w:sz w:val="32"/>
          <w:szCs w:val="32"/>
        </w:rPr>
        <w:t>904.53</w:t>
      </w:r>
      <w:r>
        <w:rPr>
          <w:rFonts w:asciiTheme="minorEastAsia" w:eastAsiaTheme="minorEastAsia" w:hAnsiTheme="minorEastAsia" w:hint="eastAsia"/>
          <w:sz w:val="32"/>
          <w:szCs w:val="32"/>
        </w:rPr>
        <w:t>万元，支出决算数为</w:t>
      </w:r>
      <w:r w:rsidR="001D4D63">
        <w:rPr>
          <w:rFonts w:asciiTheme="minorEastAsia" w:eastAsiaTheme="minorEastAsia" w:hAnsiTheme="minorEastAsia"/>
          <w:sz w:val="32"/>
          <w:szCs w:val="32"/>
        </w:rPr>
        <w:t>214.98</w:t>
      </w:r>
      <w:r>
        <w:rPr>
          <w:rFonts w:asciiTheme="minorEastAsia" w:eastAsiaTheme="minorEastAsia" w:hAnsiTheme="minorEastAsia" w:hint="eastAsia"/>
          <w:sz w:val="32"/>
          <w:szCs w:val="32"/>
        </w:rPr>
        <w:t>万元，完成年初预算的</w:t>
      </w:r>
      <w:r w:rsidR="001D4D63">
        <w:rPr>
          <w:rFonts w:asciiTheme="minorEastAsia" w:eastAsiaTheme="minorEastAsia" w:hAnsiTheme="minorEastAsia"/>
          <w:sz w:val="32"/>
          <w:szCs w:val="32"/>
        </w:rPr>
        <w:t>23.76</w:t>
      </w:r>
      <w:r>
        <w:rPr>
          <w:rFonts w:asciiTheme="minorEastAsia" w:eastAsiaTheme="minorEastAsia" w:hAnsiTheme="minorEastAsia" w:hint="eastAsia"/>
          <w:sz w:val="32"/>
          <w:szCs w:val="32"/>
        </w:rPr>
        <w:t>%，其中：</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7C7C63" w:rsidRPr="007C7C63">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（类）</w:t>
      </w:r>
      <w:r w:rsidR="007C7C63" w:rsidRPr="007C7C63">
        <w:rPr>
          <w:rFonts w:asciiTheme="minorEastAsia" w:eastAsiaTheme="minorEastAsia" w:hAnsiTheme="minorEastAsia" w:hint="eastAsia"/>
          <w:sz w:val="32"/>
          <w:szCs w:val="32"/>
        </w:rPr>
        <w:t>城乡社区管理事务</w:t>
      </w:r>
      <w:r>
        <w:rPr>
          <w:rFonts w:asciiTheme="minorEastAsia" w:eastAsiaTheme="minorEastAsia" w:hAnsiTheme="minorEastAsia" w:hint="eastAsia"/>
          <w:sz w:val="32"/>
          <w:szCs w:val="32"/>
        </w:rPr>
        <w:t>（款）行政运行（项）。</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7C7C63">
        <w:rPr>
          <w:rFonts w:asciiTheme="minorEastAsia" w:eastAsiaTheme="minorEastAsia" w:hAnsiTheme="minorEastAsia"/>
          <w:sz w:val="32"/>
          <w:szCs w:val="32"/>
        </w:rPr>
        <w:t>98</w:t>
      </w:r>
      <w:r>
        <w:rPr>
          <w:rFonts w:asciiTheme="minorEastAsia" w:eastAsiaTheme="minorEastAsia" w:hAnsiTheme="minorEastAsia" w:hint="eastAsia"/>
          <w:sz w:val="32"/>
          <w:szCs w:val="32"/>
        </w:rPr>
        <w:t>万元，支出决算为</w:t>
      </w:r>
      <w:r w:rsidR="007C7C63">
        <w:rPr>
          <w:rFonts w:asciiTheme="minorEastAsia" w:eastAsiaTheme="minorEastAsia" w:hAnsiTheme="minorEastAsia"/>
          <w:sz w:val="32"/>
          <w:szCs w:val="32"/>
        </w:rPr>
        <w:t>98</w:t>
      </w:r>
      <w:r>
        <w:rPr>
          <w:rFonts w:asciiTheme="minorEastAsia" w:eastAsiaTheme="minorEastAsia" w:hAnsiTheme="minorEastAsia" w:hint="eastAsia"/>
          <w:sz w:val="32"/>
          <w:szCs w:val="32"/>
        </w:rPr>
        <w:t>万元，完成年初预算的</w:t>
      </w:r>
      <w:r w:rsidR="007C7C63">
        <w:rPr>
          <w:rFonts w:asciiTheme="minorEastAsia" w:eastAsiaTheme="minorEastAsia" w:hAnsiTheme="minorEastAsia"/>
          <w:sz w:val="32"/>
          <w:szCs w:val="32"/>
        </w:rPr>
        <w:t>100</w:t>
      </w:r>
      <w:r>
        <w:rPr>
          <w:rFonts w:asciiTheme="minorEastAsia" w:eastAsiaTheme="minorEastAsia" w:hAnsiTheme="minorEastAsia" w:hint="eastAsia"/>
          <w:sz w:val="32"/>
          <w:szCs w:val="32"/>
        </w:rPr>
        <w:t>%。</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7C7C63" w:rsidRPr="007C7C63">
        <w:rPr>
          <w:rFonts w:asciiTheme="minorEastAsia" w:eastAsiaTheme="minorEastAsia" w:hAnsiTheme="minorEastAsia" w:hint="eastAsia"/>
          <w:sz w:val="32"/>
          <w:szCs w:val="32"/>
        </w:rPr>
        <w:t>城乡社区支出</w:t>
      </w:r>
      <w:r w:rsidR="007C7C63">
        <w:rPr>
          <w:rFonts w:asciiTheme="minorEastAsia" w:eastAsiaTheme="minorEastAsia" w:hAnsiTheme="minorEastAsia" w:hint="eastAsia"/>
          <w:sz w:val="32"/>
          <w:szCs w:val="32"/>
        </w:rPr>
        <w:t>（类）</w:t>
      </w:r>
      <w:r w:rsidR="007C7C63" w:rsidRPr="007C7C63">
        <w:rPr>
          <w:rFonts w:asciiTheme="minorEastAsia" w:eastAsiaTheme="minorEastAsia" w:hAnsiTheme="minorEastAsia" w:hint="eastAsia"/>
          <w:sz w:val="32"/>
          <w:szCs w:val="32"/>
        </w:rPr>
        <w:t>城乡社区管理事务</w:t>
      </w:r>
      <w:r w:rsidR="007C7C63">
        <w:rPr>
          <w:rFonts w:asciiTheme="minorEastAsia" w:eastAsiaTheme="minorEastAsia" w:hAnsiTheme="minorEastAsia" w:hint="eastAsia"/>
          <w:sz w:val="32"/>
          <w:szCs w:val="32"/>
        </w:rPr>
        <w:t>（款）机关服务（项）。</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7C7C63">
        <w:rPr>
          <w:rFonts w:asciiTheme="minorEastAsia" w:eastAsiaTheme="minorEastAsia" w:hAnsiTheme="minorEastAsia"/>
          <w:sz w:val="32"/>
          <w:szCs w:val="32"/>
        </w:rPr>
        <w:t>73.98</w:t>
      </w:r>
      <w:r>
        <w:rPr>
          <w:rFonts w:asciiTheme="minorEastAsia" w:eastAsiaTheme="minorEastAsia" w:hAnsiTheme="minorEastAsia" w:hint="eastAsia"/>
          <w:sz w:val="32"/>
          <w:szCs w:val="32"/>
        </w:rPr>
        <w:t>万元，支出决算为</w:t>
      </w:r>
      <w:r w:rsidR="007C7C63">
        <w:rPr>
          <w:rFonts w:asciiTheme="minorEastAsia" w:eastAsiaTheme="minorEastAsia" w:hAnsiTheme="minorEastAsia"/>
          <w:sz w:val="32"/>
          <w:szCs w:val="32"/>
        </w:rPr>
        <w:t>73.98</w:t>
      </w:r>
      <w:r>
        <w:rPr>
          <w:rFonts w:asciiTheme="minorEastAsia" w:eastAsiaTheme="minorEastAsia" w:hAnsiTheme="minorEastAsia" w:hint="eastAsia"/>
          <w:sz w:val="32"/>
          <w:szCs w:val="32"/>
        </w:rPr>
        <w:t>万元，完成年初预算的100%。</w:t>
      </w:r>
    </w:p>
    <w:p w:rsidR="003E5B49" w:rsidRDefault="007C7C63">
      <w:pPr>
        <w:pStyle w:val="Default"/>
        <w:numPr>
          <w:ilvl w:val="0"/>
          <w:numId w:val="2"/>
        </w:numPr>
        <w:ind w:firstLineChars="250" w:firstLine="800"/>
        <w:rPr>
          <w:rFonts w:asciiTheme="minorEastAsia" w:eastAsiaTheme="minorEastAsia" w:hAnsiTheme="minorEastAsia"/>
          <w:sz w:val="32"/>
          <w:szCs w:val="32"/>
        </w:rPr>
      </w:pPr>
      <w:r w:rsidRPr="007C7C63">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（类）</w:t>
      </w:r>
      <w:r w:rsidRPr="007C7C63">
        <w:rPr>
          <w:rFonts w:asciiTheme="minorEastAsia" w:eastAsiaTheme="minorEastAsia" w:hAnsiTheme="minorEastAsia" w:hint="eastAsia"/>
          <w:sz w:val="32"/>
          <w:szCs w:val="32"/>
        </w:rPr>
        <w:t>城乡社区管理事务</w:t>
      </w:r>
      <w:r>
        <w:rPr>
          <w:rFonts w:asciiTheme="minorEastAsia" w:eastAsiaTheme="minorEastAsia" w:hAnsiTheme="minorEastAsia" w:hint="eastAsia"/>
          <w:sz w:val="32"/>
          <w:szCs w:val="32"/>
        </w:rPr>
        <w:t>（款）</w:t>
      </w:r>
      <w:r w:rsidRPr="007C7C63">
        <w:rPr>
          <w:rFonts w:asciiTheme="minorEastAsia" w:eastAsiaTheme="minorEastAsia" w:hAnsiTheme="minorEastAsia" w:hint="eastAsia"/>
          <w:sz w:val="32"/>
          <w:szCs w:val="32"/>
        </w:rPr>
        <w:t>其他城乡社区管理事务支出</w:t>
      </w:r>
      <w:r>
        <w:rPr>
          <w:rFonts w:asciiTheme="minorEastAsia" w:eastAsiaTheme="minorEastAsia" w:hAnsiTheme="minorEastAsia" w:hint="eastAsia"/>
          <w:sz w:val="32"/>
          <w:szCs w:val="32"/>
        </w:rPr>
        <w:t>（项）。</w:t>
      </w:r>
    </w:p>
    <w:p w:rsidR="003E5B49" w:rsidRDefault="00081BC0">
      <w:pPr>
        <w:pStyle w:val="Default"/>
        <w:rPr>
          <w:rFonts w:asciiTheme="minorEastAsia" w:eastAsiaTheme="minorEastAsia" w:hAnsiTheme="minorEastAsia"/>
          <w:sz w:val="32"/>
          <w:szCs w:val="32"/>
        </w:rPr>
      </w:pPr>
      <w:r w:rsidRPr="007061E4">
        <w:rPr>
          <w:rFonts w:asciiTheme="minorEastAsia" w:eastAsiaTheme="minorEastAsia" w:hAnsiTheme="minorEastAsia" w:hint="eastAsia"/>
          <w:sz w:val="32"/>
          <w:szCs w:val="32"/>
        </w:rPr>
        <w:t>年初预算为</w:t>
      </w:r>
      <w:r w:rsidR="007061E4" w:rsidRPr="007061E4">
        <w:rPr>
          <w:rFonts w:asciiTheme="minorEastAsia" w:eastAsiaTheme="minorEastAsia" w:hAnsiTheme="minorEastAsia"/>
          <w:sz w:val="32"/>
          <w:szCs w:val="32"/>
        </w:rPr>
        <w:t>736.96</w:t>
      </w:r>
      <w:r w:rsidRPr="007061E4">
        <w:rPr>
          <w:rFonts w:asciiTheme="minorEastAsia" w:eastAsiaTheme="minorEastAsia" w:hAnsiTheme="minorEastAsia" w:hint="eastAsia"/>
          <w:sz w:val="32"/>
          <w:szCs w:val="32"/>
        </w:rPr>
        <w:t>万元，支出决算为</w:t>
      </w:r>
      <w:r w:rsidR="007C7C63" w:rsidRPr="007061E4">
        <w:rPr>
          <w:rFonts w:asciiTheme="minorEastAsia" w:eastAsiaTheme="minorEastAsia" w:hAnsiTheme="minorEastAsia"/>
          <w:sz w:val="32"/>
          <w:szCs w:val="32"/>
        </w:rPr>
        <w:t>38.59</w:t>
      </w:r>
      <w:r w:rsidRPr="007061E4">
        <w:rPr>
          <w:rFonts w:asciiTheme="minorEastAsia" w:eastAsiaTheme="minorEastAsia" w:hAnsiTheme="minorEastAsia" w:hint="eastAsia"/>
          <w:sz w:val="32"/>
          <w:szCs w:val="32"/>
        </w:rPr>
        <w:t>万元，完成年初预算的</w:t>
      </w:r>
      <w:r w:rsidR="007061E4" w:rsidRPr="007061E4">
        <w:rPr>
          <w:rFonts w:asciiTheme="minorEastAsia" w:eastAsiaTheme="minorEastAsia" w:hAnsiTheme="minorEastAsia"/>
          <w:sz w:val="32"/>
          <w:szCs w:val="32"/>
        </w:rPr>
        <w:t>5.23</w:t>
      </w:r>
      <w:r w:rsidRPr="007061E4">
        <w:rPr>
          <w:rFonts w:asciiTheme="minorEastAsia" w:eastAsiaTheme="minorEastAsia" w:hAnsiTheme="minorEastAsia" w:hint="eastAsia"/>
          <w:sz w:val="32"/>
          <w:szCs w:val="32"/>
        </w:rPr>
        <w:t>%。</w:t>
      </w:r>
      <w:r w:rsidR="007061E4" w:rsidRPr="007061E4">
        <w:rPr>
          <w:rFonts w:asciiTheme="minorEastAsia" w:eastAsiaTheme="minorEastAsia" w:hAnsiTheme="minorEastAsia" w:hint="eastAsia"/>
          <w:sz w:val="32"/>
          <w:szCs w:val="32"/>
        </w:rPr>
        <w:t>决算小于预算的主要原因是由于年初做了7</w:t>
      </w:r>
      <w:r w:rsidR="007061E4" w:rsidRPr="007061E4">
        <w:rPr>
          <w:rFonts w:asciiTheme="minorEastAsia" w:eastAsiaTheme="minorEastAsia" w:hAnsiTheme="minorEastAsia"/>
          <w:sz w:val="32"/>
          <w:szCs w:val="32"/>
        </w:rPr>
        <w:t>00</w:t>
      </w:r>
      <w:r w:rsidR="007061E4" w:rsidRPr="007061E4">
        <w:rPr>
          <w:rFonts w:asciiTheme="minorEastAsia" w:eastAsiaTheme="minorEastAsia" w:hAnsiTheme="minorEastAsia" w:hint="eastAsia"/>
          <w:sz w:val="32"/>
          <w:szCs w:val="32"/>
        </w:rPr>
        <w:t>万元项目支出的预算，但由于项目预算调整，此笔项目经费于2</w:t>
      </w:r>
      <w:r w:rsidR="007061E4" w:rsidRPr="007061E4">
        <w:rPr>
          <w:rFonts w:asciiTheme="minorEastAsia" w:eastAsiaTheme="minorEastAsia" w:hAnsiTheme="minorEastAsia"/>
          <w:sz w:val="32"/>
          <w:szCs w:val="32"/>
        </w:rPr>
        <w:t>020</w:t>
      </w:r>
      <w:r w:rsidR="007061E4" w:rsidRPr="007061E4">
        <w:rPr>
          <w:rFonts w:asciiTheme="minorEastAsia" w:eastAsiaTheme="minorEastAsia" w:hAnsiTheme="minorEastAsia" w:hint="eastAsia"/>
          <w:sz w:val="32"/>
          <w:szCs w:val="32"/>
        </w:rPr>
        <w:t>年才下达，故与决算有差异。</w:t>
      </w:r>
    </w:p>
    <w:p w:rsidR="003E5B49" w:rsidRDefault="00081BC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4、</w:t>
      </w:r>
      <w:r w:rsidR="007061E4" w:rsidRPr="007061E4">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（类）</w:t>
      </w:r>
      <w:r w:rsidR="007061E4" w:rsidRPr="007061E4">
        <w:rPr>
          <w:rFonts w:asciiTheme="minorEastAsia" w:eastAsiaTheme="minorEastAsia" w:hAnsiTheme="minorEastAsia" w:hint="eastAsia"/>
          <w:sz w:val="32"/>
          <w:szCs w:val="32"/>
        </w:rPr>
        <w:t>住房改革支出</w:t>
      </w:r>
      <w:r>
        <w:rPr>
          <w:rFonts w:asciiTheme="minorEastAsia" w:eastAsiaTheme="minorEastAsia" w:hAnsiTheme="minorEastAsia" w:hint="eastAsia"/>
          <w:sz w:val="32"/>
          <w:szCs w:val="32"/>
        </w:rPr>
        <w:t>（款）</w:t>
      </w:r>
      <w:r w:rsidR="007061E4" w:rsidRPr="007061E4">
        <w:rPr>
          <w:rFonts w:asciiTheme="minorEastAsia" w:eastAsiaTheme="minorEastAsia" w:hAnsiTheme="minorEastAsia" w:hint="eastAsia"/>
          <w:sz w:val="32"/>
          <w:szCs w:val="32"/>
        </w:rPr>
        <w:t>住房公积金</w:t>
      </w:r>
      <w:r>
        <w:rPr>
          <w:rFonts w:asciiTheme="minorEastAsia" w:eastAsiaTheme="minorEastAsia" w:hAnsiTheme="minorEastAsia" w:hint="eastAsia"/>
          <w:sz w:val="32"/>
          <w:szCs w:val="32"/>
        </w:rPr>
        <w:t>（项）。</w:t>
      </w:r>
    </w:p>
    <w:p w:rsidR="003E5B49" w:rsidRDefault="00081BC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7061E4">
        <w:rPr>
          <w:rFonts w:asciiTheme="minorEastAsia" w:eastAsiaTheme="minorEastAsia" w:hAnsiTheme="minorEastAsia"/>
          <w:sz w:val="32"/>
          <w:szCs w:val="32"/>
        </w:rPr>
        <w:t>4.41</w:t>
      </w:r>
      <w:r>
        <w:rPr>
          <w:rFonts w:asciiTheme="minorEastAsia" w:eastAsiaTheme="minorEastAsia" w:hAnsiTheme="minorEastAsia" w:hint="eastAsia"/>
          <w:sz w:val="32"/>
          <w:szCs w:val="32"/>
        </w:rPr>
        <w:t>万元，支出决算为</w:t>
      </w:r>
      <w:r w:rsidR="007061E4">
        <w:rPr>
          <w:rFonts w:asciiTheme="minorEastAsia" w:eastAsiaTheme="minorEastAsia" w:hAnsiTheme="minorEastAsia"/>
          <w:sz w:val="32"/>
          <w:szCs w:val="32"/>
        </w:rPr>
        <w:t>4.41</w:t>
      </w:r>
      <w:r>
        <w:rPr>
          <w:rFonts w:asciiTheme="minorEastAsia" w:eastAsiaTheme="minorEastAsia" w:hAnsiTheme="minorEastAsia" w:hint="eastAsia"/>
          <w:sz w:val="32"/>
          <w:szCs w:val="32"/>
        </w:rPr>
        <w:t>万元，完成年初预算的100%。</w:t>
      </w:r>
    </w:p>
    <w:p w:rsidR="003E5B49" w:rsidRDefault="00081BC0">
      <w:pPr>
        <w:pStyle w:val="Default"/>
        <w:rPr>
          <w:rFonts w:hAnsi="黑体"/>
          <w:b/>
          <w:sz w:val="32"/>
          <w:szCs w:val="32"/>
        </w:rPr>
      </w:pPr>
      <w:r>
        <w:rPr>
          <w:rFonts w:hAnsi="黑体" w:hint="eastAsia"/>
          <w:b/>
          <w:sz w:val="32"/>
          <w:szCs w:val="32"/>
        </w:rPr>
        <w:t>六、一般公共预算财政拨款基本支出决算情况说明</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2019年度财政拨款基本支出</w:t>
      </w:r>
      <w:r w:rsidR="0021358F">
        <w:rPr>
          <w:rFonts w:asciiTheme="minorEastAsia" w:eastAsiaTheme="minorEastAsia" w:hAnsiTheme="minorEastAsia"/>
          <w:sz w:val="32"/>
          <w:szCs w:val="32"/>
        </w:rPr>
        <w:t>214.98</w:t>
      </w:r>
      <w:r>
        <w:rPr>
          <w:rFonts w:asciiTheme="minorEastAsia" w:eastAsiaTheme="minorEastAsia" w:hAnsiTheme="minorEastAsia" w:hint="eastAsia"/>
          <w:sz w:val="32"/>
          <w:szCs w:val="32"/>
        </w:rPr>
        <w:t>万元，其中：人员经费</w:t>
      </w:r>
      <w:r w:rsidR="0021358F">
        <w:rPr>
          <w:rFonts w:asciiTheme="minorEastAsia" w:eastAsiaTheme="minorEastAsia" w:hAnsiTheme="minorEastAsia"/>
          <w:sz w:val="32"/>
          <w:szCs w:val="32"/>
        </w:rPr>
        <w:t>133.28</w:t>
      </w:r>
      <w:r>
        <w:rPr>
          <w:rFonts w:asciiTheme="minorEastAsia" w:eastAsiaTheme="minorEastAsia" w:hAnsiTheme="minorEastAsia" w:hint="eastAsia"/>
          <w:sz w:val="32"/>
          <w:szCs w:val="32"/>
        </w:rPr>
        <w:t>万元，占基本支出的</w:t>
      </w:r>
      <w:r w:rsidR="0021358F">
        <w:rPr>
          <w:rFonts w:asciiTheme="minorEastAsia" w:eastAsiaTheme="minorEastAsia" w:hAnsiTheme="minorEastAsia"/>
          <w:sz w:val="32"/>
          <w:szCs w:val="32"/>
        </w:rPr>
        <w:t>61</w:t>
      </w:r>
      <w:r>
        <w:rPr>
          <w:rFonts w:asciiTheme="minorEastAsia" w:eastAsiaTheme="minorEastAsia" w:hAnsiTheme="minorEastAsia" w:hint="eastAsia"/>
          <w:sz w:val="32"/>
          <w:szCs w:val="32"/>
        </w:rPr>
        <w:t>%,主要包括基本工资、津贴补贴、奖金、伙食补助费、机关事业单位基本养老保险缴费、职工基本医疗保险缴费、其他社会保障缴费、住房公积金、其他工资福利支出、离休费、抚恤金、生活补助、奖励金、其他对个人和家庭的补助等；公用经费</w:t>
      </w:r>
      <w:r w:rsidR="0021358F">
        <w:rPr>
          <w:rFonts w:asciiTheme="minorEastAsia" w:eastAsiaTheme="minorEastAsia" w:hAnsiTheme="minorEastAsia"/>
          <w:sz w:val="32"/>
          <w:szCs w:val="32"/>
        </w:rPr>
        <w:t>81.7</w:t>
      </w:r>
      <w:r>
        <w:rPr>
          <w:rFonts w:asciiTheme="minorEastAsia" w:eastAsiaTheme="minorEastAsia" w:hAnsiTheme="minorEastAsia" w:hint="eastAsia"/>
          <w:sz w:val="32"/>
          <w:szCs w:val="32"/>
        </w:rPr>
        <w:t>万元，占基本支出的</w:t>
      </w:r>
      <w:r w:rsidR="0021358F">
        <w:rPr>
          <w:rFonts w:asciiTheme="minorEastAsia" w:eastAsiaTheme="minorEastAsia" w:hAnsiTheme="minorEastAsia"/>
          <w:sz w:val="32"/>
          <w:szCs w:val="32"/>
        </w:rPr>
        <w:t>39</w:t>
      </w:r>
      <w:r>
        <w:rPr>
          <w:rFonts w:asciiTheme="minorEastAsia" w:eastAsiaTheme="minorEastAsia" w:hAnsiTheme="minorEastAsia" w:hint="eastAsia"/>
          <w:sz w:val="32"/>
          <w:szCs w:val="32"/>
        </w:rPr>
        <w:t>%，主要包</w:t>
      </w:r>
      <w:r>
        <w:rPr>
          <w:rFonts w:asciiTheme="minorEastAsia" w:eastAsiaTheme="minorEastAsia" w:hAnsiTheme="minorEastAsia" w:hint="eastAsia"/>
          <w:sz w:val="32"/>
          <w:szCs w:val="32"/>
        </w:rPr>
        <w:lastRenderedPageBreak/>
        <w:t>括办公费、印刷费、咨询费、水费、电费、差旅费、工会经费、其他商品和服务支出、办公设备购置等。</w:t>
      </w:r>
    </w:p>
    <w:p w:rsidR="003E5B49" w:rsidRDefault="00081BC0">
      <w:pPr>
        <w:pStyle w:val="Default"/>
        <w:rPr>
          <w:rFonts w:hAnsi="黑体"/>
          <w:b/>
          <w:sz w:val="32"/>
          <w:szCs w:val="32"/>
        </w:rPr>
      </w:pPr>
      <w:r>
        <w:rPr>
          <w:rFonts w:hAnsi="黑体" w:hint="eastAsia"/>
          <w:b/>
          <w:sz w:val="32"/>
          <w:szCs w:val="32"/>
        </w:rPr>
        <w:t>七、一般公共预算财政拨款三公经费支出决算情况说明</w:t>
      </w:r>
    </w:p>
    <w:p w:rsidR="003E5B49" w:rsidRDefault="00081BC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sidR="00951BA2">
        <w:rPr>
          <w:rFonts w:asciiTheme="minorEastAsia" w:eastAsiaTheme="minorEastAsia" w:hAnsiTheme="minorEastAsia"/>
          <w:sz w:val="32"/>
          <w:szCs w:val="32"/>
        </w:rPr>
        <w:t>4</w:t>
      </w:r>
      <w:r>
        <w:rPr>
          <w:rFonts w:asciiTheme="minorEastAsia" w:eastAsiaTheme="minorEastAsia" w:hAnsiTheme="minorEastAsia" w:hint="eastAsia"/>
          <w:sz w:val="32"/>
          <w:szCs w:val="32"/>
        </w:rPr>
        <w:t>万元，支出决算为1.</w:t>
      </w:r>
      <w:r w:rsidR="00951BA2">
        <w:rPr>
          <w:rFonts w:asciiTheme="minorEastAsia" w:eastAsiaTheme="minorEastAsia" w:hAnsiTheme="minorEastAsia"/>
          <w:sz w:val="32"/>
          <w:szCs w:val="32"/>
        </w:rPr>
        <w:t>85</w:t>
      </w:r>
      <w:r>
        <w:rPr>
          <w:rFonts w:asciiTheme="minorEastAsia" w:eastAsiaTheme="minorEastAsia" w:hAnsiTheme="minorEastAsia" w:hint="eastAsia"/>
          <w:sz w:val="32"/>
          <w:szCs w:val="32"/>
        </w:rPr>
        <w:t>万元，完成预算的</w:t>
      </w:r>
      <w:r w:rsidR="00951BA2">
        <w:rPr>
          <w:rFonts w:asciiTheme="minorEastAsia" w:eastAsiaTheme="minorEastAsia" w:hAnsiTheme="minorEastAsia"/>
          <w:sz w:val="32"/>
          <w:szCs w:val="32"/>
        </w:rPr>
        <w:t>46.25</w:t>
      </w:r>
      <w:r>
        <w:rPr>
          <w:rFonts w:asciiTheme="minorEastAsia" w:eastAsiaTheme="minorEastAsia" w:hAnsiTheme="minorEastAsia" w:hint="eastAsia"/>
          <w:sz w:val="32"/>
          <w:szCs w:val="32"/>
        </w:rPr>
        <w:t>%，其中：</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w:t>
      </w:r>
      <w:r w:rsidR="00310E09">
        <w:rPr>
          <w:rFonts w:asciiTheme="minorEastAsia" w:eastAsiaTheme="minorEastAsia" w:hAnsiTheme="minorEastAsia" w:hint="eastAsia"/>
          <w:sz w:val="32"/>
          <w:szCs w:val="32"/>
        </w:rPr>
        <w:t>出国出境0次0人。</w:t>
      </w:r>
    </w:p>
    <w:p w:rsidR="003E5B49" w:rsidRDefault="00081B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sidR="00310E0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sidR="00951BA2">
        <w:rPr>
          <w:rFonts w:asciiTheme="minorEastAsia" w:eastAsiaTheme="minorEastAsia" w:hAnsiTheme="minorEastAsia"/>
          <w:sz w:val="32"/>
          <w:szCs w:val="32"/>
        </w:rPr>
        <w:t>0</w:t>
      </w:r>
      <w:r>
        <w:rPr>
          <w:rFonts w:asciiTheme="minorEastAsia" w:eastAsiaTheme="minorEastAsia" w:hAnsiTheme="minorEastAsia" w:hint="eastAsia"/>
          <w:sz w:val="32"/>
          <w:szCs w:val="32"/>
        </w:rPr>
        <w:t>万元，完成预算的</w:t>
      </w:r>
      <w:r w:rsidR="00951BA2">
        <w:rPr>
          <w:rFonts w:asciiTheme="minorEastAsia" w:eastAsiaTheme="minorEastAsia" w:hAnsiTheme="minorEastAsia"/>
          <w:sz w:val="32"/>
          <w:szCs w:val="32"/>
        </w:rPr>
        <w:t>0</w:t>
      </w:r>
      <w:r>
        <w:rPr>
          <w:rFonts w:asciiTheme="minorEastAsia" w:eastAsiaTheme="minorEastAsia" w:hAnsiTheme="minorEastAsia" w:hint="eastAsia"/>
          <w:sz w:val="32"/>
          <w:szCs w:val="32"/>
        </w:rPr>
        <w:t>%</w:t>
      </w:r>
      <w:r w:rsidR="00310E09">
        <w:rPr>
          <w:rFonts w:asciiTheme="minorEastAsia" w:eastAsiaTheme="minorEastAsia" w:hAnsiTheme="minorEastAsia" w:hint="eastAsia"/>
          <w:sz w:val="32"/>
          <w:szCs w:val="32"/>
        </w:rPr>
        <w:t>，单位厉行节约，无接待费支出</w:t>
      </w:r>
      <w:r w:rsidR="00951BA2">
        <w:rPr>
          <w:rFonts w:asciiTheme="minorEastAsia" w:eastAsiaTheme="minorEastAsia" w:hAnsiTheme="minorEastAsia" w:hint="eastAsia"/>
          <w:sz w:val="32"/>
          <w:szCs w:val="32"/>
        </w:rPr>
        <w:t>。</w:t>
      </w:r>
    </w:p>
    <w:p w:rsidR="003E5B49" w:rsidRDefault="00081B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sidR="00951BA2">
        <w:rPr>
          <w:rFonts w:asciiTheme="minorEastAsia" w:eastAsiaTheme="minorEastAsia" w:hAnsiTheme="minorEastAsia"/>
          <w:sz w:val="32"/>
          <w:szCs w:val="32"/>
        </w:rPr>
        <w:t>4</w:t>
      </w:r>
      <w:r>
        <w:rPr>
          <w:rFonts w:asciiTheme="minorEastAsia" w:eastAsiaTheme="minorEastAsia" w:hAnsiTheme="minorEastAsia" w:hint="eastAsia"/>
          <w:sz w:val="32"/>
          <w:szCs w:val="32"/>
        </w:rPr>
        <w:t>万元，支出决算为</w:t>
      </w:r>
      <w:r w:rsidR="00951BA2">
        <w:rPr>
          <w:rFonts w:asciiTheme="minorEastAsia" w:eastAsiaTheme="minorEastAsia" w:hAnsiTheme="minorEastAsia"/>
          <w:sz w:val="32"/>
          <w:szCs w:val="32"/>
        </w:rPr>
        <w:t>1.85</w:t>
      </w:r>
      <w:r>
        <w:rPr>
          <w:rFonts w:asciiTheme="minorEastAsia" w:eastAsiaTheme="minorEastAsia" w:hAnsiTheme="minorEastAsia" w:hint="eastAsia"/>
          <w:sz w:val="32"/>
          <w:szCs w:val="32"/>
        </w:rPr>
        <w:t>万元，与上年相比</w:t>
      </w:r>
      <w:r w:rsidR="00951BA2">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w:t>
      </w:r>
      <w:r w:rsidR="00951BA2">
        <w:rPr>
          <w:rFonts w:asciiTheme="minorEastAsia" w:eastAsiaTheme="minorEastAsia" w:hAnsiTheme="minorEastAsia"/>
          <w:sz w:val="32"/>
          <w:szCs w:val="32"/>
        </w:rPr>
        <w:t>85</w:t>
      </w:r>
      <w:r>
        <w:rPr>
          <w:rFonts w:asciiTheme="minorEastAsia" w:eastAsiaTheme="minorEastAsia" w:hAnsiTheme="minorEastAsia" w:hint="eastAsia"/>
          <w:sz w:val="32"/>
          <w:szCs w:val="32"/>
        </w:rPr>
        <w:t>万元，</w:t>
      </w:r>
      <w:r w:rsidR="00951BA2">
        <w:rPr>
          <w:rFonts w:asciiTheme="minorEastAsia" w:eastAsiaTheme="minorEastAsia" w:hAnsiTheme="minorEastAsia" w:hint="eastAsia"/>
          <w:sz w:val="32"/>
          <w:szCs w:val="32"/>
        </w:rPr>
        <w:t>增长</w:t>
      </w:r>
      <w:r>
        <w:rPr>
          <w:rFonts w:asciiTheme="minorEastAsia" w:eastAsiaTheme="minorEastAsia" w:hAnsiTheme="minorEastAsia" w:hint="eastAsia"/>
          <w:sz w:val="32"/>
          <w:szCs w:val="32"/>
        </w:rPr>
        <w:t>100%,</w:t>
      </w:r>
      <w:r w:rsidR="00951BA2">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的主要原因是</w:t>
      </w:r>
      <w:r w:rsidR="00951BA2">
        <w:rPr>
          <w:rFonts w:asciiTheme="minorEastAsia" w:eastAsiaTheme="minorEastAsia" w:hAnsiTheme="minorEastAsia" w:hint="eastAsia"/>
          <w:sz w:val="32"/>
          <w:szCs w:val="32"/>
        </w:rPr>
        <w:t>今年公务用车运行油费及维修，虽比去年有所增加，但在预算范围内，并未超标</w:t>
      </w:r>
      <w:r>
        <w:rPr>
          <w:rFonts w:asciiTheme="minorEastAsia" w:eastAsiaTheme="minorEastAsia" w:hAnsiTheme="minorEastAsia" w:hint="eastAsia"/>
          <w:sz w:val="32"/>
          <w:szCs w:val="32"/>
        </w:rPr>
        <w:t>。</w:t>
      </w:r>
    </w:p>
    <w:p w:rsidR="003E5B49" w:rsidRDefault="00081BC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310E09" w:rsidRDefault="00310E09" w:rsidP="00310E0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310E09" w:rsidRDefault="00310E09" w:rsidP="00310E0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2、公务接待费支出决算为0万元，全年共接待来访团组0个、来宾0人次。</w:t>
      </w:r>
    </w:p>
    <w:p w:rsidR="00310E09" w:rsidRDefault="00310E09" w:rsidP="00310E09">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3、公务用车购置费及运行维护费支出决算为1.85万元，其中：公务用车购置费0万元，更新公务用车0辆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公务用车运行维护费1.85万元，主要是公务用车油费及维修维护。截止2019年12月31日，我单位开支财政拨款的公务用车保有量为1辆。</w:t>
      </w:r>
    </w:p>
    <w:p w:rsidR="003E5B49" w:rsidRDefault="00081BC0">
      <w:pPr>
        <w:pStyle w:val="Default"/>
        <w:rPr>
          <w:rFonts w:hAnsi="黑体"/>
          <w:b/>
          <w:sz w:val="32"/>
          <w:szCs w:val="32"/>
        </w:rPr>
      </w:pPr>
      <w:r>
        <w:rPr>
          <w:rFonts w:hAnsi="黑体" w:hint="eastAsia"/>
          <w:b/>
          <w:sz w:val="32"/>
          <w:szCs w:val="32"/>
        </w:rPr>
        <w:t>八、政府性基金预算收入支出决算情况</w:t>
      </w:r>
    </w:p>
    <w:p w:rsidR="003E5B49" w:rsidRDefault="00081BC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2019年度本单位无政府性基金收支。</w:t>
      </w:r>
    </w:p>
    <w:p w:rsidR="003E5B49" w:rsidRDefault="00081BC0">
      <w:pPr>
        <w:pStyle w:val="Default"/>
        <w:rPr>
          <w:rFonts w:hAnsi="黑体"/>
          <w:b/>
          <w:sz w:val="32"/>
          <w:szCs w:val="32"/>
        </w:rPr>
      </w:pPr>
      <w:r>
        <w:rPr>
          <w:rFonts w:hAnsi="黑体" w:hint="eastAsia"/>
          <w:b/>
          <w:sz w:val="32"/>
          <w:szCs w:val="32"/>
        </w:rPr>
        <w:lastRenderedPageBreak/>
        <w:t>九、关于2019年度预算绩效情况说明</w:t>
      </w:r>
    </w:p>
    <w:p w:rsidR="003E5B49" w:rsidRDefault="00081BC0">
      <w:pPr>
        <w:widowControl/>
        <w:spacing w:line="500" w:lineRule="auto"/>
        <w:ind w:firstLineChars="200" w:firstLine="640"/>
        <w:jc w:val="left"/>
        <w:rPr>
          <w:rFonts w:ascii="宋体" w:eastAsia="宋体" w:hAnsi="宋体" w:cs="宋体"/>
          <w:sz w:val="32"/>
          <w:szCs w:val="32"/>
        </w:rPr>
      </w:pPr>
      <w:r>
        <w:rPr>
          <w:rFonts w:ascii="宋体" w:eastAsia="宋体" w:hAnsi="宋体" w:cs="宋体" w:hint="eastAsia"/>
          <w:sz w:val="32"/>
          <w:szCs w:val="32"/>
        </w:rPr>
        <w:t>2019年，我单位积极推进预算绩效管理，合理制定和编报年度预算，加强资金管理，提高资金使用效益，建立完善内部监督机制，合理列支年度经费支出。按照我区预算绩效管理工作的总体要求，2019年我单位全部实行整体支出绩效目标管理</w:t>
      </w:r>
      <w:r w:rsidR="007E356B">
        <w:rPr>
          <w:rFonts w:ascii="宋体" w:eastAsia="宋体" w:hAnsi="宋体" w:cs="宋体" w:hint="eastAsia"/>
          <w:sz w:val="32"/>
          <w:szCs w:val="32"/>
        </w:rPr>
        <w:t>，具体情况附后</w:t>
      </w:r>
      <w:r>
        <w:rPr>
          <w:rFonts w:ascii="宋体" w:eastAsia="宋体" w:hAnsi="宋体" w:cs="宋体" w:hint="eastAsia"/>
          <w:sz w:val="32"/>
          <w:szCs w:val="32"/>
        </w:rPr>
        <w:t>。</w:t>
      </w:r>
    </w:p>
    <w:p w:rsidR="003E5B49" w:rsidRDefault="00081BC0">
      <w:pPr>
        <w:pStyle w:val="Default"/>
        <w:rPr>
          <w:rFonts w:hAnsi="黑体"/>
          <w:b/>
          <w:sz w:val="32"/>
          <w:szCs w:val="32"/>
        </w:rPr>
      </w:pPr>
      <w:r>
        <w:rPr>
          <w:rFonts w:hAnsi="黑体" w:hint="eastAsia"/>
          <w:b/>
          <w:sz w:val="32"/>
          <w:szCs w:val="32"/>
        </w:rPr>
        <w:t>十、其他重要事项情况说明</w:t>
      </w:r>
    </w:p>
    <w:p w:rsidR="003E5B49" w:rsidRDefault="00081BC0">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3E5B49" w:rsidRDefault="00081BC0">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本部门2019 年度机关运行经费支出</w:t>
      </w:r>
      <w:r w:rsidR="00D60B7A">
        <w:rPr>
          <w:rFonts w:asciiTheme="minorEastAsia" w:hAnsiTheme="minorEastAsia" w:cs="黑体"/>
          <w:color w:val="000000"/>
          <w:kern w:val="0"/>
          <w:sz w:val="32"/>
          <w:szCs w:val="32"/>
        </w:rPr>
        <w:t>81.7</w:t>
      </w:r>
      <w:r>
        <w:rPr>
          <w:rFonts w:asciiTheme="minorEastAsia" w:hAnsiTheme="minorEastAsia" w:cs="黑体" w:hint="eastAsia"/>
          <w:color w:val="000000"/>
          <w:kern w:val="0"/>
          <w:sz w:val="32"/>
          <w:szCs w:val="32"/>
        </w:rPr>
        <w:t>万元，比年初预算数减少</w:t>
      </w:r>
      <w:r w:rsidR="00D60B7A">
        <w:rPr>
          <w:rFonts w:asciiTheme="minorEastAsia" w:hAnsiTheme="minorEastAsia" w:cs="黑体"/>
          <w:color w:val="000000"/>
          <w:kern w:val="0"/>
          <w:sz w:val="32"/>
          <w:szCs w:val="32"/>
        </w:rPr>
        <w:t>18.3</w:t>
      </w:r>
      <w:r>
        <w:rPr>
          <w:rFonts w:asciiTheme="minorEastAsia" w:hAnsiTheme="minorEastAsia" w:cs="黑体" w:hint="eastAsia"/>
          <w:color w:val="000000"/>
          <w:kern w:val="0"/>
          <w:sz w:val="32"/>
          <w:szCs w:val="32"/>
        </w:rPr>
        <w:t>万元，降低</w:t>
      </w:r>
      <w:r w:rsidR="00D60B7A">
        <w:rPr>
          <w:rFonts w:asciiTheme="minorEastAsia" w:hAnsiTheme="minorEastAsia" w:cs="黑体"/>
          <w:color w:val="000000"/>
          <w:kern w:val="0"/>
          <w:sz w:val="32"/>
          <w:szCs w:val="32"/>
        </w:rPr>
        <w:t>18.3</w:t>
      </w:r>
      <w:r>
        <w:rPr>
          <w:rFonts w:asciiTheme="minorEastAsia" w:hAnsiTheme="minorEastAsia" w:cs="黑体" w:hint="eastAsia"/>
          <w:color w:val="000000"/>
          <w:kern w:val="0"/>
          <w:sz w:val="32"/>
          <w:szCs w:val="32"/>
        </w:rPr>
        <w:t>%。主要原因是：厉行节约，压减机关运行经费支出。</w:t>
      </w:r>
    </w:p>
    <w:p w:rsidR="003E5B49" w:rsidRDefault="00081BC0">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310E09" w:rsidRPr="00FE328A" w:rsidRDefault="00310E09" w:rsidP="00310E09">
      <w:pPr>
        <w:ind w:firstLineChars="200" w:firstLine="640"/>
        <w:rPr>
          <w:rFonts w:asciiTheme="minorEastAsia" w:hAnsiTheme="minorEastAsia" w:cs="黑体"/>
          <w:color w:val="000000"/>
          <w:kern w:val="0"/>
          <w:sz w:val="32"/>
          <w:szCs w:val="32"/>
        </w:rPr>
      </w:pPr>
      <w:r w:rsidRPr="00FE328A">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19</w:t>
      </w:r>
      <w:r w:rsidRPr="00FE328A">
        <w:rPr>
          <w:rFonts w:asciiTheme="minorEastAsia" w:hAnsiTheme="minorEastAsia" w:cs="黑体" w:hint="eastAsia"/>
          <w:color w:val="000000"/>
          <w:kern w:val="0"/>
          <w:sz w:val="32"/>
          <w:szCs w:val="32"/>
        </w:rPr>
        <w:t>年本部门开支会议费</w:t>
      </w:r>
      <w:r>
        <w:rPr>
          <w:rFonts w:asciiTheme="minorEastAsia" w:hAnsiTheme="minorEastAsia" w:cs="黑体" w:hint="eastAsia"/>
          <w:color w:val="000000"/>
          <w:kern w:val="0"/>
          <w:sz w:val="32"/>
          <w:szCs w:val="32"/>
        </w:rPr>
        <w:t>0万元</w:t>
      </w:r>
      <w:r w:rsidRPr="00FE328A">
        <w:rPr>
          <w:rFonts w:asciiTheme="minorEastAsia" w:hAnsiTheme="minorEastAsia" w:cs="黑体" w:hint="eastAsia"/>
          <w:color w:val="000000"/>
          <w:kern w:val="0"/>
          <w:sz w:val="32"/>
          <w:szCs w:val="32"/>
        </w:rPr>
        <w:t>，人数</w:t>
      </w:r>
      <w:r>
        <w:rPr>
          <w:rFonts w:asciiTheme="minorEastAsia" w:hAnsiTheme="minorEastAsia" w:cs="黑体" w:hint="eastAsia"/>
          <w:color w:val="000000"/>
          <w:kern w:val="0"/>
          <w:sz w:val="32"/>
          <w:szCs w:val="32"/>
        </w:rPr>
        <w:t>0人</w:t>
      </w:r>
      <w:r w:rsidRPr="00FE328A">
        <w:rPr>
          <w:rFonts w:asciiTheme="minorEastAsia" w:hAnsiTheme="minorEastAsia" w:cs="黑体" w:hint="eastAsia"/>
          <w:color w:val="000000"/>
          <w:kern w:val="0"/>
          <w:sz w:val="32"/>
          <w:szCs w:val="32"/>
        </w:rPr>
        <w:t>；开支培训费</w:t>
      </w:r>
      <w:r>
        <w:rPr>
          <w:rFonts w:asciiTheme="minorEastAsia" w:hAnsiTheme="minorEastAsia" w:cs="黑体" w:hint="eastAsia"/>
          <w:color w:val="000000"/>
          <w:kern w:val="0"/>
          <w:sz w:val="32"/>
          <w:szCs w:val="32"/>
        </w:rPr>
        <w:t>0</w:t>
      </w:r>
      <w:r w:rsidRPr="00FE328A">
        <w:rPr>
          <w:rFonts w:asciiTheme="minorEastAsia" w:hAnsiTheme="minorEastAsia" w:cs="黑体" w:hint="eastAsia"/>
          <w:color w:val="000000"/>
          <w:kern w:val="0"/>
          <w:sz w:val="32"/>
          <w:szCs w:val="32"/>
        </w:rPr>
        <w:t>万元</w:t>
      </w:r>
      <w:r>
        <w:rPr>
          <w:rFonts w:asciiTheme="minorEastAsia" w:hAnsiTheme="minorEastAsia" w:cs="黑体" w:hint="eastAsia"/>
          <w:color w:val="000000"/>
          <w:kern w:val="0"/>
          <w:sz w:val="32"/>
          <w:szCs w:val="32"/>
        </w:rPr>
        <w:t>，未</w:t>
      </w:r>
      <w:r w:rsidRPr="00FE328A">
        <w:rPr>
          <w:rFonts w:asciiTheme="minorEastAsia" w:hAnsiTheme="minorEastAsia" w:cs="黑体" w:hint="eastAsia"/>
          <w:color w:val="000000"/>
          <w:kern w:val="0"/>
          <w:sz w:val="32"/>
          <w:szCs w:val="32"/>
        </w:rPr>
        <w:t>举办三类会议、培训活动，节庆、晚会、论坛、赛事等活动</w:t>
      </w:r>
      <w:r>
        <w:rPr>
          <w:rFonts w:asciiTheme="minorEastAsia" w:hAnsiTheme="minorEastAsia" w:cs="黑体" w:hint="eastAsia"/>
          <w:color w:val="000000"/>
          <w:kern w:val="0"/>
          <w:sz w:val="32"/>
          <w:szCs w:val="32"/>
        </w:rPr>
        <w:t>。</w:t>
      </w:r>
    </w:p>
    <w:p w:rsidR="003E5B49" w:rsidRDefault="00081BC0">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3E5B49" w:rsidRDefault="00081BC0">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本部门2019年度政府采购支出总额</w:t>
      </w:r>
      <w:r w:rsidR="00D66DE5">
        <w:rPr>
          <w:rFonts w:asciiTheme="minorEastAsia" w:hAnsiTheme="minorEastAsia" w:cs="黑体"/>
          <w:color w:val="000000"/>
          <w:kern w:val="0"/>
          <w:sz w:val="32"/>
          <w:szCs w:val="32"/>
        </w:rPr>
        <w:t>0</w:t>
      </w:r>
      <w:r>
        <w:rPr>
          <w:rFonts w:asciiTheme="minorEastAsia" w:hAnsiTheme="minorEastAsia" w:cs="黑体" w:hint="eastAsia"/>
          <w:color w:val="000000"/>
          <w:kern w:val="0"/>
          <w:sz w:val="32"/>
          <w:szCs w:val="32"/>
        </w:rPr>
        <w:t>万元，其中：政府采购货物支出</w:t>
      </w:r>
      <w:r w:rsidR="00D66DE5">
        <w:rPr>
          <w:rFonts w:asciiTheme="minorEastAsia" w:hAnsiTheme="minorEastAsia" w:cs="黑体"/>
          <w:color w:val="000000"/>
          <w:kern w:val="0"/>
          <w:sz w:val="32"/>
          <w:szCs w:val="32"/>
        </w:rPr>
        <w:t>0</w:t>
      </w:r>
      <w:r>
        <w:rPr>
          <w:rFonts w:asciiTheme="minorEastAsia" w:hAnsiTheme="minorEastAsia" w:cs="黑体" w:hint="eastAsia"/>
          <w:color w:val="000000"/>
          <w:kern w:val="0"/>
          <w:sz w:val="32"/>
          <w:szCs w:val="32"/>
        </w:rPr>
        <w:t>万元、政府采购工程支出0万元、政府采购服务支出0万元。授予中小企业合同金额0万元，占政府采购支出总额的0%，其中：授予小微企业合同金额</w:t>
      </w:r>
      <w:r w:rsidR="00D66DE5">
        <w:rPr>
          <w:rFonts w:asciiTheme="minorEastAsia" w:hAnsiTheme="minorEastAsia" w:cs="黑体"/>
          <w:color w:val="000000"/>
          <w:kern w:val="0"/>
          <w:sz w:val="32"/>
          <w:szCs w:val="32"/>
        </w:rPr>
        <w:t>0</w:t>
      </w:r>
      <w:r>
        <w:rPr>
          <w:rFonts w:asciiTheme="minorEastAsia" w:hAnsiTheme="minorEastAsia" w:cs="黑体" w:hint="eastAsia"/>
          <w:color w:val="000000"/>
          <w:kern w:val="0"/>
          <w:sz w:val="32"/>
          <w:szCs w:val="32"/>
        </w:rPr>
        <w:t>万元，占政府采购支出总额的</w:t>
      </w:r>
      <w:r w:rsidR="00D66DE5">
        <w:rPr>
          <w:rFonts w:asciiTheme="minorEastAsia" w:hAnsiTheme="minorEastAsia" w:cs="黑体"/>
          <w:color w:val="000000"/>
          <w:kern w:val="0"/>
          <w:sz w:val="32"/>
          <w:szCs w:val="32"/>
        </w:rPr>
        <w:t>0</w:t>
      </w:r>
      <w:r>
        <w:rPr>
          <w:rFonts w:asciiTheme="minorEastAsia" w:hAnsiTheme="minorEastAsia" w:cs="黑体" w:hint="eastAsia"/>
          <w:color w:val="000000"/>
          <w:kern w:val="0"/>
          <w:sz w:val="32"/>
          <w:szCs w:val="32"/>
        </w:rPr>
        <w:t>%。</w:t>
      </w:r>
    </w:p>
    <w:p w:rsidR="003E5B49" w:rsidRDefault="00081BC0">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310E09" w:rsidRDefault="00310E09" w:rsidP="00310E09">
      <w:pPr>
        <w:ind w:firstLineChars="200" w:firstLine="640"/>
        <w:rPr>
          <w:rFonts w:asciiTheme="minorEastAsia" w:hAnsiTheme="minorEastAsia" w:cs="黑体"/>
          <w:color w:val="000000"/>
          <w:kern w:val="0"/>
          <w:sz w:val="32"/>
          <w:szCs w:val="32"/>
        </w:rPr>
      </w:pPr>
      <w:r w:rsidRPr="00214427">
        <w:rPr>
          <w:rFonts w:asciiTheme="minorEastAsia" w:hAnsiTheme="minorEastAsia" w:cs="黑体" w:hint="eastAsia"/>
          <w:color w:val="000000"/>
          <w:kern w:val="0"/>
          <w:sz w:val="32"/>
          <w:szCs w:val="32"/>
        </w:rPr>
        <w:t>截至2019年12月31日，</w:t>
      </w:r>
      <w:r>
        <w:rPr>
          <w:rFonts w:asciiTheme="minorEastAsia" w:hAnsiTheme="minorEastAsia" w:cs="黑体" w:hint="eastAsia"/>
          <w:color w:val="000000"/>
          <w:kern w:val="0"/>
          <w:sz w:val="32"/>
          <w:szCs w:val="32"/>
        </w:rPr>
        <w:t>本单位</w:t>
      </w:r>
      <w:r w:rsidRPr="00214427">
        <w:rPr>
          <w:rFonts w:asciiTheme="minorEastAsia" w:hAnsiTheme="minorEastAsia" w:cs="黑体" w:hint="eastAsia"/>
          <w:color w:val="000000"/>
          <w:kern w:val="0"/>
          <w:sz w:val="32"/>
          <w:szCs w:val="32"/>
        </w:rPr>
        <w:t>共有车辆</w:t>
      </w:r>
      <w:r>
        <w:rPr>
          <w:rFonts w:asciiTheme="minorEastAsia" w:hAnsiTheme="minorEastAsia" w:cs="黑体" w:hint="eastAsia"/>
          <w:color w:val="000000"/>
          <w:kern w:val="0"/>
          <w:sz w:val="32"/>
          <w:szCs w:val="32"/>
        </w:rPr>
        <w:t>1</w:t>
      </w:r>
      <w:r w:rsidRPr="00214427">
        <w:rPr>
          <w:rFonts w:asciiTheme="minorEastAsia" w:hAnsiTheme="minorEastAsia" w:cs="黑体" w:hint="eastAsia"/>
          <w:color w:val="000000"/>
          <w:kern w:val="0"/>
          <w:sz w:val="32"/>
          <w:szCs w:val="32"/>
        </w:rPr>
        <w:t>辆，其中，领导干部用车</w:t>
      </w:r>
      <w:r>
        <w:rPr>
          <w:rFonts w:asciiTheme="minorEastAsia" w:hAnsiTheme="minorEastAsia" w:cs="黑体" w:hint="eastAsia"/>
          <w:color w:val="000000"/>
          <w:kern w:val="0"/>
          <w:sz w:val="32"/>
          <w:szCs w:val="32"/>
        </w:rPr>
        <w:t>1</w:t>
      </w:r>
      <w:r w:rsidRPr="00214427">
        <w:rPr>
          <w:rFonts w:asciiTheme="minorEastAsia" w:hAnsiTheme="minorEastAsia" w:cs="黑体" w:hint="eastAsia"/>
          <w:color w:val="000000"/>
          <w:kern w:val="0"/>
          <w:sz w:val="32"/>
          <w:szCs w:val="32"/>
        </w:rPr>
        <w:t>辆、机要通信用车</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辆、应急保障用车</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辆、执法执勤用车</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辆、特种专业技术用车</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辆、其他用车</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辆；单位价值50万元以上通用设备</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台（套）；单位价值100万元以上专用设备</w:t>
      </w:r>
      <w:r>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台（套）。</w:t>
      </w:r>
    </w:p>
    <w:p w:rsidR="00310E09" w:rsidRDefault="00310E09" w:rsidP="00310E09">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3E5B49" w:rsidRDefault="00081BC0">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lastRenderedPageBreak/>
        <w:br w:type="page"/>
      </w:r>
    </w:p>
    <w:p w:rsidR="003E5B49" w:rsidRDefault="003E5B49">
      <w:pPr>
        <w:ind w:firstLineChars="200" w:firstLine="640"/>
        <w:rPr>
          <w:rFonts w:asciiTheme="minorEastAsia" w:hAnsiTheme="minorEastAsia" w:cs="黑体"/>
          <w:color w:val="000000"/>
          <w:kern w:val="0"/>
          <w:sz w:val="32"/>
          <w:szCs w:val="3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081BC0">
      <w:pPr>
        <w:pStyle w:val="Default"/>
        <w:jc w:val="center"/>
        <w:rPr>
          <w:sz w:val="72"/>
          <w:szCs w:val="72"/>
        </w:rPr>
      </w:pPr>
      <w:r>
        <w:rPr>
          <w:rFonts w:hint="eastAsia"/>
          <w:sz w:val="72"/>
          <w:szCs w:val="72"/>
        </w:rPr>
        <w:t>第四部分</w:t>
      </w:r>
    </w:p>
    <w:p w:rsidR="003E5B49" w:rsidRDefault="003E5B49">
      <w:pPr>
        <w:jc w:val="center"/>
        <w:rPr>
          <w:rFonts w:ascii="黑体" w:eastAsia="黑体" w:cs="黑体"/>
          <w:color w:val="000000"/>
          <w:kern w:val="0"/>
          <w:sz w:val="70"/>
          <w:szCs w:val="70"/>
        </w:rPr>
      </w:pPr>
    </w:p>
    <w:p w:rsidR="003E5B49" w:rsidRDefault="00081BC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3E5B49" w:rsidRDefault="00081BC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E5B49" w:rsidRDefault="003E5B49">
      <w:pPr>
        <w:ind w:firstLineChars="200" w:firstLine="640"/>
        <w:jc w:val="left"/>
        <w:rPr>
          <w:rFonts w:asciiTheme="minorEastAsia" w:hAnsiTheme="minorEastAsia" w:cs="黑体"/>
          <w:color w:val="000000"/>
          <w:kern w:val="0"/>
          <w:sz w:val="32"/>
          <w:szCs w:val="32"/>
        </w:rPr>
      </w:pPr>
    </w:p>
    <w:p w:rsidR="003E5B49" w:rsidRDefault="00081BC0">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3E5B49" w:rsidRDefault="00081BC0">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3E5B49" w:rsidRDefault="003E5B49">
      <w:pPr>
        <w:widowControl/>
        <w:spacing w:line="600" w:lineRule="exact"/>
        <w:rPr>
          <w:rFonts w:ascii="Times New Roman" w:eastAsia="黑体" w:hAnsi="Times New Roman" w:cs="Times New Roman"/>
          <w:bCs/>
          <w:kern w:val="0"/>
          <w:sz w:val="32"/>
          <w:szCs w:val="32"/>
        </w:rPr>
      </w:pPr>
    </w:p>
    <w:p w:rsidR="003E5B49" w:rsidRDefault="00081BC0">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3E5B49">
      <w:pPr>
        <w:pStyle w:val="Default"/>
        <w:jc w:val="center"/>
        <w:rPr>
          <w:sz w:val="72"/>
          <w:szCs w:val="72"/>
        </w:rPr>
      </w:pPr>
    </w:p>
    <w:p w:rsidR="003E5B49" w:rsidRDefault="00081BC0">
      <w:pPr>
        <w:pStyle w:val="Default"/>
        <w:jc w:val="center"/>
        <w:rPr>
          <w:sz w:val="72"/>
          <w:szCs w:val="72"/>
        </w:rPr>
      </w:pPr>
      <w:r>
        <w:rPr>
          <w:rFonts w:hint="eastAsia"/>
          <w:sz w:val="72"/>
          <w:szCs w:val="72"/>
        </w:rPr>
        <w:t>第五部分</w:t>
      </w:r>
    </w:p>
    <w:p w:rsidR="003E5B49" w:rsidRDefault="003E5B49">
      <w:pPr>
        <w:jc w:val="center"/>
        <w:rPr>
          <w:rFonts w:ascii="黑体" w:eastAsia="黑体" w:cs="黑体"/>
          <w:color w:val="000000"/>
          <w:kern w:val="0"/>
          <w:sz w:val="70"/>
          <w:szCs w:val="70"/>
        </w:rPr>
      </w:pPr>
    </w:p>
    <w:p w:rsidR="003E5B49" w:rsidRDefault="00081BC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3E5B49" w:rsidRDefault="00081BC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3E5B49" w:rsidRDefault="003E5B49">
      <w:pPr>
        <w:jc w:val="center"/>
        <w:rPr>
          <w:rFonts w:ascii="黑体" w:eastAsia="黑体" w:cs="黑体"/>
          <w:color w:val="000000"/>
          <w:kern w:val="0"/>
          <w:sz w:val="70"/>
          <w:szCs w:val="70"/>
        </w:rPr>
      </w:pPr>
    </w:p>
    <w:p w:rsidR="003E5B49" w:rsidRDefault="00081BC0">
      <w:pPr>
        <w:ind w:firstLineChars="200" w:firstLine="723"/>
        <w:jc w:val="center"/>
        <w:rPr>
          <w:rFonts w:asciiTheme="minorEastAsia" w:hAnsiTheme="minorEastAsia" w:cs="黑体"/>
          <w:b/>
          <w:color w:val="000000"/>
          <w:kern w:val="0"/>
          <w:sz w:val="36"/>
          <w:szCs w:val="36"/>
        </w:rPr>
      </w:pPr>
      <w:r>
        <w:rPr>
          <w:rFonts w:asciiTheme="minorEastAsia" w:hAnsiTheme="minorEastAsia" w:cs="黑体" w:hint="eastAsia"/>
          <w:b/>
          <w:color w:val="000000"/>
          <w:kern w:val="0"/>
          <w:sz w:val="36"/>
          <w:szCs w:val="36"/>
        </w:rPr>
        <w:t>2019年度部门整体支出绩效评价报告</w:t>
      </w:r>
    </w:p>
    <w:p w:rsidR="003E5B49" w:rsidRDefault="003E5B49">
      <w:pPr>
        <w:ind w:firstLineChars="200" w:firstLine="723"/>
        <w:jc w:val="center"/>
        <w:rPr>
          <w:rFonts w:asciiTheme="minorEastAsia" w:hAnsiTheme="minorEastAsia" w:cs="黑体"/>
          <w:b/>
          <w:color w:val="000000"/>
          <w:kern w:val="0"/>
          <w:sz w:val="36"/>
          <w:szCs w:val="36"/>
        </w:rPr>
      </w:pPr>
    </w:p>
    <w:p w:rsidR="003E5B49" w:rsidRDefault="00081BC0">
      <w:pPr>
        <w:numPr>
          <w:ilvl w:val="0"/>
          <w:numId w:val="3"/>
        </w:numPr>
        <w:jc w:val="left"/>
        <w:outlineLvl w:val="0"/>
        <w:rPr>
          <w:rFonts w:ascii="宋体" w:eastAsia="宋体" w:hAnsi="宋体" w:cs="宋体"/>
          <w:b/>
          <w:sz w:val="32"/>
          <w:szCs w:val="32"/>
        </w:rPr>
      </w:pPr>
      <w:r>
        <w:rPr>
          <w:rFonts w:ascii="宋体" w:eastAsia="宋体" w:hAnsi="宋体" w:cs="宋体" w:hint="eastAsia"/>
          <w:b/>
          <w:sz w:val="32"/>
          <w:szCs w:val="32"/>
        </w:rPr>
        <w:t>部门职能职责：</w:t>
      </w:r>
    </w:p>
    <w:p w:rsidR="003E5B49" w:rsidRDefault="003A5687">
      <w:pPr>
        <w:widowControl/>
        <w:ind w:firstLineChars="200" w:firstLine="640"/>
        <w:rPr>
          <w:rFonts w:ascii="宋体" w:eastAsia="宋体" w:hAnsi="宋体" w:cs="宋体"/>
          <w:color w:val="333333"/>
          <w:sz w:val="32"/>
          <w:szCs w:val="32"/>
        </w:rPr>
      </w:pPr>
      <w:r>
        <w:rPr>
          <w:rFonts w:ascii="仿宋_GB2312" w:eastAsia="仿宋_GB2312" w:hAnsi="仿宋_GB2312" w:cs="仿宋_GB2312" w:hint="eastAsia"/>
          <w:color w:val="000000"/>
          <w:sz w:val="32"/>
          <w:szCs w:val="32"/>
        </w:rPr>
        <w:t>区智慧城市服务中心贯彻落实党中央、省委和市委关于智慧城市工作的方针政策和决策部署，全面落实区委关于智慧城市工作的部署要求，在履行职责过程中坚持和加强党对智慧城市工作的集中统一领导。</w:t>
      </w:r>
    </w:p>
    <w:p w:rsidR="003E5B49" w:rsidRDefault="00081BC0">
      <w:pPr>
        <w:ind w:firstLineChars="200" w:firstLine="643"/>
        <w:jc w:val="left"/>
        <w:outlineLvl w:val="0"/>
        <w:rPr>
          <w:rFonts w:ascii="宋体" w:eastAsia="宋体" w:hAnsi="宋体" w:cs="宋体"/>
          <w:b/>
          <w:sz w:val="32"/>
          <w:szCs w:val="32"/>
        </w:rPr>
      </w:pPr>
      <w:r>
        <w:rPr>
          <w:rFonts w:ascii="宋体" w:eastAsia="宋体" w:hAnsi="宋体" w:cs="宋体" w:hint="eastAsia"/>
          <w:b/>
          <w:sz w:val="32"/>
          <w:szCs w:val="32"/>
        </w:rPr>
        <w:t>二、部门基本概况：</w:t>
      </w:r>
    </w:p>
    <w:p w:rsidR="003A5687" w:rsidRDefault="003A5687" w:rsidP="003A5687">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区智慧城市服务中心贯彻落实党中央、省委和市委关于智慧城市工作的方针政策和决策部署，全面落实区委关于智慧城市工作的部署要求，在履行职责过程中坚持和加强党对智慧城市工作的集中统一领导。主要职责是</w:t>
      </w:r>
      <w:r>
        <w:rPr>
          <w:rFonts w:ascii="仿宋_GB2312" w:eastAsia="仿宋_GB2312" w:hAnsi="仿宋_GB2312" w:cs="仿宋_GB2312"/>
          <w:color w:val="000000"/>
          <w:sz w:val="32"/>
          <w:szCs w:val="32"/>
        </w:rPr>
        <w:t>:</w:t>
      </w:r>
    </w:p>
    <w:p w:rsidR="003A5687" w:rsidRDefault="003A5687" w:rsidP="003A5687">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（一）贯彻落实国家、省、市有关智慧城市建设、管理方面的法律、法规和规章，</w:t>
      </w:r>
      <w:r>
        <w:rPr>
          <w:rFonts w:ascii="仿宋_GB2312" w:eastAsia="仿宋_GB2312" w:hAnsi="仿宋_GB2312" w:cs="仿宋_GB2312" w:hint="eastAsia"/>
          <w:sz w:val="32"/>
          <w:szCs w:val="32"/>
        </w:rPr>
        <w:t>负责区</w:t>
      </w:r>
      <w:r>
        <w:rPr>
          <w:rFonts w:ascii="仿宋_GB2312" w:eastAsia="仿宋_GB2312" w:hAnsi="仿宋_GB2312" w:cs="仿宋_GB2312" w:hint="eastAsia"/>
          <w:color w:val="000000"/>
          <w:sz w:val="32"/>
          <w:szCs w:val="32"/>
        </w:rPr>
        <w:t>城市管理委员会的日常工作，研究拟订全区城市管理中长期发展规划，参与城市管理重大事项研究决策工作，协调处理城市管理重大问题，组织召开区城市管理重大会议。</w:t>
      </w:r>
    </w:p>
    <w:p w:rsidR="003A5687" w:rsidRDefault="003A5687" w:rsidP="003A5687">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（二）综合、协调、监督区城市综合管理相关部门开展城市综合管理工作，编制全区城市综合管理工作考核标准和考核细则，组织开展城市综合管理考核工作。</w:t>
      </w:r>
    </w:p>
    <w:p w:rsidR="003A5687" w:rsidRDefault="003A5687" w:rsidP="003A5687">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负责向市城市管理委员会及其办公室上报工作，并传达及转发市城市管理委员会及其办公室的各类文件，负责市城市管理委员会及其办公室和市城市管理部门下发的各类城市综合管理问题处置的督查督办工作。</w:t>
      </w:r>
    </w:p>
    <w:p w:rsidR="003A5687" w:rsidRDefault="003A5687" w:rsidP="003A5687">
      <w:pPr>
        <w:spacing w:line="580" w:lineRule="exact"/>
        <w:ind w:firstLineChars="200" w:firstLine="640"/>
        <w:rPr>
          <w:rFonts w:ascii="仿宋_GB2312" w:eastAsia="仿宋_GB2312" w:hAnsi="仿宋_GB2312" w:cs="Times New Roman"/>
          <w:color w:val="000000"/>
          <w:sz w:val="32"/>
          <w:szCs w:val="32"/>
          <w:u w:val="single" w:color="FF0000"/>
        </w:rPr>
      </w:pPr>
      <w:r>
        <w:rPr>
          <w:rFonts w:ascii="仿宋_GB2312" w:eastAsia="仿宋_GB2312" w:hAnsi="仿宋_GB2312" w:cs="仿宋_GB2312" w:hint="eastAsia"/>
          <w:sz w:val="32"/>
          <w:szCs w:val="32"/>
        </w:rPr>
        <w:t>（四）负责智慧城市指挥监督平台的管理和运行维护，指挥、协调、考核、监督街道（乡镇）、区直有关部门“数字城管”的事务性工作。</w:t>
      </w:r>
    </w:p>
    <w:p w:rsidR="003A5687" w:rsidRDefault="003A5687" w:rsidP="003A5687">
      <w:pPr>
        <w:spacing w:line="580" w:lineRule="exact"/>
        <w:ind w:firstLineChars="200" w:firstLine="640"/>
        <w:rPr>
          <w:rFonts w:ascii="仿宋_GB2312" w:eastAsia="仿宋_GB2312" w:hAnsi="仿宋_GB2312" w:cs="Times New Roman"/>
          <w:color w:val="000000"/>
          <w:sz w:val="32"/>
          <w:szCs w:val="32"/>
        </w:rPr>
      </w:pPr>
      <w:r>
        <w:rPr>
          <w:rFonts w:ascii="仿宋_GB2312" w:eastAsia="仿宋_GB2312" w:hAnsi="仿宋_GB2312" w:cs="仿宋_GB2312" w:hint="eastAsia"/>
          <w:sz w:val="32"/>
          <w:szCs w:val="32"/>
        </w:rPr>
        <w:lastRenderedPageBreak/>
        <w:t>（五）</w:t>
      </w:r>
      <w:r>
        <w:rPr>
          <w:rFonts w:ascii="仿宋_GB2312" w:eastAsia="仿宋_GB2312" w:hAnsi="仿宋_GB2312" w:cs="仿宋_GB2312" w:hint="eastAsia"/>
          <w:color w:val="000000"/>
          <w:sz w:val="32"/>
          <w:szCs w:val="32"/>
        </w:rPr>
        <w:t>完成区委、区政府及区政府办交办的其他任务。</w:t>
      </w:r>
    </w:p>
    <w:p w:rsidR="003E5B49" w:rsidRDefault="003A5687">
      <w:pPr>
        <w:ind w:firstLine="645"/>
        <w:rPr>
          <w:rFonts w:ascii="宋体" w:eastAsia="宋体" w:hAnsi="宋体" w:cs="宋体"/>
          <w:b/>
          <w:sz w:val="32"/>
          <w:szCs w:val="32"/>
        </w:rPr>
      </w:pPr>
      <w:r>
        <w:rPr>
          <w:rFonts w:ascii="宋体" w:eastAsia="宋体" w:hAnsi="宋体" w:cs="宋体" w:hint="eastAsia"/>
          <w:b/>
          <w:sz w:val="32"/>
          <w:szCs w:val="32"/>
        </w:rPr>
        <w:t>三</w:t>
      </w:r>
      <w:r w:rsidR="00081BC0">
        <w:rPr>
          <w:rFonts w:ascii="宋体" w:eastAsia="宋体" w:hAnsi="宋体" w:cs="宋体" w:hint="eastAsia"/>
          <w:b/>
          <w:sz w:val="32"/>
          <w:szCs w:val="32"/>
        </w:rPr>
        <w:t>、财务管理及内控建设</w:t>
      </w:r>
    </w:p>
    <w:p w:rsidR="003E5B49" w:rsidRPr="003A5687" w:rsidRDefault="00081BC0">
      <w:pPr>
        <w:ind w:firstLineChars="200" w:firstLine="640"/>
        <w:rPr>
          <w:rFonts w:ascii="仿宋_GB2312" w:eastAsia="仿宋_GB2312" w:hAnsi="仿宋_GB2312" w:cs="仿宋_GB2312"/>
          <w:color w:val="000000"/>
          <w:sz w:val="32"/>
          <w:szCs w:val="32"/>
        </w:rPr>
      </w:pPr>
      <w:r w:rsidRPr="003A5687">
        <w:rPr>
          <w:rFonts w:ascii="仿宋_GB2312" w:eastAsia="仿宋_GB2312" w:hAnsi="仿宋_GB2312" w:cs="仿宋_GB2312" w:hint="eastAsia"/>
          <w:color w:val="000000"/>
          <w:sz w:val="32"/>
          <w:szCs w:val="32"/>
        </w:rPr>
        <w:t>为加强局机关财务管理，完善财务制度，强化财务监督，严肃财经纪律，提高资金使用效益，确保财政工作正常有序开展，根据《党政机关厉行节约反对浪费条例》以及有关财务规定，结合我局实际，制定了相应的财务管理办法。严格资金使用标准，严格审批程序，严格资金使用方式，专款专用。</w:t>
      </w:r>
    </w:p>
    <w:p w:rsidR="003A5687" w:rsidRPr="003A5687" w:rsidRDefault="00081BC0" w:rsidP="003A5687">
      <w:pPr>
        <w:ind w:firstLineChars="200" w:firstLine="640"/>
        <w:rPr>
          <w:rFonts w:ascii="仿宋_GB2312" w:eastAsia="仿宋_GB2312" w:hAnsi="仿宋_GB2312" w:cs="仿宋_GB2312"/>
          <w:color w:val="000000"/>
          <w:sz w:val="32"/>
          <w:szCs w:val="32"/>
        </w:rPr>
      </w:pPr>
      <w:r w:rsidRPr="003A5687">
        <w:rPr>
          <w:rFonts w:ascii="仿宋_GB2312" w:eastAsia="仿宋_GB2312" w:hAnsi="仿宋_GB2312" w:cs="仿宋_GB2312" w:hint="eastAsia"/>
          <w:color w:val="000000"/>
          <w:sz w:val="32"/>
          <w:szCs w:val="32"/>
        </w:rPr>
        <w:t>2019年，通过内控会议的召开和培训，让单位人员充分认识到内部控制体系建设工作的重要性，贯彻落实内控规范，内控建设指导意见等文件精神，深入开展教育学习，宣传引导，同时，成立领导小组负责内控建设工作，做到责任逐级分解、工作逐级落实，齐抓共管。</w:t>
      </w:r>
    </w:p>
    <w:p w:rsidR="003E5B49" w:rsidRDefault="003A5687" w:rsidP="003A5687">
      <w:pPr>
        <w:ind w:firstLineChars="200" w:firstLine="640"/>
        <w:rPr>
          <w:rFonts w:ascii="宋体" w:eastAsia="宋体" w:hAnsi="宋体" w:cs="宋体"/>
          <w:b/>
          <w:sz w:val="32"/>
          <w:szCs w:val="32"/>
        </w:rPr>
      </w:pPr>
      <w:r>
        <w:rPr>
          <w:rFonts w:ascii="宋体" w:eastAsia="宋体" w:hAnsi="宋体" w:cs="宋体" w:hint="eastAsia"/>
          <w:color w:val="000000"/>
          <w:sz w:val="32"/>
          <w:szCs w:val="32"/>
        </w:rPr>
        <w:t>四、</w:t>
      </w:r>
      <w:r w:rsidR="00081BC0">
        <w:rPr>
          <w:rFonts w:ascii="宋体" w:eastAsia="宋体" w:hAnsi="宋体" w:cs="宋体" w:hint="eastAsia"/>
          <w:b/>
          <w:sz w:val="32"/>
          <w:szCs w:val="32"/>
        </w:rPr>
        <w:t>绩效目标完成情况</w:t>
      </w:r>
    </w:p>
    <w:p w:rsidR="003E5B49" w:rsidRPr="003A5687" w:rsidRDefault="00081BC0">
      <w:pPr>
        <w:spacing w:line="700" w:lineRule="exact"/>
        <w:ind w:firstLine="640"/>
        <w:rPr>
          <w:rFonts w:ascii="仿宋_GB2312" w:eastAsia="仿宋_GB2312" w:hAnsi="仿宋_GB2312" w:cs="仿宋_GB2312"/>
          <w:color w:val="000000"/>
          <w:sz w:val="32"/>
          <w:szCs w:val="32"/>
        </w:rPr>
      </w:pPr>
      <w:r w:rsidRPr="003A5687">
        <w:rPr>
          <w:rFonts w:ascii="仿宋_GB2312" w:eastAsia="仿宋_GB2312" w:hAnsi="仿宋_GB2312" w:cs="仿宋_GB2312" w:hint="eastAsia"/>
          <w:color w:val="000000"/>
          <w:sz w:val="32"/>
          <w:szCs w:val="32"/>
        </w:rPr>
        <w:t>2019年，全局干部职工切实履行了各项职能职责，较好的完成了绩效目标。</w:t>
      </w:r>
      <w:r w:rsidR="003A5687" w:rsidRPr="003A5687">
        <w:rPr>
          <w:rFonts w:ascii="仿宋_GB2312" w:eastAsia="仿宋_GB2312" w:hAnsi="仿宋_GB2312" w:cs="仿宋_GB2312" w:hint="eastAsia"/>
          <w:color w:val="000000"/>
          <w:sz w:val="32"/>
          <w:szCs w:val="32"/>
        </w:rPr>
        <w:t>对单位</w:t>
      </w:r>
      <w:r w:rsidRPr="003A5687">
        <w:rPr>
          <w:rFonts w:ascii="仿宋_GB2312" w:eastAsia="仿宋_GB2312" w:hAnsi="仿宋_GB2312" w:cs="仿宋_GB2312" w:hint="eastAsia"/>
          <w:color w:val="000000"/>
          <w:sz w:val="32"/>
          <w:szCs w:val="32"/>
        </w:rPr>
        <w:t>数据网络信息化设备进行维护及更新升级，确保全区信息网络系统正常运行</w:t>
      </w:r>
      <w:r w:rsidR="003A5687" w:rsidRPr="003A5687">
        <w:rPr>
          <w:rFonts w:ascii="仿宋_GB2312" w:eastAsia="仿宋_GB2312" w:hAnsi="仿宋_GB2312" w:cs="仿宋_GB2312" w:hint="eastAsia"/>
          <w:color w:val="000000"/>
          <w:sz w:val="32"/>
          <w:szCs w:val="32"/>
        </w:rPr>
        <w:t>、</w:t>
      </w:r>
      <w:r w:rsidRPr="003A5687">
        <w:rPr>
          <w:rFonts w:ascii="仿宋_GB2312" w:eastAsia="仿宋_GB2312" w:hAnsi="仿宋_GB2312" w:cs="仿宋_GB2312" w:hint="eastAsia"/>
          <w:color w:val="000000"/>
          <w:sz w:val="32"/>
          <w:szCs w:val="32"/>
        </w:rPr>
        <w:t>实施项目绩效评价评估，节约财政资金，提高资金使用效益等，为鹤城的经济建设做出了积极贡献。</w:t>
      </w:r>
    </w:p>
    <w:p w:rsidR="003E5B49" w:rsidRPr="003A5687" w:rsidRDefault="003E5B49">
      <w:pPr>
        <w:rPr>
          <w:rFonts w:ascii="仿宋_GB2312" w:eastAsia="仿宋_GB2312" w:hAnsi="仿宋_GB2312" w:cs="仿宋_GB2312"/>
          <w:color w:val="000000"/>
          <w:sz w:val="32"/>
          <w:szCs w:val="32"/>
        </w:rPr>
      </w:pPr>
    </w:p>
    <w:p w:rsidR="003E5B49" w:rsidRPr="003A5687" w:rsidRDefault="003E5B49">
      <w:pPr>
        <w:rPr>
          <w:rFonts w:ascii="仿宋_GB2312" w:eastAsia="仿宋_GB2312" w:hAnsi="仿宋_GB2312" w:cs="仿宋_GB2312"/>
          <w:color w:val="000000"/>
          <w:sz w:val="32"/>
          <w:szCs w:val="32"/>
        </w:rPr>
      </w:pPr>
    </w:p>
    <w:p w:rsidR="003E5B49" w:rsidRPr="003A5687" w:rsidRDefault="003E5B49">
      <w:pPr>
        <w:ind w:firstLineChars="200" w:firstLine="640"/>
        <w:jc w:val="left"/>
        <w:rPr>
          <w:rFonts w:ascii="仿宋_GB2312" w:eastAsia="仿宋_GB2312" w:hAnsi="仿宋_GB2312" w:cs="仿宋_GB2312"/>
          <w:color w:val="000000"/>
          <w:sz w:val="32"/>
          <w:szCs w:val="32"/>
        </w:rPr>
      </w:pPr>
    </w:p>
    <w:sectPr w:rsidR="003E5B49" w:rsidRPr="003A5687" w:rsidSect="00D7322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941" w:rsidRDefault="00E27941" w:rsidP="00664B40">
      <w:r>
        <w:separator/>
      </w:r>
    </w:p>
  </w:endnote>
  <w:endnote w:type="continuationSeparator" w:id="1">
    <w:p w:rsidR="00E27941" w:rsidRDefault="00E27941" w:rsidP="00664B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941" w:rsidRDefault="00E27941" w:rsidP="00664B40">
      <w:r>
        <w:separator/>
      </w:r>
    </w:p>
  </w:footnote>
  <w:footnote w:type="continuationSeparator" w:id="1">
    <w:p w:rsidR="00E27941" w:rsidRDefault="00E27941" w:rsidP="00664B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ABBD53"/>
    <w:multiLevelType w:val="singleLevel"/>
    <w:tmpl w:val="B3ABBD53"/>
    <w:lvl w:ilvl="0">
      <w:start w:val="3"/>
      <w:numFmt w:val="decimal"/>
      <w:suff w:val="nothing"/>
      <w:lvlText w:val="%1、"/>
      <w:lvlJc w:val="left"/>
    </w:lvl>
  </w:abstractNum>
  <w:abstractNum w:abstractNumId="1">
    <w:nsid w:val="325B7D76"/>
    <w:multiLevelType w:val="multilevel"/>
    <w:tmpl w:val="325B7D76"/>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4FF8D74"/>
    <w:multiLevelType w:val="singleLevel"/>
    <w:tmpl w:val="74FF8D74"/>
    <w:lvl w:ilvl="0">
      <w:start w:val="4"/>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658A3"/>
    <w:rsid w:val="00074155"/>
    <w:rsid w:val="00081BC0"/>
    <w:rsid w:val="000A3F69"/>
    <w:rsid w:val="00152C6D"/>
    <w:rsid w:val="00162D39"/>
    <w:rsid w:val="001A67DB"/>
    <w:rsid w:val="001D4D63"/>
    <w:rsid w:val="001D51E5"/>
    <w:rsid w:val="001E0CD3"/>
    <w:rsid w:val="001F0C3B"/>
    <w:rsid w:val="0021358F"/>
    <w:rsid w:val="00214427"/>
    <w:rsid w:val="00244832"/>
    <w:rsid w:val="00265724"/>
    <w:rsid w:val="0027426B"/>
    <w:rsid w:val="00310E09"/>
    <w:rsid w:val="003479BD"/>
    <w:rsid w:val="003520B5"/>
    <w:rsid w:val="003768D5"/>
    <w:rsid w:val="003A5687"/>
    <w:rsid w:val="003E5B49"/>
    <w:rsid w:val="004506F9"/>
    <w:rsid w:val="004717A2"/>
    <w:rsid w:val="00491741"/>
    <w:rsid w:val="00500E5F"/>
    <w:rsid w:val="005122EF"/>
    <w:rsid w:val="00517C33"/>
    <w:rsid w:val="00523644"/>
    <w:rsid w:val="0054069E"/>
    <w:rsid w:val="005767CC"/>
    <w:rsid w:val="00590D9F"/>
    <w:rsid w:val="00595D26"/>
    <w:rsid w:val="005A74E6"/>
    <w:rsid w:val="005D4D55"/>
    <w:rsid w:val="005E2CFB"/>
    <w:rsid w:val="0062378F"/>
    <w:rsid w:val="00651EEC"/>
    <w:rsid w:val="00652413"/>
    <w:rsid w:val="00657B5A"/>
    <w:rsid w:val="00664B40"/>
    <w:rsid w:val="006A351B"/>
    <w:rsid w:val="006B0422"/>
    <w:rsid w:val="006C1B53"/>
    <w:rsid w:val="006D7730"/>
    <w:rsid w:val="006E5284"/>
    <w:rsid w:val="006F3EB5"/>
    <w:rsid w:val="00702E34"/>
    <w:rsid w:val="00704395"/>
    <w:rsid w:val="007061E4"/>
    <w:rsid w:val="00720FF1"/>
    <w:rsid w:val="007C6DE1"/>
    <w:rsid w:val="007C7C63"/>
    <w:rsid w:val="007E356B"/>
    <w:rsid w:val="00812ED5"/>
    <w:rsid w:val="008277D9"/>
    <w:rsid w:val="008A3E8D"/>
    <w:rsid w:val="009237C4"/>
    <w:rsid w:val="00950252"/>
    <w:rsid w:val="00951BA2"/>
    <w:rsid w:val="00967F5D"/>
    <w:rsid w:val="009A0F95"/>
    <w:rsid w:val="009A4F58"/>
    <w:rsid w:val="009B3ADF"/>
    <w:rsid w:val="009C3B52"/>
    <w:rsid w:val="00A42218"/>
    <w:rsid w:val="00A70249"/>
    <w:rsid w:val="00B33BEA"/>
    <w:rsid w:val="00B33E1E"/>
    <w:rsid w:val="00B57C9F"/>
    <w:rsid w:val="00B845B3"/>
    <w:rsid w:val="00B85D8B"/>
    <w:rsid w:val="00BC7861"/>
    <w:rsid w:val="00BE3674"/>
    <w:rsid w:val="00C3049A"/>
    <w:rsid w:val="00C31B1E"/>
    <w:rsid w:val="00C77645"/>
    <w:rsid w:val="00CE04C3"/>
    <w:rsid w:val="00CE76A0"/>
    <w:rsid w:val="00D148C6"/>
    <w:rsid w:val="00D60B7A"/>
    <w:rsid w:val="00D66DE5"/>
    <w:rsid w:val="00D7322D"/>
    <w:rsid w:val="00DD06FF"/>
    <w:rsid w:val="00DD5FE9"/>
    <w:rsid w:val="00E00C7A"/>
    <w:rsid w:val="00E27941"/>
    <w:rsid w:val="00E55B68"/>
    <w:rsid w:val="00F27DD6"/>
    <w:rsid w:val="00F74360"/>
    <w:rsid w:val="00F84AD7"/>
    <w:rsid w:val="00F87F4C"/>
    <w:rsid w:val="00FB462F"/>
    <w:rsid w:val="00FE16FA"/>
    <w:rsid w:val="00FE328A"/>
    <w:rsid w:val="096F0B71"/>
    <w:rsid w:val="0C8B30B9"/>
    <w:rsid w:val="0D221B7C"/>
    <w:rsid w:val="0D2C669C"/>
    <w:rsid w:val="0EB97CC0"/>
    <w:rsid w:val="111D3E1A"/>
    <w:rsid w:val="114D3D99"/>
    <w:rsid w:val="16560C35"/>
    <w:rsid w:val="17636A45"/>
    <w:rsid w:val="1F4D571B"/>
    <w:rsid w:val="2AF91CAA"/>
    <w:rsid w:val="31C55542"/>
    <w:rsid w:val="33EB021F"/>
    <w:rsid w:val="36225077"/>
    <w:rsid w:val="3B0E5F45"/>
    <w:rsid w:val="41B94DED"/>
    <w:rsid w:val="42015C76"/>
    <w:rsid w:val="42421C25"/>
    <w:rsid w:val="48644990"/>
    <w:rsid w:val="581B3571"/>
    <w:rsid w:val="58DE24FA"/>
    <w:rsid w:val="5DC45B5B"/>
    <w:rsid w:val="60977E0D"/>
    <w:rsid w:val="63FA2BCE"/>
    <w:rsid w:val="6A1A2046"/>
    <w:rsid w:val="6C84419C"/>
    <w:rsid w:val="6E406309"/>
    <w:rsid w:val="7389040A"/>
    <w:rsid w:val="740D6F5D"/>
    <w:rsid w:val="774B0D0B"/>
    <w:rsid w:val="778D6F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22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322D"/>
    <w:rPr>
      <w:sz w:val="18"/>
      <w:szCs w:val="18"/>
    </w:rPr>
  </w:style>
  <w:style w:type="paragraph" w:styleId="a4">
    <w:name w:val="footer"/>
    <w:basedOn w:val="a"/>
    <w:link w:val="Char0"/>
    <w:uiPriority w:val="99"/>
    <w:unhideWhenUsed/>
    <w:qFormat/>
    <w:rsid w:val="00D7322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7322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7322D"/>
    <w:rPr>
      <w:sz w:val="18"/>
      <w:szCs w:val="18"/>
    </w:rPr>
  </w:style>
  <w:style w:type="character" w:customStyle="1" w:styleId="Char0">
    <w:name w:val="页脚 Char"/>
    <w:basedOn w:val="a0"/>
    <w:link w:val="a4"/>
    <w:uiPriority w:val="99"/>
    <w:qFormat/>
    <w:rsid w:val="00D7322D"/>
    <w:rPr>
      <w:sz w:val="18"/>
      <w:szCs w:val="18"/>
    </w:rPr>
  </w:style>
  <w:style w:type="paragraph" w:customStyle="1" w:styleId="Default">
    <w:name w:val="Default"/>
    <w:qFormat/>
    <w:rsid w:val="00D7322D"/>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D7322D"/>
    <w:pPr>
      <w:ind w:firstLineChars="200" w:firstLine="420"/>
    </w:pPr>
  </w:style>
  <w:style w:type="character" w:customStyle="1" w:styleId="Char">
    <w:name w:val="批注框文本 Char"/>
    <w:basedOn w:val="a0"/>
    <w:link w:val="a3"/>
    <w:uiPriority w:val="99"/>
    <w:semiHidden/>
    <w:rsid w:val="00D7322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A967F-99A7-44AE-8CB3-A0222E97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818</Words>
  <Characters>4668</Characters>
  <Application>Microsoft Office Word</Application>
  <DocSecurity>0</DocSecurity>
  <Lines>38</Lines>
  <Paragraphs>10</Paragraphs>
  <ScaleCrop>false</ScaleCrop>
  <Company>Microsoft</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2020-09-03T09:03:00Z</cp:lastPrinted>
  <dcterms:created xsi:type="dcterms:W3CDTF">2021-06-03T00:25:00Z</dcterms:created>
  <dcterms:modified xsi:type="dcterms:W3CDTF">2021-06-03T00:25:00Z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