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鹤城区融媒体中心部门决算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spacing w:line="52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第一部分鹤城区融媒体中心概况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鹤城区融媒体中心单位概况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480" w:firstLineChars="150"/>
        <w:rPr>
          <w:rFonts w:asciiTheme="minorEastAsia" w:hAnsiTheme="minorEastAsia"/>
          <w:bCs/>
          <w:kern w:val="0"/>
          <w:sz w:val="32"/>
          <w:szCs w:val="32"/>
        </w:rPr>
      </w:pPr>
      <w:r>
        <w:rPr>
          <w:rFonts w:hint="eastAsia" w:ascii="宋体" w:hAnsi="宋体" w:eastAsia="宋体" w:cs="Times New Roman"/>
          <w:bCs/>
          <w:kern w:val="0"/>
          <w:sz w:val="32"/>
          <w:szCs w:val="32"/>
        </w:rPr>
        <w:t>（1）负责贯彻执行党和国家有关新闻宣传工作的路线、方针、政策，根据国家、省、市相关要求，拟定全区融媒体事业发展规划、计划，经批准后组织实施。（2）全面准确及时宣传党中央决策部署，宣传党的创新理论和社会主义核心价值观，宣传本地党委和政府工作，传播本地政经资讯，巩固宣传思想文化阵地，壮大主流思想舆论。（3）拟订阶段性宣传重点和宣传报道方案，负责典型宣传、热点引导、舆论监督，组织好重大活动和重大事件的宣传报道，开展新闻直播等宣传服务，把握好舆论导向。（4）参与提供政务服务、生活服务、社交传播、教育培训等综合服务；面向人口聚集的大型社区、村镇提供精准化的生活资讯服务；面向社会提供各类群众性文化、体育、科普、公益活动和各类商务、会展、节庆活动组织策划等服务。（5）负责管理所属电视栏目、广播、报纸、网站、客户端、手机报、微信公众号、今日头条号、新湖南鹤城频道、时刻鹤城频道、抖音号等宣传平台。（6）负责贯彻执行行业有关管理规定，加强广播电视节目、网络视听节目、互联网信息的优质安全传输、播出和设备设施安全防范等工作。（7）完成区委、区政府交办的其他任务。</w:t>
      </w:r>
    </w:p>
    <w:p>
      <w:pPr>
        <w:jc w:val="left"/>
        <w:rPr>
          <w:rFonts w:ascii="仿宋_GB2312" w:eastAsia="仿宋_GB2312" w:hAnsiTheme="minorEastAsia"/>
          <w:sz w:val="28"/>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宋体" w:hAnsi="宋体" w:eastAsia="宋体" w:cs="Times New Roman"/>
          <w:bCs/>
          <w:kern w:val="0"/>
          <w:sz w:val="32"/>
          <w:szCs w:val="32"/>
        </w:rPr>
      </w:pPr>
      <w:r>
        <w:rPr>
          <w:rFonts w:hint="eastAsia" w:asciiTheme="minorEastAsia" w:hAnsiTheme="minorEastAsia"/>
          <w:bCs/>
          <w:kern w:val="0"/>
          <w:sz w:val="32"/>
          <w:szCs w:val="32"/>
        </w:rPr>
        <w:t>（一）内设机构设置。</w:t>
      </w:r>
      <w:r>
        <w:rPr>
          <w:rFonts w:hint="eastAsia" w:ascii="宋体" w:hAnsi="宋体" w:eastAsia="宋体" w:cs="Times New Roman"/>
          <w:bCs/>
          <w:kern w:val="0"/>
          <w:sz w:val="32"/>
          <w:szCs w:val="32"/>
        </w:rPr>
        <w:t>鹤城区融媒体中心</w:t>
      </w:r>
      <w:r>
        <w:rPr>
          <w:rFonts w:hint="eastAsia" w:asciiTheme="minorEastAsia" w:hAnsiTheme="minorEastAsia"/>
          <w:bCs/>
          <w:kern w:val="0"/>
          <w:sz w:val="32"/>
          <w:szCs w:val="32"/>
        </w:rPr>
        <w:t>内设机构包括：</w:t>
      </w:r>
      <w:r>
        <w:rPr>
          <w:rFonts w:hint="eastAsia" w:ascii="宋体" w:hAnsi="宋体" w:eastAsia="宋体" w:cs="Times New Roman"/>
          <w:bCs/>
          <w:kern w:val="0"/>
          <w:sz w:val="32"/>
          <w:szCs w:val="32"/>
        </w:rPr>
        <w:t>办公室、总编室、新闻采访部、编辑制作部、技术安全部、活动策划部。</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ascii="宋体" w:hAnsi="宋体" w:eastAsia="宋体" w:cs="Times New Roman"/>
          <w:bCs/>
          <w:kern w:val="0"/>
          <w:sz w:val="32"/>
          <w:szCs w:val="32"/>
        </w:rPr>
        <w:t>鹤城区融媒体中心</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w:t>
      </w:r>
      <w:r>
        <w:rPr>
          <w:rFonts w:hint="eastAsia" w:ascii="宋体" w:hAnsi="宋体" w:eastAsia="宋体" w:cs="Times New Roman"/>
          <w:bCs/>
          <w:kern w:val="0"/>
          <w:sz w:val="32"/>
          <w:szCs w:val="32"/>
        </w:rPr>
        <w:t>鹤城区融媒体中心</w:t>
      </w:r>
      <w:r>
        <w:rPr>
          <w:rFonts w:hint="eastAsia" w:asciiTheme="minorEastAsia" w:hAnsiTheme="minorEastAsia"/>
          <w:bCs/>
          <w:kern w:val="0"/>
          <w:sz w:val="32"/>
          <w:szCs w:val="32"/>
        </w:rPr>
        <w:t>本级。</w:t>
      </w:r>
    </w:p>
    <w:p>
      <w:pPr>
        <w:jc w:val="left"/>
        <w:rPr>
          <w:rFonts w:ascii="仿宋_GB2312" w:eastAsia="仿宋_GB2312" w:hAnsiTheme="minorEastAsia"/>
          <w:sz w:val="28"/>
          <w:szCs w:val="3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2019年收入262.5万元，无法与2018年对比，主要是因为本单位为2019年新设机构；2019年支出261.99，无法与2018年对比，主要是因为本单位为2019年新设机构。</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本年收入合计262.5万元，其中：财政拨款收入262.5万元，占100%；上级补助收入0万元，占0%；事业收入0万元，占0%；经营收入0万元，占0%；附属单位上缴收入0万元，占0%；其他收入0万元，占0%。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本年支出合计261.99万元，其中：基本支出261.99万元，占100%；项目支出0万元，占0%；上缴上级支出0万元，占0%；经营支出0万元，占0%；对附属单位补助支出0万元，占0%。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2019年收入262.5万元，无法与2018年对比，主要是因为本单位为2019年新设机构；2019年支出261.99，无法与2018年对比，主要是因为本单位为2019年新设机构。</w:t>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2019年度财政拨款支出261.99万元，占本年支出合计的100%，与2018年相比，财政拨款支出增加（减少）0万元，增长（减少）0%，主要是因为本单位为2019年新设机构。</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2019年度财政拨款支出261.99万元，主要用于以下方面：一般公共服务（类）支出96.24万元，占36.73%；文化旅游体育与传媒（类）支出150.75万元，占57.54%;农林水（类）支出15万元，占5.73%。</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2019年度财政拨款支出年初预算数为0万元，支出决算数为261.99万元，完成年初预算的100%，其中：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1、一般公共服务（类）政府办公厅（室）及相关机构事务（款）机关服务（项）。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年初预算为0万元，支出决算为41.88万元，完成年初预算的100%，决算数大于年初预算数的主要原因是：本单位为2019年新设机构。</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2、一般公共服务（类）其他一般公共服务支出（款）其他一般公共服务支出（项）。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年初预算为0万元，支出决算为54.36万元，完成年初预算的100%，决算数大于年初预算数的主要原因是：本单位为2019年新设机构。</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3、文化旅游体育与传媒支出（类）广播电视（款）电视（项）。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年初预算为0万元，支出决算为51.41万元，完成年初预算的100%，决算数大于年初预算数的主要原因是：本单位为2019年新设机构。</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4、文化旅游体育与传媒支出（类）广播电视（款）其他广播电视支出（项）。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年初预算为0万元，支出决算为40万元，完成年初预算的100%，决算数大于年初预算数的主要原因是：本单位为2019年新设机构。</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5、文化旅游体育与传媒支出（类）其他文化体育与传媒支出（款）其他文化体育与传媒支出（项）。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年初预算为0万元，支出决算为59.34万元，完成年初预算的100%，决算数大于年初预算数的主要原因是：本单位为2019年新设机构。</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6、农林水支出（类）扶贫（款）其他扶贫支出（项）。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年初预算为0万元，支出决算为15万元，完成年初预算的100%，决算数大于年初预算数的主要原因是：本单位为2019年新设机构。</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261.99万元，其中：人员经费116.59万元，占基本支出的44.5%,主要包括基本工资、奖金、伙食补助费、绩效工资、其他社会保障缴费、其他工资福利支出、生活补助；公用经费145.39万元，占基本支出的55.5%，主要包括办公费、印刷费、电费、邮电费、差旅费、公务接待费、工会经费等。</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“三公”经费财政拨款支出预算为3万元，支出决算为0.11万元，完成预算的3.67%，其中：</w:t>
      </w:r>
    </w:p>
    <w:p>
      <w:pPr>
        <w:pStyle w:val="9"/>
        <w:ind w:firstLine="643"/>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因公出国（境）费支出预算为0万元，支出决算为0万元，完成预算的100%。2018年本单位尚未成立，无法比较。</w:t>
      </w:r>
    </w:p>
    <w:p>
      <w:pPr>
        <w:pStyle w:val="9"/>
        <w:ind w:firstLine="643"/>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公务接待费支出预算为3万元，支出决算为0.11万元，完成预算的3.67%，</w:t>
      </w:r>
      <w:r>
        <w:rPr>
          <w:rFonts w:hint="eastAsia" w:asciiTheme="minorEastAsia" w:hAnsiTheme="minorEastAsia" w:eastAsiaTheme="minorEastAsia"/>
          <w:sz w:val="32"/>
          <w:szCs w:val="32"/>
          <w:lang w:eastAsia="zh-CN"/>
        </w:rPr>
        <w:t>决算比预减少的原因是单位厉行节约，减少不必要的接待</w:t>
      </w:r>
      <w:bookmarkStart w:id="0" w:name="_GoBack"/>
      <w:bookmarkEnd w:id="0"/>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2018年本单位尚未成立，无法比较。</w:t>
      </w:r>
    </w:p>
    <w:p>
      <w:pPr>
        <w:pStyle w:val="9"/>
        <w:ind w:firstLine="643"/>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公务用车购置费支出预算为0万元，支出决算为0万元，完成预算的100%，2018年本单位尚未成立，无法比较。</w:t>
      </w:r>
    </w:p>
    <w:p>
      <w:pPr>
        <w:pStyle w:val="9"/>
        <w:ind w:firstLine="643"/>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公务用车运行维护费支出预算为0万元，支出决算为0万元，完成预算的100%，2018年本单位尚未成立，无法比较。</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2019年度“三公”经费财政拨款支出决算中，公务接待费支出决算0.11万元，占100%,因公出国（境）费支出决算0万元，占0%,公务用车购置费及运行维护费支出决算0万元，占0%。其中：</w:t>
      </w:r>
    </w:p>
    <w:p>
      <w:pPr>
        <w:pStyle w:val="9"/>
        <w:ind w:firstLine="960"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2、公务接待费支出决算为0.11万元，全年共接待来访团组4个、来宾35人次，主要是中央、省级媒体来鹤城采访发生的接待支出。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3、公务用车购置费及运行维护费支出决算为0万元，其中：公务用车购置费0万元，鹤城区融媒体中心更新公务用车0辆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cstheme="minorBidi"/>
          <w:color w:val="auto"/>
          <w:kern w:val="2"/>
          <w:sz w:val="32"/>
          <w:szCs w:val="32"/>
        </w:rPr>
      </w:pPr>
      <w:r>
        <w:rPr>
          <w:rFonts w:hint="eastAsia" w:asciiTheme="minorEastAsia" w:hAnsiTheme="minorEastAsia" w:eastAsiaTheme="minorEastAsia" w:cstheme="minorBidi"/>
          <w:color w:val="auto"/>
          <w:kern w:val="2"/>
          <w:sz w:val="32"/>
          <w:szCs w:val="32"/>
        </w:rPr>
        <w:t xml:space="preserve">     本单位无政府性基金收支</w:t>
      </w:r>
    </w:p>
    <w:p>
      <w:pPr>
        <w:pStyle w:val="9"/>
        <w:rPr>
          <w:rFonts w:hAnsi="黑体"/>
          <w:b/>
          <w:sz w:val="32"/>
          <w:szCs w:val="32"/>
        </w:rPr>
      </w:pPr>
      <w:r>
        <w:rPr>
          <w:rFonts w:hint="eastAsia" w:hAnsi="黑体"/>
          <w:b/>
          <w:sz w:val="32"/>
          <w:szCs w:val="32"/>
        </w:rPr>
        <w:t>九、关于2019年度预算绩效情况说明</w:t>
      </w:r>
    </w:p>
    <w:p>
      <w:pPr>
        <w:ind w:firstLine="640" w:firstLineChars="200"/>
        <w:rPr>
          <w:rFonts w:asciiTheme="minorEastAsia" w:hAnsiTheme="minorEastAsia"/>
          <w:sz w:val="32"/>
          <w:szCs w:val="32"/>
        </w:rPr>
      </w:pPr>
      <w:r>
        <w:rPr>
          <w:rFonts w:hint="eastAsia" w:asciiTheme="minorEastAsia" w:hAnsiTheme="minorEastAsia"/>
          <w:sz w:val="32"/>
          <w:szCs w:val="32"/>
        </w:rPr>
        <w:t>2019年，鹤城区融媒体中心坚持以加强财政资金管理，强化支出责任，节约费用为重点，提高财政资金的使用效益为目标，紧紧围绕区委、区政府的决策部署，通过融合创新，内容容量覆盖面传播力影响力大幅提升，新闻更快更多更广更活更新更出彩，引导群众和服务群众能力显著增强。今年来，共上稿央媒发稿44篇，省媒发稿110余篇，市媒发稿320余篇;鹤城融媒APP总阅读量3177万，百万阅读稿件2篇，鹤鹤有鸣”抖音总播放量过2.5亿、总点赞540万+，播放量4000万+3条、1000万+1条、百万+15条、十万+45条。</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sz w:val="32"/>
          <w:szCs w:val="32"/>
        </w:rPr>
      </w:pPr>
      <w:r>
        <w:rPr>
          <w:rFonts w:hint="eastAsia" w:cs="黑体" w:asciiTheme="minorEastAsia" w:hAnsiTheme="minorEastAsia"/>
          <w:color w:val="000000"/>
          <w:kern w:val="0"/>
          <w:sz w:val="32"/>
          <w:szCs w:val="32"/>
        </w:rPr>
        <w:t>本部门2019 年度机关运行经费支出0万元，</w:t>
      </w:r>
      <w:r>
        <w:rPr>
          <w:rFonts w:hint="eastAsia"/>
          <w:sz w:val="32"/>
          <w:szCs w:val="32"/>
        </w:rPr>
        <w:t>本单位为事业单位，无机关运行费。</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2019年本部门开支会议费0万元；开支培训费0万元；未举办节庆、晚会、论坛、赛事活动，开支0万元。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rPr>
          <w:rFonts w:asciiTheme="minorEastAsia" w:hAnsiTheme="minorEastAsia"/>
          <w:sz w:val="32"/>
          <w:szCs w:val="32"/>
        </w:rPr>
      </w:pPr>
      <w:r>
        <w:rPr>
          <w:rFonts w:hint="eastAsia" w:asciiTheme="minorEastAsia" w:hAnsiTheme="minorEastAsia"/>
          <w:sz w:val="32"/>
          <w:szCs w:val="32"/>
        </w:rPr>
        <w:t>2019年，鹤城区融媒体中心坚持以加强财政资金管理，强化支出责任，节约费用为重点，提高财政资金的使用效益为目标，紧紧围绕区委、区政府的决策部署，通过融合创新，内容容量覆盖面传播力影响力大幅提升，新闻更快更多更广更活更新更出彩，引导群众和服务群众能力显著增强。今年来，共上稿央媒发稿44篇，省媒发稿110余篇，市媒发稿320余篇;鹤城融媒APP总阅读量3177万，百万阅读稿件2篇，鹤鹤有鸣”抖音总播放量过2.5亿、总点赞540万+，播放量4000万+3条、1000万+1条、百万+15条、十万+45条。</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2C6E11"/>
    <w:rsid w:val="003479BD"/>
    <w:rsid w:val="003768D5"/>
    <w:rsid w:val="003971D6"/>
    <w:rsid w:val="003F16A1"/>
    <w:rsid w:val="004506F9"/>
    <w:rsid w:val="004717A2"/>
    <w:rsid w:val="00471B37"/>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B33BEA"/>
    <w:rsid w:val="00B57C9F"/>
    <w:rsid w:val="00B845B3"/>
    <w:rsid w:val="00B85D8B"/>
    <w:rsid w:val="00BC7861"/>
    <w:rsid w:val="00BE3674"/>
    <w:rsid w:val="00C3049A"/>
    <w:rsid w:val="00C31B1E"/>
    <w:rsid w:val="00C77645"/>
    <w:rsid w:val="00CE04C3"/>
    <w:rsid w:val="00CE4242"/>
    <w:rsid w:val="00CE76A0"/>
    <w:rsid w:val="00D148C6"/>
    <w:rsid w:val="00DD06FF"/>
    <w:rsid w:val="00DD5FE9"/>
    <w:rsid w:val="00E00C7A"/>
    <w:rsid w:val="00E55B68"/>
    <w:rsid w:val="00F648B3"/>
    <w:rsid w:val="00F74360"/>
    <w:rsid w:val="00FB462F"/>
    <w:rsid w:val="00FE16FA"/>
    <w:rsid w:val="00FE328A"/>
    <w:rsid w:val="0AFC469C"/>
    <w:rsid w:val="0BB41690"/>
    <w:rsid w:val="2B1827F9"/>
    <w:rsid w:val="2DB16EDF"/>
    <w:rsid w:val="3B4C2A6B"/>
    <w:rsid w:val="555234A3"/>
    <w:rsid w:val="61B51855"/>
    <w:rsid w:val="7C4558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694</Words>
  <Characters>3961</Characters>
  <Lines>33</Lines>
  <Paragraphs>9</Paragraphs>
  <TotalTime>3</TotalTime>
  <ScaleCrop>false</ScaleCrop>
  <LinksUpToDate>false</LinksUpToDate>
  <CharactersWithSpaces>4646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2021-06-05T10:00:00Z</dcterms:created>
  <dc:creator>李航 null</dc:creator>
  <cp:lastModifiedBy>且歌</cp:lastModifiedBy>
  <cp:lastPrinted>2020-07-15T07:25:00Z</cp:lastPrinted>
  <dcterms:modified xsi:type="dcterms:W3CDTF">2021-06-06T10:56:28Z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4E9613E1974E4BBFB73E110400C5F702</vt:lpwstr>
  </property>
</Properties>
</file>