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鹤城妇联部门决算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第一部分区妇联概况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鹤城区妇联概况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0"/>
        <w:ind w:left="720" w:firstLine="0" w:firstLineChars="0"/>
        <w:jc w:val="left"/>
        <w:rPr>
          <w:rFonts w:ascii="黑体" w:hAnsi="黑体" w:eastAsia="黑体"/>
          <w:sz w:val="32"/>
          <w:szCs w:val="32"/>
        </w:rPr>
      </w:pPr>
      <w:r>
        <w:rPr>
          <w:rFonts w:hint="eastAsia" w:asciiTheme="minorEastAsia" w:hAnsiTheme="minorEastAsia"/>
          <w:sz w:val="32"/>
          <w:szCs w:val="32"/>
        </w:rPr>
        <w:t>（一）</w:t>
      </w:r>
      <w:r>
        <w:rPr>
          <w:rFonts w:hint="eastAsia" w:cs="仿宋" w:asciiTheme="minorEastAsia" w:hAnsiTheme="minorEastAsia"/>
          <w:sz w:val="30"/>
          <w:szCs w:val="30"/>
        </w:rPr>
        <w:t>区妇联是全额拨款的参管单位。</w:t>
      </w:r>
    </w:p>
    <w:p>
      <w:pPr>
        <w:widowControl/>
        <w:wordWrap w:val="0"/>
        <w:autoSpaceDE w:val="0"/>
        <w:spacing w:line="600" w:lineRule="exact"/>
        <w:jc w:val="left"/>
        <w:rPr>
          <w:rFonts w:cs="仿宋"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p>
    <w:p>
      <w:pPr>
        <w:widowControl/>
        <w:wordWrap w:val="0"/>
        <w:autoSpaceDE w:val="0"/>
        <w:spacing w:line="600" w:lineRule="exact"/>
        <w:jc w:val="left"/>
        <w:rPr>
          <w:rFonts w:cs="仿宋_GB2312" w:asciiTheme="minorEastAsia" w:hAnsiTheme="minorEastAsia"/>
          <w:color w:val="000000"/>
          <w:kern w:val="0"/>
          <w:sz w:val="30"/>
          <w:szCs w:val="30"/>
        </w:rPr>
      </w:pPr>
      <w:r>
        <w:rPr>
          <w:rFonts w:hint="eastAsia" w:cs="仿宋_GB2312" w:asciiTheme="minorEastAsia" w:hAnsiTheme="minorEastAsia"/>
          <w:color w:val="000000"/>
          <w:kern w:val="0"/>
          <w:sz w:val="30"/>
          <w:szCs w:val="30"/>
        </w:rPr>
        <w:t>1、指导全区各级妇联依据《中华全国妇女联合会章程》和妇女代表大会的决定、决议，开展妇女工作，联系团体会员，并给予业务指导；</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2、团结、动员全区妇女投身改革开放和社会主义现代化建设，推动科学发展，促进社会和谐；</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3、教育和引导广大妇女发扬自尊、自信、自立、自强的精神，提高综合素质，促进全面发展。宣传马克思主义妇女观和男女平等基本国策，营造有利于妇女全面发展的社会环境；</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4、代表妇女参与国家和社会事务的民主决策、民主管理、民主监督，参与有关妇女儿童法律、法规、规章和政策的制定，参与社会管理和公共服务，培养、推荐女性人才，推动妇女、儿童发展纲要的实施；</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5、维护妇女儿童合法权益，向各级机关提出有关意见和建议，要求并协助有关部门或单位查处侵害妇女儿童权益的行为，为受侵害的妇女儿童提供帮助；</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6、关心妇女工作生活，拓宽服务渠道，建设服务阵地，发展公益事业，壮大志愿者队伍，为妇女儿童和家庭服务。加强与社会各界的联系，协调和推动社会各界为妇女儿童办实事；</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7、巩固和扩大各族各界妇女的大团结。</w:t>
      </w:r>
      <w:r>
        <w:rPr>
          <w:rFonts w:hint="eastAsia" w:ascii="仿宋_GB2312" w:hAnsi="仿宋_GB2312" w:eastAsia="仿宋_GB2312" w:cs="仿宋_GB2312"/>
          <w:color w:val="000000"/>
          <w:kern w:val="0"/>
          <w:sz w:val="30"/>
          <w:szCs w:val="30"/>
        </w:rPr>
        <w:br w:type="textWrapping"/>
      </w:r>
      <w:r>
        <w:rPr>
          <w:rFonts w:hint="eastAsia" w:cs="仿宋_GB2312" w:asciiTheme="minorEastAsia" w:hAnsiTheme="minorEastAsia"/>
          <w:color w:val="000000"/>
          <w:kern w:val="0"/>
          <w:sz w:val="30"/>
          <w:szCs w:val="30"/>
        </w:rPr>
        <w:t xml:space="preserve"> 8、承担区妇女儿童工作委员会办公室的工作；</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9、承办区委、区政府交办的其他事项。</w:t>
      </w:r>
    </w:p>
    <w:p>
      <w:pPr>
        <w:ind w:firstLine="750" w:firstLineChars="250"/>
        <w:jc w:val="left"/>
        <w:rPr>
          <w:rFonts w:asciiTheme="minorEastAsia" w:hAnsiTheme="minorEastAsia"/>
          <w:sz w:val="30"/>
          <w:szCs w:val="30"/>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hAnsi="Calibri" w:eastAsia="仿宋_GB2312" w:cs="Times New Roman"/>
          <w:sz w:val="32"/>
          <w:szCs w:val="32"/>
        </w:rPr>
      </w:pPr>
      <w:r>
        <w:rPr>
          <w:rFonts w:hint="eastAsia" w:asciiTheme="minorEastAsia" w:hAnsiTheme="minorEastAsia"/>
          <w:bCs/>
          <w:kern w:val="0"/>
          <w:sz w:val="32"/>
          <w:szCs w:val="32"/>
        </w:rPr>
        <w:t>（一）内设机构设置。</w:t>
      </w:r>
      <w:r>
        <w:rPr>
          <w:rFonts w:hint="eastAsia" w:cs="Times New Roman" w:asciiTheme="minorEastAsia" w:hAnsiTheme="minorEastAsia"/>
          <w:sz w:val="32"/>
          <w:szCs w:val="32"/>
        </w:rPr>
        <w:t>区妇联作为一级部门预算单位，内设2个股室，分别为为：办公室、妇女权益部。</w:t>
      </w:r>
    </w:p>
    <w:p>
      <w:pPr>
        <w:spacing w:line="600" w:lineRule="exact"/>
        <w:ind w:firstLine="643" w:firstLineChars="200"/>
        <w:rPr>
          <w:rFonts w:asciiTheme="minorEastAsia" w:hAnsiTheme="minorEastAsia"/>
          <w:b/>
          <w:bCs/>
          <w:kern w:val="0"/>
          <w:sz w:val="32"/>
          <w:szCs w:val="32"/>
        </w:rPr>
      </w:pPr>
    </w:p>
    <w:p>
      <w:pPr>
        <w:widowControl/>
        <w:spacing w:line="600" w:lineRule="exact"/>
        <w:ind w:firstLine="640" w:firstLineChars="200"/>
        <w:rPr>
          <w:rFonts w:cs="Times New Roman"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cs="Times New Roman" w:asciiTheme="minorEastAsia" w:hAnsiTheme="minorEastAsia"/>
          <w:bCs/>
          <w:kern w:val="0"/>
          <w:sz w:val="32"/>
          <w:szCs w:val="32"/>
        </w:rPr>
        <w:t>区妇联2019年部门决算汇总公开单位构成为本单位。</w:t>
      </w:r>
    </w:p>
    <w:p>
      <w:pPr>
        <w:widowControl/>
        <w:spacing w:line="600" w:lineRule="exact"/>
        <w:rPr>
          <w:rFonts w:asciiTheme="minorEastAsia" w:hAnsiTheme="minorEastAsia"/>
          <w:sz w:val="28"/>
          <w:szCs w:val="32"/>
        </w:rPr>
      </w:pPr>
    </w:p>
    <w:p>
      <w:pPr>
        <w:jc w:val="center"/>
        <w:rPr>
          <w:rFonts w:asciiTheme="minorEastAsia" w:hAnsiTheme="minorEastAsia"/>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2019年度收入总计119.1</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万元。与2018年相比，增加20.53万元，增加20%，主要是因为公用经费增加。2019年度支出总计123.01万元。与2018年相比，增加8.99万元，增加7%，主要是因为公用经费增加。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本年收入合计119.1</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万元，其中：财政拨款收入119.1</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本年支出合计123.01万元，其中：基本支出123.01万元，占100%；项目支出0万元，占0%；上缴上级支出0万元，占0%；经营支出0万元，占0%；对附属单位补助支出0万元，占0%。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2019年度财政拨款收入总计119.1</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万元。与2018年相比，增加20.53万元，增加20%，主要是因为公用经费增加。2019年度财政拨款支出总计123.01万元。与2018年相比，增加8.99万元，增加7%，主要是因为公用经费增加。</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2019年度财政拨款支出123.01万元，占本年支出合计的100%，与2018年相比，财政拨款支出增加8.99万元，增加7%，主要是因为公用经费增加。</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123.01万元，主要用于以下方面：一般公共服务201（类）支出109.74万元，占89%；社会保障和就业支出208（类）6.64万元，占5%；卫生健康支出210（类）2.65万元，占2%；住房保障支出221（类）3.98万元，占3%。</w:t>
      </w:r>
    </w:p>
    <w:p>
      <w:pPr>
        <w:pStyle w:val="9"/>
        <w:ind w:firstLine="640" w:firstLineChars="200"/>
        <w:rPr>
          <w:rFonts w:asciiTheme="minorEastAsia" w:hAnsiTheme="minorEastAsia" w:eastAsiaTheme="minorEastAsia"/>
          <w:b/>
          <w:color w:val="121212"/>
          <w:sz w:val="32"/>
          <w:szCs w:val="32"/>
        </w:rPr>
      </w:pPr>
      <w:r>
        <w:rPr>
          <w:rFonts w:hint="eastAsia" w:asciiTheme="minorEastAsia" w:hAnsiTheme="minorEastAsia" w:eastAsiaTheme="minorEastAsia"/>
          <w:b/>
          <w:color w:val="121212"/>
          <w:sz w:val="32"/>
          <w:szCs w:val="32"/>
        </w:rPr>
        <w:t>（三）财政拨款支出决算具体情况</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2019年度财政拨款支出年初预算数为103.84万元，支出决算数为123.01万元，完成年初预算的100%，其中：</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1、一般公共服务支出：一般公共服务支出201（类）29（款）01（项）年初预算为51.46万元，支出决算为54.09万元，完成年初预算的100%，决算数大于年初预算数的主要原因是：在职人员的人员异动经费增加。</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 xml:space="preserve">  2、一般公共服务支出：一般公共服务支出201（类）29（款）03（项）年初预算为3.85万元，支出决算为3.85万元，完成年初预算的100%。</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3、一般公共服务支出：一般公共服务支出201（类）29（款）99（项）年初预算为35.26万元，支出决算为51.80万元，完成年初预算的100%，决算数大于年初预算数的主要原因是：追加了一些工作经费。</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4、社会保障和就业支出：机关事业单位基本养老保险缴费支出208（类）05（款）05（项）。</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年初预算为6.64万元，支出决算为6.64万元，完成年初预算的100%。</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5、卫生健康支出：行政单位医疗210（类）11（款）01（项）。</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年初预算为2.65万元，支出决算为2.65万元，完成年初预算的100%.</w:t>
      </w:r>
    </w:p>
    <w:p>
      <w:pPr>
        <w:pStyle w:val="9"/>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 xml:space="preserve">  6、住房保障支出：住房公积金221（类）02（款）01（项）。</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 xml:space="preserve">年初预算为3.98万元，支出决算为3.98万元，完成年初预算的100%。 </w:t>
      </w:r>
    </w:p>
    <w:p>
      <w:pPr>
        <w:pStyle w:val="9"/>
        <w:rPr>
          <w:rFonts w:hAnsi="黑体"/>
          <w:b/>
          <w:color w:val="121212"/>
          <w:sz w:val="32"/>
          <w:szCs w:val="32"/>
        </w:rPr>
      </w:pPr>
      <w:r>
        <w:rPr>
          <w:rFonts w:hint="eastAsia" w:hAnsi="黑体"/>
          <w:b/>
          <w:color w:val="121212"/>
          <w:sz w:val="32"/>
          <w:szCs w:val="32"/>
        </w:rPr>
        <w:t>六、一般公共预算财政拨款基本支出决算情况说明</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2019年度财政拨款基本支出123.01万元，其中：人员经费83.57万元，占基本支出的68%,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39.44万元，占基本支出的32%，主要包括办公费、印刷费、手续费、水费、电费、邮电费、差旅费、工会经费、福利费、其他商品和服务支出。</w:t>
      </w:r>
    </w:p>
    <w:p>
      <w:pPr>
        <w:pStyle w:val="9"/>
        <w:rPr>
          <w:rFonts w:hAnsi="黑体"/>
          <w:b/>
          <w:color w:val="121212"/>
          <w:sz w:val="32"/>
          <w:szCs w:val="32"/>
        </w:rPr>
      </w:pPr>
      <w:r>
        <w:rPr>
          <w:rFonts w:hint="eastAsia" w:hAnsi="黑体"/>
          <w:b/>
          <w:color w:val="121212"/>
          <w:sz w:val="32"/>
          <w:szCs w:val="32"/>
        </w:rPr>
        <w:t>七、一般公共预算财政拨款三公经费支出决算情况说明</w:t>
      </w:r>
    </w:p>
    <w:p>
      <w:pPr>
        <w:pStyle w:val="9"/>
        <w:ind w:firstLine="640" w:firstLineChars="200"/>
        <w:rPr>
          <w:rFonts w:asciiTheme="minorEastAsia" w:hAnsiTheme="minorEastAsia" w:eastAsiaTheme="minorEastAsia"/>
          <w:b/>
          <w:color w:val="121212"/>
          <w:sz w:val="32"/>
          <w:szCs w:val="32"/>
        </w:rPr>
      </w:pPr>
      <w:r>
        <w:rPr>
          <w:rFonts w:hint="eastAsia" w:asciiTheme="minorEastAsia" w:hAnsiTheme="minorEastAsia" w:eastAsiaTheme="minorEastAsia"/>
          <w:b/>
          <w:color w:val="121212"/>
          <w:sz w:val="32"/>
          <w:szCs w:val="32"/>
        </w:rPr>
        <w:t>（一）“三公”经费财政拨款支出决算总体情况说明</w:t>
      </w:r>
    </w:p>
    <w:p>
      <w:pPr>
        <w:pStyle w:val="9"/>
        <w:ind w:firstLine="800" w:firstLineChars="25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“三公”经费财政拨款支出预算为3.22万元，支出决算为0.</w:t>
      </w:r>
      <w:r>
        <w:rPr>
          <w:rFonts w:hint="eastAsia" w:asciiTheme="minorEastAsia" w:hAnsiTheme="minorEastAsia" w:eastAsiaTheme="minorEastAsia"/>
          <w:color w:val="121212"/>
          <w:sz w:val="32"/>
          <w:szCs w:val="32"/>
          <w:lang w:val="en-US" w:eastAsia="zh-CN"/>
        </w:rPr>
        <w:t>1</w:t>
      </w:r>
      <w:r>
        <w:rPr>
          <w:rFonts w:hint="eastAsia" w:asciiTheme="minorEastAsia" w:hAnsiTheme="minorEastAsia" w:eastAsiaTheme="minorEastAsia"/>
          <w:color w:val="121212"/>
          <w:sz w:val="32"/>
          <w:szCs w:val="32"/>
        </w:rPr>
        <w:t>万元，完成预算的3%，其中：</w:t>
      </w:r>
    </w:p>
    <w:p>
      <w:pPr>
        <w:pStyle w:val="9"/>
        <w:ind w:firstLine="800" w:firstLineChars="25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公务接待费支出预算为3.22万元，支出决算为0.</w:t>
      </w:r>
      <w:r>
        <w:rPr>
          <w:rFonts w:hint="eastAsia" w:asciiTheme="minorEastAsia" w:hAnsiTheme="minorEastAsia" w:eastAsiaTheme="minorEastAsia"/>
          <w:color w:val="121212"/>
          <w:sz w:val="32"/>
          <w:szCs w:val="32"/>
          <w:lang w:val="en-US" w:eastAsia="zh-CN"/>
        </w:rPr>
        <w:t>1</w:t>
      </w:r>
      <w:r>
        <w:rPr>
          <w:rFonts w:hint="eastAsia" w:asciiTheme="minorEastAsia" w:hAnsiTheme="minorEastAsia" w:eastAsiaTheme="minorEastAsia"/>
          <w:color w:val="121212"/>
          <w:sz w:val="32"/>
          <w:szCs w:val="32"/>
        </w:rPr>
        <w:t>万元，完成预算的3%，决算数小于年初预算数的主要原因是本单位例行节约，与上年相比减少0.008万元，减少44%,减少的主要原因是本单位例行节约。</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公务用车购置费及运行维护费支出预算为0万元，支出决算为0万元，完成预算的0%。</w:t>
      </w:r>
    </w:p>
    <w:p>
      <w:pPr>
        <w:pStyle w:val="9"/>
        <w:ind w:firstLine="640" w:firstLineChars="200"/>
        <w:rPr>
          <w:rFonts w:asciiTheme="minorEastAsia" w:hAnsiTheme="minorEastAsia" w:eastAsiaTheme="minorEastAsia"/>
          <w:b/>
          <w:color w:val="121212"/>
          <w:sz w:val="32"/>
          <w:szCs w:val="32"/>
        </w:rPr>
      </w:pPr>
      <w:r>
        <w:rPr>
          <w:rFonts w:hint="eastAsia" w:asciiTheme="minorEastAsia" w:hAnsiTheme="minorEastAsia" w:eastAsiaTheme="minorEastAsia"/>
          <w:b/>
          <w:color w:val="121212"/>
          <w:sz w:val="32"/>
          <w:szCs w:val="32"/>
        </w:rPr>
        <w:t>（二）“三公”经费财政拨款支出决算具体情况说明</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2019年度“三公”经费财政拨款支出决算中，公务接待费支出决算0.</w:t>
      </w:r>
      <w:r>
        <w:rPr>
          <w:rFonts w:hint="eastAsia" w:asciiTheme="minorEastAsia" w:hAnsiTheme="minorEastAsia" w:eastAsiaTheme="minorEastAsia"/>
          <w:color w:val="121212"/>
          <w:sz w:val="32"/>
          <w:szCs w:val="32"/>
          <w:lang w:val="en-US" w:eastAsia="zh-CN"/>
        </w:rPr>
        <w:t>1</w:t>
      </w:r>
      <w:r>
        <w:rPr>
          <w:rFonts w:hint="eastAsia" w:asciiTheme="minorEastAsia" w:hAnsiTheme="minorEastAsia" w:eastAsiaTheme="minorEastAsia"/>
          <w:color w:val="121212"/>
          <w:sz w:val="32"/>
          <w:szCs w:val="32"/>
        </w:rPr>
        <w:t>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121212"/>
          <w:sz w:val="32"/>
          <w:szCs w:val="32"/>
        </w:rPr>
      </w:pPr>
      <w:r>
        <w:rPr>
          <w:rFonts w:hint="eastAsia" w:asciiTheme="minorEastAsia" w:hAnsiTheme="minorEastAsia" w:eastAsiaTheme="minorEastAsia"/>
          <w:color w:val="121212"/>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2、公务接待费支出决算为0.</w:t>
      </w:r>
      <w:r>
        <w:rPr>
          <w:rFonts w:hint="eastAsia" w:asciiTheme="minorEastAsia" w:hAnsiTheme="minorEastAsia" w:eastAsiaTheme="minorEastAsia"/>
          <w:color w:val="121212"/>
          <w:sz w:val="32"/>
          <w:szCs w:val="32"/>
          <w:lang w:val="en-US" w:eastAsia="zh-CN"/>
        </w:rPr>
        <w:t>1</w:t>
      </w:r>
      <w:bookmarkStart w:id="0" w:name="_GoBack"/>
      <w:bookmarkEnd w:id="0"/>
      <w:r>
        <w:rPr>
          <w:rFonts w:hint="eastAsia" w:asciiTheme="minorEastAsia" w:hAnsiTheme="minorEastAsia" w:eastAsiaTheme="minorEastAsia"/>
          <w:color w:val="121212"/>
          <w:sz w:val="32"/>
          <w:szCs w:val="32"/>
        </w:rPr>
        <w:t>万元，全年共接待来访团组2个、来宾20人次，主要是业务接待发生的接待支出。</w:t>
      </w:r>
    </w:p>
    <w:p>
      <w:pPr>
        <w:ind w:firstLine="800" w:firstLineChars="250"/>
        <w:rPr>
          <w:rFonts w:cs="黑体" w:asciiTheme="minorEastAsia" w:hAnsiTheme="minorEastAsia"/>
          <w:color w:val="121212"/>
          <w:kern w:val="0"/>
          <w:sz w:val="32"/>
          <w:szCs w:val="32"/>
        </w:rPr>
      </w:pPr>
      <w:r>
        <w:rPr>
          <w:rFonts w:hint="eastAsia" w:asciiTheme="minorEastAsia" w:hAnsiTheme="minorEastAsia"/>
          <w:color w:val="121212"/>
          <w:sz w:val="32"/>
          <w:szCs w:val="32"/>
        </w:rPr>
        <w:t>3、公务用车购置费及运行维护费支出决算为0万元，其中：公务用车购置费0万元，0（单位本级或某二级机构）更新公务用车0辆。公务用车运行维护费0万元，截止2019年12月31日，我单位开支财政拨款的公务用车保有量为0辆。</w:t>
      </w:r>
    </w:p>
    <w:p>
      <w:pPr>
        <w:pStyle w:val="9"/>
        <w:rPr>
          <w:rFonts w:hAnsi="黑体"/>
          <w:b/>
          <w:color w:val="121212"/>
          <w:sz w:val="32"/>
          <w:szCs w:val="32"/>
        </w:rPr>
      </w:pPr>
      <w:r>
        <w:rPr>
          <w:rFonts w:hint="eastAsia" w:hAnsi="黑体"/>
          <w:b/>
          <w:color w:val="121212"/>
          <w:sz w:val="32"/>
          <w:szCs w:val="32"/>
        </w:rPr>
        <w:t>八、政府性基金预算收入支出决算情况</w:t>
      </w:r>
    </w:p>
    <w:p>
      <w:pPr>
        <w:pStyle w:val="9"/>
        <w:ind w:firstLine="640" w:firstLineChars="20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121212"/>
          <w:sz w:val="32"/>
          <w:szCs w:val="32"/>
        </w:rPr>
      </w:pPr>
      <w:r>
        <w:rPr>
          <w:rFonts w:hint="eastAsia" w:asciiTheme="minorEastAsia" w:hAnsiTheme="minorEastAsia" w:eastAsiaTheme="minorEastAsia"/>
          <w:color w:val="121212"/>
          <w:sz w:val="32"/>
          <w:szCs w:val="32"/>
        </w:rPr>
        <w:t xml:space="preserve"> 本单位无政府性基金。</w:t>
      </w:r>
    </w:p>
    <w:p>
      <w:pPr>
        <w:pStyle w:val="9"/>
        <w:rPr>
          <w:rFonts w:hAnsi="黑体"/>
          <w:b/>
          <w:color w:val="121212"/>
          <w:sz w:val="32"/>
          <w:szCs w:val="32"/>
        </w:rPr>
      </w:pPr>
      <w:r>
        <w:rPr>
          <w:rFonts w:hint="eastAsia" w:hAnsi="黑体"/>
          <w:b/>
          <w:color w:val="121212"/>
          <w:sz w:val="32"/>
          <w:szCs w:val="32"/>
        </w:rPr>
        <w:t>九、关于2019年度预算绩效情况说明</w:t>
      </w:r>
    </w:p>
    <w:p>
      <w:pPr>
        <w:pStyle w:val="9"/>
        <w:ind w:firstLine="800" w:firstLineChars="250"/>
        <w:rPr>
          <w:rFonts w:asciiTheme="minorEastAsia" w:hAnsiTheme="minorEastAsia" w:eastAsiaTheme="minorEastAsia"/>
          <w:color w:val="121212"/>
          <w:sz w:val="32"/>
          <w:szCs w:val="32"/>
        </w:rPr>
      </w:pPr>
      <w:r>
        <w:rPr>
          <w:rFonts w:hint="eastAsia" w:asciiTheme="minorEastAsia" w:hAnsiTheme="minorEastAsia" w:eastAsiaTheme="minorEastAsia"/>
          <w:color w:val="121212"/>
          <w:sz w:val="32"/>
          <w:szCs w:val="32"/>
        </w:rPr>
        <w:t>本部门预算绩效管理开展情况、绩效目标和绩效评价报告附后。</w:t>
      </w:r>
    </w:p>
    <w:p>
      <w:pPr>
        <w:pStyle w:val="9"/>
        <w:rPr>
          <w:rFonts w:hAnsi="黑体"/>
          <w:b/>
          <w:color w:val="121212"/>
          <w:sz w:val="32"/>
          <w:szCs w:val="32"/>
        </w:rPr>
      </w:pPr>
      <w:r>
        <w:rPr>
          <w:rFonts w:hint="eastAsia" w:hAnsi="黑体"/>
          <w:b/>
          <w:color w:val="121212"/>
          <w:sz w:val="32"/>
          <w:szCs w:val="32"/>
        </w:rPr>
        <w:t>十、其他重要事项情况说明</w:t>
      </w:r>
    </w:p>
    <w:p>
      <w:pPr>
        <w:ind w:firstLine="480" w:firstLineChars="150"/>
        <w:rPr>
          <w:rFonts w:cs="黑体" w:asciiTheme="minorEastAsia" w:hAnsiTheme="minorEastAsia"/>
          <w:b/>
          <w:color w:val="121212"/>
          <w:kern w:val="0"/>
          <w:sz w:val="32"/>
          <w:szCs w:val="32"/>
        </w:rPr>
      </w:pPr>
      <w:r>
        <w:rPr>
          <w:rFonts w:hint="eastAsia" w:cs="黑体" w:asciiTheme="minorEastAsia" w:hAnsiTheme="minorEastAsia"/>
          <w:b/>
          <w:color w:val="121212"/>
          <w:kern w:val="0"/>
          <w:sz w:val="32"/>
          <w:szCs w:val="32"/>
        </w:rPr>
        <w:t>（一）机关运行经费支出情况</w:t>
      </w:r>
    </w:p>
    <w:p>
      <w:pPr>
        <w:ind w:firstLine="640" w:firstLineChars="200"/>
        <w:rPr>
          <w:rFonts w:cs="黑体" w:asciiTheme="minorEastAsia" w:hAnsiTheme="minorEastAsia"/>
          <w:color w:val="121212"/>
          <w:kern w:val="0"/>
          <w:sz w:val="32"/>
          <w:szCs w:val="32"/>
        </w:rPr>
      </w:pPr>
      <w:r>
        <w:rPr>
          <w:rFonts w:hint="eastAsia" w:cs="黑体" w:asciiTheme="minorEastAsia" w:hAnsiTheme="minorEastAsia"/>
          <w:color w:val="121212"/>
          <w:kern w:val="0"/>
          <w:sz w:val="32"/>
          <w:szCs w:val="32"/>
        </w:rPr>
        <w:t>本部门2019 年度机关运行经费支出13.18万元，比年初预算数减少5.28万元，降低28.6%。主要原因是：本单位例行节约，严格控制机关运行经费。</w:t>
      </w:r>
    </w:p>
    <w:p>
      <w:pPr>
        <w:ind w:firstLine="640" w:firstLineChars="200"/>
        <w:rPr>
          <w:rFonts w:cs="黑体" w:asciiTheme="minorEastAsia" w:hAnsiTheme="minorEastAsia"/>
          <w:b/>
          <w:color w:val="121212"/>
          <w:kern w:val="0"/>
          <w:sz w:val="32"/>
          <w:szCs w:val="32"/>
        </w:rPr>
      </w:pPr>
      <w:r>
        <w:rPr>
          <w:rFonts w:hint="eastAsia" w:cs="黑体" w:asciiTheme="minorEastAsia" w:hAnsiTheme="minorEastAsia"/>
          <w:b/>
          <w:color w:val="121212"/>
          <w:kern w:val="0"/>
          <w:sz w:val="32"/>
          <w:szCs w:val="32"/>
        </w:rPr>
        <w:t>（二）一般性支出情况</w:t>
      </w:r>
    </w:p>
    <w:p>
      <w:pPr>
        <w:ind w:firstLine="640" w:firstLineChars="200"/>
        <w:rPr>
          <w:rFonts w:cs="黑体" w:asciiTheme="minorEastAsia" w:hAnsiTheme="minorEastAsia"/>
          <w:color w:val="121212"/>
          <w:kern w:val="0"/>
          <w:sz w:val="32"/>
          <w:szCs w:val="32"/>
        </w:rPr>
      </w:pPr>
      <w:r>
        <w:rPr>
          <w:rFonts w:hint="eastAsia" w:cs="黑体" w:asciiTheme="minorEastAsia" w:hAnsiTheme="minorEastAsia"/>
          <w:color w:val="121212"/>
          <w:kern w:val="0"/>
          <w:sz w:val="32"/>
          <w:szCs w:val="32"/>
        </w:rPr>
        <w:t>2019年本部门开支会议费0万元，人数0人；开支培训费0万元，人数0人；</w:t>
      </w:r>
    </w:p>
    <w:p>
      <w:pPr>
        <w:ind w:firstLine="640" w:firstLineChars="200"/>
        <w:rPr>
          <w:rFonts w:cs="黑体" w:asciiTheme="minorEastAsia" w:hAnsiTheme="minorEastAsia"/>
          <w:b/>
          <w:color w:val="121212"/>
          <w:kern w:val="0"/>
          <w:sz w:val="32"/>
          <w:szCs w:val="32"/>
        </w:rPr>
      </w:pPr>
      <w:r>
        <w:rPr>
          <w:rFonts w:hint="eastAsia" w:cs="黑体" w:asciiTheme="minorEastAsia" w:hAnsiTheme="minorEastAsia"/>
          <w:b/>
          <w:color w:val="121212"/>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121212"/>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121212"/>
          <w:kern w:val="0"/>
          <w:sz w:val="32"/>
          <w:szCs w:val="32"/>
        </w:rPr>
      </w:pPr>
      <w:r>
        <w:rPr>
          <w:rFonts w:hint="eastAsia" w:cs="黑体" w:asciiTheme="minorEastAsia" w:hAnsiTheme="minorEastAsia"/>
          <w:b/>
          <w:color w:val="121212"/>
          <w:kern w:val="0"/>
          <w:sz w:val="32"/>
          <w:szCs w:val="32"/>
        </w:rPr>
        <w:t>（四）国有资产占用情况</w:t>
      </w:r>
    </w:p>
    <w:p>
      <w:pPr>
        <w:ind w:firstLine="640" w:firstLineChars="200"/>
        <w:rPr>
          <w:rFonts w:cs="黑体" w:asciiTheme="minorEastAsia" w:hAnsiTheme="minorEastAsia"/>
          <w:color w:val="FF0000"/>
          <w:kern w:val="0"/>
          <w:sz w:val="32"/>
          <w:szCs w:val="32"/>
        </w:rPr>
      </w:pPr>
      <w:r>
        <w:rPr>
          <w:rFonts w:hint="eastAsia" w:cs="黑体" w:asciiTheme="minorEastAsia" w:hAnsiTheme="minorEastAsia"/>
          <w:color w:val="121212"/>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widowControl/>
        <w:wordWrap w:val="0"/>
        <w:autoSpaceDE w:val="0"/>
        <w:spacing w:line="600" w:lineRule="exact"/>
        <w:jc w:val="left"/>
        <w:rPr>
          <w:rFonts w:cs="仿宋_GB2312" w:asciiTheme="minorEastAsia" w:hAnsiTheme="minorEastAsia"/>
          <w:color w:val="000000"/>
          <w:kern w:val="0"/>
          <w:sz w:val="30"/>
          <w:szCs w:val="30"/>
        </w:rPr>
      </w:pPr>
      <w:r>
        <w:rPr>
          <w:rFonts w:hint="eastAsia" w:cs="仿宋_GB2312" w:asciiTheme="minorEastAsia" w:hAnsiTheme="minorEastAsia"/>
          <w:color w:val="000000"/>
          <w:kern w:val="0"/>
          <w:sz w:val="30"/>
          <w:szCs w:val="30"/>
        </w:rPr>
        <w:t xml:space="preserve">   1、指导全区各级妇联依据《中华全国妇女联合会章程》和妇女代表大会的决定、决议，开展妇女工作，联系团体会员，并给予业务指导；</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2、团结、动员全区妇女投身改革开放和社会主义现代化建设，推动科学发展，促进社会和谐；</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3、教育和引导广大妇女发扬自尊、自信、自立、自强的精神，提高综合素质，促进全面发展。宣传马克思主义妇女观和男女平等基本国策，营造有利于妇女全面发展的社会环境；</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4、代表妇女参与国家和社会事务的民主决策、民主管理、民主监督，参与有关妇女儿童法律、法规、规章和政策的制定，参与社会管理和公共服务，培养、推荐女性人才，推动妇女、儿童发展纲要的实施；</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5、维护妇女儿童合法权益，向各级机关提出有关意见和建议，要求并协助有关部门或单位查处侵害妇女儿童权益的行为，为受侵害的妇女儿童提供帮助；</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6、关心妇女工作生活，拓宽服务渠道，建设服务阵地，发展公益事业，壮大志愿者队伍，为妇女儿童和家庭服务。加强与社会各界的联系，协调和推动社会各界为妇女儿童办实事；</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7、巩固和扩大各族各界妇女的大团结。</w:t>
      </w:r>
      <w:r>
        <w:rPr>
          <w:rFonts w:hint="eastAsia" w:ascii="仿宋_GB2312" w:hAnsi="仿宋_GB2312" w:eastAsia="仿宋_GB2312" w:cs="仿宋_GB2312"/>
          <w:color w:val="000000"/>
          <w:kern w:val="0"/>
          <w:sz w:val="30"/>
          <w:szCs w:val="30"/>
        </w:rPr>
        <w:br w:type="textWrapping"/>
      </w:r>
      <w:r>
        <w:rPr>
          <w:rFonts w:hint="eastAsia" w:cs="仿宋_GB2312" w:asciiTheme="minorEastAsia" w:hAnsiTheme="minorEastAsia"/>
          <w:color w:val="000000"/>
          <w:kern w:val="0"/>
          <w:sz w:val="30"/>
          <w:szCs w:val="30"/>
        </w:rPr>
        <w:t xml:space="preserve">   8、承担区妇女儿童工作委员会办公室的工作；</w:t>
      </w:r>
      <w:r>
        <w:rPr>
          <w:rFonts w:hint="eastAsia" w:cs="仿宋_GB2312" w:asciiTheme="minorEastAsia" w:hAnsiTheme="minorEastAsia"/>
          <w:color w:val="000000"/>
          <w:kern w:val="0"/>
          <w:sz w:val="30"/>
          <w:szCs w:val="30"/>
        </w:rPr>
        <w:br w:type="textWrapping"/>
      </w:r>
      <w:r>
        <w:rPr>
          <w:rFonts w:hint="eastAsia" w:cs="仿宋_GB2312" w:asciiTheme="minorEastAsia" w:hAnsiTheme="minorEastAsia"/>
          <w:color w:val="000000"/>
          <w:kern w:val="0"/>
          <w:sz w:val="30"/>
          <w:szCs w:val="30"/>
        </w:rPr>
        <w:t xml:space="preserve">    9、承办区委、区政府交办的其他事项。</w:t>
      </w:r>
    </w:p>
    <w:p>
      <w:pPr>
        <w:rPr>
          <w:rFonts w:cs="宋体" w:asciiTheme="minorEastAsia" w:hAnsiTheme="minorEastAsia"/>
          <w:b/>
          <w:sz w:val="32"/>
          <w:szCs w:val="32"/>
        </w:rPr>
      </w:pPr>
      <w:r>
        <w:rPr>
          <w:rFonts w:hint="eastAsia" w:cs="宋体" w:asciiTheme="minorEastAsia" w:hAnsiTheme="minorEastAsia"/>
          <w:sz w:val="32"/>
          <w:szCs w:val="32"/>
        </w:rPr>
        <w:t>二、编制人员情况:现实有在职人员7人（其中全额拨款7人，自收自支0人），离退休人员2人(其中财政拨款2人，自收自支0人）。</w:t>
      </w:r>
    </w:p>
    <w:p>
      <w:pPr>
        <w:rPr>
          <w:rFonts w:cs="宋体" w:asciiTheme="minorEastAsia" w:hAnsiTheme="minorEastAsia"/>
          <w:b/>
          <w:sz w:val="32"/>
          <w:szCs w:val="32"/>
        </w:rPr>
      </w:pPr>
      <w:r>
        <w:rPr>
          <w:rFonts w:hint="eastAsia" w:cs="宋体" w:asciiTheme="minorEastAsia" w:hAnsiTheme="minorEastAsia"/>
          <w:b/>
          <w:sz w:val="32"/>
          <w:szCs w:val="32"/>
        </w:rPr>
        <w:t>三、部门收支情况：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1、收入说明：2019年总收入为119.16万元。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2、支出说明：2019年总支出为123.01万元，其中：人员经费支出83.57万元，日常公用经费39.44万元。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3、“三公”经费说明：2019年度“三公”经费为0.09万元，根据各项规定，我单位按要求厉行节约，比年初预算比，减少了“三公”经费。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1016"/>
    <w:rsid w:val="002E781C"/>
    <w:rsid w:val="00451016"/>
    <w:rsid w:val="00626D79"/>
    <w:rsid w:val="00872948"/>
    <w:rsid w:val="00E73F1B"/>
    <w:rsid w:val="00F27382"/>
    <w:rsid w:val="330B2E42"/>
    <w:rsid w:val="593146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754</Words>
  <Characters>4298</Characters>
  <Lines>35</Lines>
  <Paragraphs>10</Paragraphs>
  <TotalTime>2</TotalTime>
  <ScaleCrop>false</ScaleCrop>
  <LinksUpToDate>false</LinksUpToDate>
  <CharactersWithSpaces>5042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2021-06-03T05:00:00Z</dcterms:created>
  <dc:creator>李航 null</dc:creator>
  <cp:lastModifiedBy>且歌</cp:lastModifiedBy>
  <cp:lastPrinted>2020-08-31T16:57:00Z</cp:lastPrinted>
  <dcterms:modified xsi:type="dcterms:W3CDTF">2021-06-06T09:20:37Z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1E28DE236AEAF8111575B460C0F591BD</vt:lpwstr>
  </property>
  <property fmtid="{D5CDD505-2E9C-101B-9397-08002B2CF9AE}" pid="3" name="KSOProductBuildVer">
    <vt:lpwstr>2052-11.1.0.10495</vt:lpwstr>
  </property>
</Properties>
</file>