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ind w:firstLine="5880" w:firstLineChars="700"/>
        <w:jc w:val="both"/>
        <w:rPr>
          <w:sz w:val="84"/>
          <w:szCs w:val="84"/>
        </w:rPr>
      </w:pPr>
      <w:r>
        <w:rPr>
          <w:rFonts w:hint="eastAsia"/>
          <w:sz w:val="84"/>
          <w:szCs w:val="84"/>
        </w:rPr>
        <w:t>2019年度</w:t>
      </w:r>
    </w:p>
    <w:p>
      <w:pPr>
        <w:pStyle w:val="9"/>
        <w:jc w:val="center"/>
        <w:rPr>
          <w:sz w:val="84"/>
          <w:szCs w:val="84"/>
        </w:rPr>
      </w:pPr>
      <w:r>
        <w:rPr>
          <w:rFonts w:hint="eastAsia"/>
          <w:sz w:val="84"/>
          <w:szCs w:val="84"/>
        </w:rPr>
        <w:t>鹤城区机关事务中心部门决算</w:t>
      </w:r>
    </w:p>
    <w:p>
      <w:pPr>
        <w:pStyle w:val="9"/>
        <w:jc w:val="center"/>
        <w:rPr>
          <w:sz w:val="56"/>
          <w:szCs w:val="56"/>
        </w:rPr>
      </w:pPr>
    </w:p>
    <w:p>
      <w:pPr>
        <w:pStyle w:val="9"/>
        <w:spacing w:line="520" w:lineRule="exact"/>
        <w:ind w:firstLine="6720" w:firstLineChars="1200"/>
        <w:jc w:val="both"/>
        <w:rPr>
          <w:sz w:val="56"/>
          <w:szCs w:val="56"/>
        </w:rPr>
      </w:pPr>
      <w:r>
        <w:rPr>
          <w:rFonts w:hint="eastAsia"/>
          <w:sz w:val="56"/>
          <w:szCs w:val="56"/>
        </w:rPr>
        <w:t>目录</w:t>
      </w:r>
    </w:p>
    <w:p>
      <w:pPr>
        <w:pStyle w:val="9"/>
        <w:spacing w:line="520" w:lineRule="exact"/>
        <w:rPr>
          <w:b/>
          <w:sz w:val="28"/>
          <w:szCs w:val="28"/>
        </w:rPr>
      </w:pPr>
    </w:p>
    <w:p>
      <w:pPr>
        <w:pStyle w:val="9"/>
        <w:spacing w:line="520" w:lineRule="exact"/>
        <w:rPr>
          <w:rFonts w:ascii="仿宋_GB2312" w:hAnsi="仿宋_GB2312" w:cs="仿宋_GB2312"/>
          <w:b/>
          <w:sz w:val="28"/>
          <w:szCs w:val="28"/>
        </w:rPr>
      </w:pPr>
      <w:r>
        <w:rPr>
          <w:rFonts w:hint="eastAsia"/>
          <w:b/>
          <w:sz w:val="28"/>
          <w:szCs w:val="28"/>
        </w:rPr>
        <w:t>第一部分鹤城区机关事务中心概况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pStyle w:val="9"/>
        <w:ind w:firstLine="5880" w:firstLineChars="700"/>
        <w:jc w:val="both"/>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鹤城区机关事务中心概况</w:t>
      </w: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jc w:val="left"/>
        <w:rPr>
          <w:rFonts w:asciiTheme="minorEastAsia" w:hAnsiTheme="minorEastAsia"/>
          <w:sz w:val="32"/>
          <w:szCs w:val="32"/>
        </w:rPr>
      </w:pPr>
      <w:r>
        <w:rPr>
          <w:rFonts w:hint="eastAsia" w:asciiTheme="minorEastAsia" w:hAnsiTheme="minorEastAsia"/>
          <w:sz w:val="32"/>
          <w:szCs w:val="32"/>
        </w:rPr>
        <w:t>（一）鹤城</w:t>
      </w:r>
      <w:r>
        <w:rPr>
          <w:rFonts w:hint="eastAsia" w:cs="仿宋" w:asciiTheme="minorEastAsia" w:hAnsiTheme="minorEastAsia"/>
          <w:sz w:val="30"/>
          <w:szCs w:val="30"/>
        </w:rPr>
        <w:t>区机关事务中心是全额拨款的参照公务员管理事业单位。</w:t>
      </w:r>
    </w:p>
    <w:p>
      <w:pPr>
        <w:spacing w:line="560" w:lineRule="exact"/>
        <w:rPr>
          <w:rFonts w:asciiTheme="minorEastAsia" w:hAnsiTheme="minorEastAsia"/>
          <w:sz w:val="32"/>
          <w:szCs w:val="32"/>
        </w:rPr>
      </w:pPr>
      <w:r>
        <w:rPr>
          <w:rFonts w:hint="eastAsia" w:asciiTheme="minorEastAsia" w:hAnsiTheme="minorEastAsia"/>
          <w:sz w:val="32"/>
          <w:szCs w:val="32"/>
        </w:rPr>
        <w:t>（二）主要工作职责</w:t>
      </w:r>
    </w:p>
    <w:p>
      <w:pPr>
        <w:spacing w:line="560" w:lineRule="exact"/>
        <w:rPr>
          <w:rFonts w:ascii="仿宋_GB2312" w:hAnsi="宋体" w:eastAsia="仿宋_GB2312" w:cs="宋体"/>
          <w:color w:val="000000"/>
          <w:sz w:val="32"/>
          <w:szCs w:val="32"/>
        </w:rPr>
      </w:pPr>
      <w:r>
        <w:rPr>
          <w:rFonts w:hint="eastAsia" w:ascii="仿宋_GB2312" w:hAnsi="宋体" w:eastAsia="仿宋_GB2312" w:cs="宋体"/>
          <w:color w:val="000000"/>
          <w:sz w:val="32"/>
          <w:szCs w:val="32"/>
        </w:rPr>
        <w:t>1、负责区行政中心、原区政府机关大院的管理、保障、服务工作；</w:t>
      </w:r>
      <w:r>
        <w:rPr>
          <w:rFonts w:hint="eastAsia" w:ascii="仿宋_GB2312" w:hAnsi="宋体" w:eastAsia="仿宋_GB2312" w:cs="宋体"/>
          <w:color w:val="000000"/>
          <w:sz w:val="32"/>
          <w:szCs w:val="32"/>
        </w:rPr>
        <w:br w:type="textWrapping"/>
      </w:r>
      <w:r>
        <w:rPr>
          <w:rFonts w:hint="eastAsia" w:ascii="仿宋_GB2312" w:hAnsi="宋体" w:eastAsia="仿宋_GB2312" w:cs="宋体"/>
          <w:color w:val="000000"/>
          <w:sz w:val="32"/>
          <w:szCs w:val="32"/>
        </w:rPr>
        <w:t>2、负责区行政中心、原区政府机关大院的公共机构节能、国有资产管理及公用经费管理工作；</w:t>
      </w:r>
    </w:p>
    <w:p>
      <w:pPr>
        <w:spacing w:line="560" w:lineRule="exact"/>
        <w:rPr>
          <w:rFonts w:ascii="仿宋_GB2312" w:hAnsi="宋体" w:eastAsia="仿宋_GB2312" w:cs="宋体"/>
          <w:color w:val="000000"/>
          <w:sz w:val="32"/>
          <w:szCs w:val="32"/>
        </w:rPr>
      </w:pPr>
      <w:r>
        <w:rPr>
          <w:rFonts w:hint="eastAsia" w:ascii="仿宋_GB2312" w:hAnsi="宋体" w:eastAsia="仿宋_GB2312" w:cs="宋体"/>
          <w:color w:val="000000"/>
          <w:sz w:val="32"/>
          <w:szCs w:val="32"/>
        </w:rPr>
        <w:t>3、承担区直机关政府集中采购工作，组织实施区直机关政府集中采购目录内的政府采购项目，受委托承办集中采购目录外的项目采购;指导区政府集中采购工作；</w:t>
      </w:r>
      <w:r>
        <w:rPr>
          <w:rFonts w:hint="eastAsia" w:ascii="仿宋_GB2312" w:hAnsi="宋体" w:eastAsia="仿宋_GB2312" w:cs="宋体"/>
          <w:color w:val="000000"/>
          <w:sz w:val="32"/>
          <w:szCs w:val="32"/>
        </w:rPr>
        <w:br w:type="textWrapping"/>
      </w:r>
      <w:r>
        <w:rPr>
          <w:rFonts w:hint="eastAsia" w:ascii="仿宋_GB2312" w:hAnsi="宋体" w:eastAsia="仿宋_GB2312" w:cs="宋体"/>
          <w:color w:val="000000"/>
          <w:sz w:val="32"/>
          <w:szCs w:val="32"/>
        </w:rPr>
        <w:t>4、负责区直机关公务用车的配备、更新和监督管理，做好公车用车平台的运行管理工作；</w:t>
      </w:r>
      <w:r>
        <w:rPr>
          <w:rFonts w:hint="eastAsia" w:ascii="仿宋_GB2312" w:hAnsi="宋体" w:eastAsia="仿宋_GB2312" w:cs="宋体"/>
          <w:color w:val="000000"/>
          <w:sz w:val="32"/>
          <w:szCs w:val="32"/>
        </w:rPr>
        <w:br w:type="textWrapping"/>
      </w:r>
      <w:r>
        <w:rPr>
          <w:rFonts w:hint="eastAsia" w:ascii="仿宋_GB2312" w:hAnsi="宋体" w:eastAsia="仿宋_GB2312" w:cs="宋体"/>
          <w:color w:val="000000"/>
          <w:sz w:val="32"/>
          <w:szCs w:val="32"/>
        </w:rPr>
        <w:t>5、负责区委、区人大、区政府、区政协四大家重要会议的统一管理及有关会务后勤工作；负责区直部门财政拨款会议的统一管理及有关会务后勤工作；</w:t>
      </w:r>
      <w:r>
        <w:rPr>
          <w:rFonts w:hint="eastAsia" w:ascii="仿宋_GB2312" w:hAnsi="宋体" w:eastAsia="仿宋_GB2312" w:cs="宋体"/>
          <w:color w:val="000000"/>
          <w:sz w:val="32"/>
          <w:szCs w:val="32"/>
        </w:rPr>
        <w:br w:type="textWrapping"/>
      </w:r>
      <w:r>
        <w:rPr>
          <w:rFonts w:hint="eastAsia" w:ascii="仿宋_GB2312" w:hAnsi="宋体" w:eastAsia="仿宋_GB2312" w:cs="宋体"/>
          <w:color w:val="000000"/>
          <w:sz w:val="32"/>
          <w:szCs w:val="32"/>
        </w:rPr>
        <w:t>6、研究拟订全区机关物业管理政策、规章制度并指导实施;负责区委机关、区政府机关物业管理工作;</w:t>
      </w:r>
    </w:p>
    <w:p>
      <w:pPr>
        <w:spacing w:line="560" w:lineRule="exact"/>
        <w:rPr>
          <w:rFonts w:ascii="仿宋_GB2312" w:hAnsi="宋体" w:eastAsia="仿宋_GB2312" w:cs="宋体"/>
          <w:color w:val="000000"/>
          <w:sz w:val="32"/>
          <w:szCs w:val="32"/>
        </w:rPr>
      </w:pPr>
      <w:r>
        <w:rPr>
          <w:rFonts w:hint="eastAsia" w:ascii="仿宋_GB2312" w:hAnsi="宋体" w:eastAsia="仿宋_GB2312" w:cs="宋体"/>
          <w:color w:val="000000"/>
          <w:sz w:val="32"/>
          <w:szCs w:val="32"/>
        </w:rPr>
        <w:t>7、负责区行政中心办公用房统一建设及公用水电和设备设施配套规划、建设、维护、管理等工作；</w:t>
      </w:r>
    </w:p>
    <w:p>
      <w:pPr>
        <w:spacing w:line="560" w:lineRule="exact"/>
        <w:rPr>
          <w:rFonts w:ascii="仿宋_GB2312" w:hAnsi="宋体" w:eastAsia="仿宋_GB2312" w:cs="宋体"/>
          <w:color w:val="000000"/>
          <w:sz w:val="32"/>
          <w:szCs w:val="32"/>
        </w:rPr>
      </w:pPr>
      <w:r>
        <w:rPr>
          <w:rFonts w:hint="eastAsia" w:ascii="仿宋_GB2312" w:hAnsi="宋体" w:eastAsia="仿宋_GB2312" w:cs="宋体"/>
          <w:color w:val="000000"/>
          <w:sz w:val="32"/>
          <w:szCs w:val="32"/>
        </w:rPr>
        <w:t>8、负责区行政中心消防、安全、社会治安综合治理及安全保卫应急事件处理和监控中心的管理；</w:t>
      </w:r>
      <w:r>
        <w:rPr>
          <w:rFonts w:hint="eastAsia" w:ascii="仿宋_GB2312" w:hAnsi="宋体" w:eastAsia="仿宋_GB2312" w:cs="宋体"/>
          <w:color w:val="000000"/>
          <w:sz w:val="32"/>
          <w:szCs w:val="32"/>
        </w:rPr>
        <w:br w:type="textWrapping"/>
      </w:r>
      <w:r>
        <w:rPr>
          <w:rFonts w:hint="eastAsia" w:ascii="仿宋_GB2312" w:hAnsi="宋体" w:eastAsia="仿宋_GB2312" w:cs="宋体"/>
          <w:color w:val="000000"/>
          <w:sz w:val="32"/>
          <w:szCs w:val="32"/>
        </w:rPr>
        <w:t>9、承办区委、区政府交办的其他事项。</w:t>
      </w:r>
    </w:p>
    <w:p>
      <w:pPr>
        <w:ind w:firstLine="800" w:firstLineChars="250"/>
        <w:jc w:val="left"/>
        <w:rPr>
          <w:rFonts w:asciiTheme="minorEastAsia" w:hAnsiTheme="minorEastAsia"/>
          <w:sz w:val="32"/>
          <w:szCs w:val="32"/>
        </w:rPr>
      </w:pPr>
    </w:p>
    <w:p>
      <w:pPr>
        <w:jc w:val="lef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640" w:firstLineChars="200"/>
        <w:rPr>
          <w:rFonts w:ascii="仿宋_GB2312" w:hAnsi="仿宋" w:eastAsia="仿宋_GB2312"/>
          <w:color w:val="000000"/>
          <w:sz w:val="32"/>
          <w:szCs w:val="32"/>
        </w:rPr>
      </w:pPr>
      <w:r>
        <w:rPr>
          <w:rFonts w:hint="eastAsia" w:asciiTheme="minorEastAsia" w:hAnsiTheme="minorEastAsia"/>
          <w:bCs/>
          <w:kern w:val="0"/>
          <w:sz w:val="32"/>
          <w:szCs w:val="32"/>
        </w:rPr>
        <w:t>（一）内设机构设置。</w:t>
      </w:r>
      <w:r>
        <w:rPr>
          <w:rFonts w:hint="eastAsia" w:ascii="仿宋_GB2312" w:eastAsia="仿宋_GB2312"/>
          <w:color w:val="000000"/>
          <w:sz w:val="32"/>
          <w:szCs w:val="32"/>
        </w:rPr>
        <w:t>鹤城区机关事务中心作为一级部门预算单位，内设6个股室，分别为：</w:t>
      </w:r>
      <w:r>
        <w:rPr>
          <w:rFonts w:hint="eastAsia" w:ascii="仿宋_GB2312" w:hAnsi="仿宋" w:eastAsia="仿宋_GB2312"/>
          <w:color w:val="000000"/>
          <w:sz w:val="32"/>
          <w:szCs w:val="32"/>
        </w:rPr>
        <w:t>办公室、财务股、采购中心、行管中心、会务中心、公车办。</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w:t>
      </w:r>
      <w:r>
        <w:rPr>
          <w:rFonts w:hint="eastAsia" w:ascii="Times New Roman" w:hAnsi="Times New Roman" w:eastAsia="仿宋_GB2312" w:cs="Times New Roman"/>
          <w:bCs/>
          <w:kern w:val="0"/>
          <w:sz w:val="32"/>
          <w:szCs w:val="32"/>
        </w:rPr>
        <w:t>区机关事务中心2019年部门决算汇总公开单位构成为本单位。</w:t>
      </w:r>
    </w:p>
    <w:p>
      <w:pPr>
        <w:jc w:val="center"/>
        <w:rPr>
          <w:rFonts w:ascii="黑体" w:hAnsi="黑体" w:eastAsia="黑体"/>
          <w:sz w:val="28"/>
          <w:szCs w:val="28"/>
        </w:rPr>
      </w:pPr>
    </w:p>
    <w:p>
      <w:pPr>
        <w:ind w:firstLine="5760" w:firstLineChars="800"/>
        <w:rPr>
          <w:sz w:val="72"/>
          <w:szCs w:val="72"/>
        </w:rPr>
      </w:pPr>
      <w:r>
        <w:rPr>
          <w:rFonts w:hint="eastAsia"/>
          <w:sz w:val="72"/>
          <w:szCs w:val="72"/>
        </w:rPr>
        <w:t>第二部分</w:t>
      </w:r>
    </w:p>
    <w:p>
      <w:pPr>
        <w:jc w:val="center"/>
        <w:rPr>
          <w:sz w:val="72"/>
          <w:szCs w:val="72"/>
        </w:rPr>
      </w:pPr>
    </w:p>
    <w:p>
      <w:pPr>
        <w:jc w:val="center"/>
        <w:rPr>
          <w:sz w:val="72"/>
          <w:szCs w:val="72"/>
        </w:rPr>
        <w:sectPr>
          <w:pgSz w:w="16838" w:h="11906" w:orient="landscape"/>
          <w:pgMar w:top="720" w:right="720" w:bottom="720" w:left="720" w:header="851" w:footer="992" w:gutter="0"/>
          <w:cols w:space="425" w:num="1"/>
          <w:docGrid w:type="lines" w:linePitch="312" w:charSpace="0"/>
        </w:sectPr>
      </w:pPr>
      <w:r>
        <w:rPr>
          <w:rFonts w:hint="eastAsia"/>
          <w:sz w:val="72"/>
          <w:szCs w:val="72"/>
        </w:rPr>
        <w:t>部门决算表（详见附表）</w:t>
      </w:r>
    </w:p>
    <w:p>
      <w:pPr>
        <w:pStyle w:val="9"/>
        <w:ind w:firstLine="3600" w:firstLineChars="500"/>
        <w:jc w:val="both"/>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hAnsi="黑体"/>
          <w:b/>
          <w:sz w:val="32"/>
          <w:szCs w:val="32"/>
        </w:rPr>
      </w:pPr>
      <w:r>
        <w:rPr>
          <w:rFonts w:hint="eastAsia" w:hAnsi="黑体"/>
          <w:b/>
          <w:sz w:val="32"/>
          <w:szCs w:val="32"/>
        </w:rPr>
        <w:t>一、收入支出决算总体情况说明</w:t>
      </w:r>
    </w:p>
    <w:p>
      <w:pPr>
        <w:ind w:firstLine="640" w:firstLineChars="200"/>
        <w:rPr>
          <w:rFonts w:asciiTheme="minorEastAsia" w:hAnsiTheme="minorEastAsia"/>
          <w:sz w:val="32"/>
          <w:szCs w:val="32"/>
        </w:rPr>
      </w:pPr>
      <w:r>
        <w:rPr>
          <w:rFonts w:hint="eastAsia" w:ascii="宋体" w:hAnsi="宋体" w:eastAsia="宋体" w:cs="宋体"/>
          <w:sz w:val="32"/>
          <w:szCs w:val="32"/>
        </w:rPr>
        <w:t>2019年收入1219.94</w:t>
      </w:r>
      <w:r>
        <w:rPr>
          <w:rFonts w:hint="eastAsia" w:asciiTheme="minorEastAsia" w:hAnsiTheme="minorEastAsia"/>
          <w:sz w:val="32"/>
          <w:szCs w:val="32"/>
        </w:rPr>
        <w:t>万元</w:t>
      </w:r>
      <w:r>
        <w:rPr>
          <w:rFonts w:hint="eastAsia" w:ascii="宋体" w:hAnsi="宋体" w:eastAsia="宋体" w:cs="宋体"/>
          <w:sz w:val="32"/>
          <w:szCs w:val="32"/>
        </w:rPr>
        <w:t>，与2018年对比，减少7.67</w:t>
      </w:r>
      <w:r>
        <w:rPr>
          <w:rFonts w:hint="eastAsia" w:asciiTheme="minorEastAsia" w:hAnsiTheme="minorEastAsia"/>
          <w:sz w:val="32"/>
          <w:szCs w:val="32"/>
        </w:rPr>
        <w:t>万元</w:t>
      </w:r>
      <w:r>
        <w:rPr>
          <w:rFonts w:hint="eastAsia" w:ascii="宋体" w:hAnsi="宋体" w:eastAsia="宋体" w:cs="宋体"/>
          <w:sz w:val="32"/>
          <w:szCs w:val="32"/>
        </w:rPr>
        <w:t>，减少0.62%，原因是</w:t>
      </w:r>
      <w:r>
        <w:rPr>
          <w:rFonts w:hint="eastAsia" w:asciiTheme="minorEastAsia" w:hAnsiTheme="minorEastAsia"/>
          <w:sz w:val="32"/>
          <w:szCs w:val="32"/>
        </w:rPr>
        <w:t>一般公共预算财政拨款减少</w:t>
      </w:r>
      <w:r>
        <w:rPr>
          <w:rFonts w:hint="eastAsia" w:ascii="宋体" w:hAnsi="宋体" w:eastAsia="宋体" w:cs="宋体"/>
          <w:sz w:val="32"/>
          <w:szCs w:val="32"/>
        </w:rPr>
        <w:t>，2019年支出1214.84</w:t>
      </w:r>
      <w:r>
        <w:rPr>
          <w:rFonts w:hint="eastAsia" w:asciiTheme="minorEastAsia" w:hAnsiTheme="minorEastAsia"/>
          <w:sz w:val="32"/>
          <w:szCs w:val="32"/>
        </w:rPr>
        <w:t>万元</w:t>
      </w:r>
      <w:r>
        <w:rPr>
          <w:rFonts w:hint="eastAsia" w:ascii="宋体" w:hAnsi="宋体" w:eastAsia="宋体" w:cs="宋体"/>
          <w:sz w:val="32"/>
          <w:szCs w:val="32"/>
        </w:rPr>
        <w:t>，与2018年对比，减少12.77</w:t>
      </w:r>
      <w:r>
        <w:rPr>
          <w:rFonts w:hint="eastAsia" w:asciiTheme="minorEastAsia" w:hAnsiTheme="minorEastAsia"/>
          <w:sz w:val="32"/>
          <w:szCs w:val="32"/>
        </w:rPr>
        <w:t>万元</w:t>
      </w:r>
      <w:r>
        <w:rPr>
          <w:rFonts w:hint="eastAsia" w:ascii="宋体" w:hAnsi="宋体" w:eastAsia="宋体" w:cs="宋体"/>
          <w:sz w:val="32"/>
          <w:szCs w:val="32"/>
        </w:rPr>
        <w:t>，减少1.04%，原因是</w:t>
      </w:r>
      <w:r>
        <w:rPr>
          <w:rFonts w:hint="eastAsia" w:asciiTheme="minorEastAsia" w:hAnsiTheme="minorEastAsia"/>
          <w:sz w:val="32"/>
          <w:szCs w:val="32"/>
        </w:rPr>
        <w:t>项目支出减少。</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本年收入合计1219.94万元，其中：财政拨款收入1192.58万元，占97.76%；上级补助收入0万元，占0%；事业收入0万元，占0%；经营收入0万元，占0%；附属单位上缴收入0万元，占0%；其他收入27.36万元，占2.24%。</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本年支出合计1214.84万元，其中：基本支出1214.84万元，占100%；项目支出0万元，占0%；上缴上级支出0万元，占0%；经营支出0万元，占0%；对附属单位补助支出0万元，占0%。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ind w:firstLine="640" w:firstLineChars="200"/>
        <w:rPr>
          <w:rFonts w:asciiTheme="minorEastAsia" w:hAnsiTheme="minorEastAsia"/>
          <w:sz w:val="32"/>
          <w:szCs w:val="32"/>
        </w:rPr>
      </w:pPr>
      <w:r>
        <w:rPr>
          <w:rFonts w:hint="eastAsia" w:ascii="宋体" w:hAnsi="宋体" w:eastAsia="宋体" w:cs="宋体"/>
          <w:sz w:val="32"/>
          <w:szCs w:val="32"/>
        </w:rPr>
        <w:t>2019年</w:t>
      </w:r>
      <w:r>
        <w:rPr>
          <w:rFonts w:hint="eastAsia" w:asciiTheme="minorEastAsia" w:hAnsiTheme="minorEastAsia"/>
          <w:sz w:val="32"/>
          <w:szCs w:val="32"/>
        </w:rPr>
        <w:t>财政拨款</w:t>
      </w:r>
      <w:r>
        <w:rPr>
          <w:rFonts w:hint="eastAsia" w:ascii="宋体" w:hAnsi="宋体" w:eastAsia="宋体" w:cs="宋体"/>
          <w:sz w:val="32"/>
          <w:szCs w:val="32"/>
        </w:rPr>
        <w:t>收入1192.58</w:t>
      </w:r>
      <w:r>
        <w:rPr>
          <w:rFonts w:hint="eastAsia" w:asciiTheme="minorEastAsia" w:hAnsiTheme="minorEastAsia"/>
          <w:sz w:val="32"/>
          <w:szCs w:val="32"/>
        </w:rPr>
        <w:t>万元</w:t>
      </w:r>
      <w:r>
        <w:rPr>
          <w:rFonts w:hint="eastAsia" w:ascii="宋体" w:hAnsi="宋体" w:eastAsia="宋体" w:cs="宋体"/>
          <w:sz w:val="32"/>
          <w:szCs w:val="32"/>
        </w:rPr>
        <w:t>，与2018年对比，减少7.67</w:t>
      </w:r>
      <w:r>
        <w:rPr>
          <w:rFonts w:hint="eastAsia" w:asciiTheme="minorEastAsia" w:hAnsiTheme="minorEastAsia"/>
          <w:sz w:val="32"/>
          <w:szCs w:val="32"/>
        </w:rPr>
        <w:t>万元</w:t>
      </w:r>
      <w:r>
        <w:rPr>
          <w:rFonts w:hint="eastAsia" w:ascii="宋体" w:hAnsi="宋体" w:eastAsia="宋体" w:cs="宋体"/>
          <w:sz w:val="32"/>
          <w:szCs w:val="32"/>
        </w:rPr>
        <w:t>，减少0.62%，原因是</w:t>
      </w:r>
      <w:r>
        <w:rPr>
          <w:rFonts w:hint="eastAsia" w:asciiTheme="minorEastAsia" w:hAnsiTheme="minorEastAsia"/>
          <w:sz w:val="32"/>
          <w:szCs w:val="32"/>
        </w:rPr>
        <w:t>一般公共预算财政拨款减少</w:t>
      </w:r>
      <w:r>
        <w:rPr>
          <w:rFonts w:hint="eastAsia" w:ascii="宋体" w:hAnsi="宋体" w:eastAsia="宋体" w:cs="宋体"/>
          <w:sz w:val="32"/>
          <w:szCs w:val="32"/>
        </w:rPr>
        <w:t>，2019年</w:t>
      </w:r>
      <w:r>
        <w:rPr>
          <w:rFonts w:hint="eastAsia" w:asciiTheme="minorEastAsia" w:hAnsiTheme="minorEastAsia"/>
          <w:sz w:val="32"/>
          <w:szCs w:val="32"/>
        </w:rPr>
        <w:t>财政拨款</w:t>
      </w:r>
      <w:r>
        <w:rPr>
          <w:rFonts w:hint="eastAsia" w:ascii="宋体" w:hAnsi="宋体" w:eastAsia="宋体" w:cs="宋体"/>
          <w:sz w:val="32"/>
          <w:szCs w:val="32"/>
        </w:rPr>
        <w:t>支出1187.48</w:t>
      </w:r>
      <w:r>
        <w:rPr>
          <w:rFonts w:hint="eastAsia" w:asciiTheme="minorEastAsia" w:hAnsiTheme="minorEastAsia"/>
          <w:sz w:val="32"/>
          <w:szCs w:val="32"/>
        </w:rPr>
        <w:t>万元</w:t>
      </w:r>
      <w:r>
        <w:rPr>
          <w:rFonts w:hint="eastAsia" w:ascii="宋体" w:hAnsi="宋体" w:eastAsia="宋体" w:cs="宋体"/>
          <w:sz w:val="32"/>
          <w:szCs w:val="32"/>
        </w:rPr>
        <w:t>，与2018年对比，减少12.77</w:t>
      </w:r>
      <w:r>
        <w:rPr>
          <w:rFonts w:hint="eastAsia" w:asciiTheme="minorEastAsia" w:hAnsiTheme="minorEastAsia"/>
          <w:sz w:val="32"/>
          <w:szCs w:val="32"/>
        </w:rPr>
        <w:t>万元</w:t>
      </w:r>
      <w:r>
        <w:rPr>
          <w:rFonts w:hint="eastAsia" w:ascii="宋体" w:hAnsi="宋体" w:eastAsia="宋体" w:cs="宋体"/>
          <w:sz w:val="32"/>
          <w:szCs w:val="32"/>
        </w:rPr>
        <w:t>，减少1.04%，原因是</w:t>
      </w:r>
      <w:r>
        <w:rPr>
          <w:rFonts w:hint="eastAsia" w:asciiTheme="minorEastAsia" w:hAnsiTheme="minorEastAsia"/>
          <w:sz w:val="32"/>
          <w:szCs w:val="32"/>
        </w:rPr>
        <w:t>项目支出减少。</w:t>
      </w:r>
    </w:p>
    <w:p>
      <w:pPr>
        <w:pStyle w:val="9"/>
        <w:ind w:firstLine="640"/>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2019年度财政拨款支出1187.48万元，占本年支出合计的97.75%，与2018年相比，财政拨款支出减少40.13万元，减少3.27%，主要是因为一般公共服务支出减少。</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2019年度财政拨款支出1187.48万元，主要用于以下方面：一般公共服务支出201（类）支出1157.50万元，占97.48%；卫生健康支出210（类）支出11.99万元，占1.01%;住房保障支出221（类）17.99万元，1.51% 。</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201</w:t>
      </w:r>
      <w:r>
        <w:rPr>
          <w:rFonts w:hint="eastAsia" w:asciiTheme="minorEastAsia" w:hAnsiTheme="minorEastAsia" w:eastAsiaTheme="minorEastAsia"/>
          <w:color w:val="auto"/>
          <w:sz w:val="32"/>
          <w:szCs w:val="32"/>
        </w:rPr>
        <w:t>9年度财政拨款支出年初预算数为1153.41万元，支出决算数为1187.48万元，完成年初预算的102.95%，其中：</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1、一般公共服务支出201（类）03（款）01（项）行政运行。</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年初预算为37.23万元，支出决算为18.6万元，完成年初预算的49.96%，决算数小于年初预算数的主要原因是：公用支出减少。</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2、一般公共服务支出201（类）03（款）03（项）机关服务。</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年初预算为1054.8万元，支出决算为835.29万元，完成年初预算的79.19%，决算数小于年初预算数的主要原因是：项目支出减少。</w:t>
      </w:r>
    </w:p>
    <w:p>
      <w:pPr>
        <w:pStyle w:val="9"/>
        <w:numPr>
          <w:ilvl w:val="0"/>
          <w:numId w:val="2"/>
        </w:numPr>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一般公共服务支出201（类）99（款）99（项）其他一般公共服务支出。年初预算为 0 万元，支出决算为330.97万元， 决算数大于年初预算数的主要原因是：年初预算公车租赁费、监控维保费等项目费用时，功能科目设为一般公共服务支出中的机关服务2010303 ，但在财政实际拨付款项时，功能科目为一般公共服务支出中的其他一般公共服务支出2019999。</w:t>
      </w:r>
    </w:p>
    <w:p>
      <w:pPr>
        <w:pStyle w:val="9"/>
        <w:numPr>
          <w:ilvl w:val="0"/>
          <w:numId w:val="2"/>
        </w:numPr>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卫生健康支出210（类）11（款）02（项）事业单位医疗</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年初预算为12.21万元，支出决算为11.99万元，完成年初预算的98.2%，决算数小于年初预算数的主要原因是：2019年6月办理一名退休人员，减少医疗保险费。</w:t>
      </w:r>
    </w:p>
    <w:p>
      <w:pPr>
        <w:pStyle w:val="9"/>
        <w:numPr>
          <w:ilvl w:val="0"/>
          <w:numId w:val="2"/>
        </w:numPr>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住房保障支出221（类）02（款）01（项）住房公积金</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 xml:space="preserve"> 年初预算为18.32万元，支出决算为17.99万元，完成年初预算的98.2%，决算数小于年初预算数的主要原因是：2019年6月办理一名退休人员，减少住房公积金支出</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1187.48万元，其中：人员经费384.04万元，占基本支出的32.34%,主要包括基本工资、津贴补贴、奖金、伙食补助费、其他社会保障缴费、住房公积金、医疗费、其他工资福利支出、对个人和家庭的补助；公用经费803.44万元，占基本支出的67.66%，主要包括办公费、印刷费、咨询费、水费、电费、邮电费、物业管理费、差旅费、维修（护）费、租赁费、会议费、公务接待费、专业材料费、委托业务费、工会经费、福利费、公务用车运行维护费、其他交通费用、其他商品和服务支出。</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“三公”经费财政拨款支出预算为112万元，支出决算为104.64万元，完成预算的93.43%，其中：</w:t>
      </w:r>
    </w:p>
    <w:p>
      <w:pPr>
        <w:pStyle w:val="9"/>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因公出国（境）费支出预算为0万元，支出决算为0万元</w:t>
      </w:r>
      <w:r>
        <w:rPr>
          <w:rFonts w:hint="eastAsia" w:asciiTheme="minorEastAsia" w:hAnsiTheme="minorEastAsia" w:eastAsiaTheme="minorEastAsia"/>
          <w:sz w:val="32"/>
          <w:szCs w:val="32"/>
          <w:lang w:eastAsia="zh-CN"/>
        </w:rPr>
        <w:t>。</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公务接待费支出预算为2万元，支出决算为0.06万元，完成预算的3%，决算数小于年初预算数的主要原因是厉行节约、严格控制费用，与上年相比增加0.06万元，增长100%, 主要原因是上年度没有发生公务接待费。</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公务用车购置费及运行维护费支出预算为110万元，支出决算为104.57万元，完成预算的95.06%，决算数小于年初预算数的主要原因是建立健全财务制度、严格控制费用支出，节约公车运行费，与上年相比减少 </w:t>
      </w:r>
      <w:r>
        <w:rPr>
          <w:rFonts w:hint="eastAsia" w:asciiTheme="minorEastAsia" w:hAnsiTheme="minorEastAsia" w:eastAsiaTheme="minorEastAsia"/>
          <w:color w:val="auto"/>
          <w:sz w:val="32"/>
          <w:szCs w:val="32"/>
        </w:rPr>
        <w:t>6.19</w:t>
      </w:r>
      <w:r>
        <w:rPr>
          <w:rFonts w:hint="eastAsia" w:asciiTheme="minorEastAsia" w:hAnsiTheme="minorEastAsia" w:eastAsiaTheme="minorEastAsia"/>
          <w:sz w:val="32"/>
          <w:szCs w:val="32"/>
        </w:rPr>
        <w:t>万元，减少 5.59%,减少的主要原因是建立健全财务制度、严格控制费用支出，节约公车运行费。</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2019年度“三公”经费财政拨款支出决算中，公务接待费支出决算0.06万元，占0.06%,因公出国（境）费支出决算0万元，占0%,公务用车购置费及运行维护费支出决算104.57万元，占99.94%。其中：</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2、公务接待费支出决算为0.06万元，全年共接待来访团组1个、来宾7人次，主要是迎接全省公车改革评估工作接待用餐发生的接待支出。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3、公务用车购置费及运行维护费支出决算为104.57万元，其中：公务用车购置费0万元，单位本级更新公务用车0辆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公务用车运行维护费104.57万元，主要是公务用车维修费、年检费、过路费、洗车费、油费及聘用司机的劳务费支出，截止2019年12月31日，我单位开支财政拨款的公务用车保有量为32辆。</w:t>
      </w:r>
    </w:p>
    <w:p>
      <w:pPr>
        <w:pStyle w:val="9"/>
        <w:rPr>
          <w:rFonts w:hAnsi="黑体"/>
          <w:b/>
          <w:sz w:val="32"/>
          <w:szCs w:val="32"/>
        </w:rPr>
      </w:pPr>
      <w:r>
        <w:rPr>
          <w:rFonts w:hint="eastAsia" w:hAnsi="黑体"/>
          <w:b/>
          <w:sz w:val="32"/>
          <w:szCs w:val="32"/>
        </w:rPr>
        <w:t>八、政府性基金预算收入支出决算情况</w:t>
      </w:r>
    </w:p>
    <w:p>
      <w:pPr>
        <w:pStyle w:val="9"/>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2019年度政府性基金预算财政拨款收入0万元；年初结转和结余0万元；支出0万元，其中基本支出0万元，项目支出0万元；年末结转和结余0万元。</w:t>
      </w:r>
      <w:r>
        <w:rPr>
          <w:rFonts w:hint="eastAsia" w:asciiTheme="minorEastAsia" w:hAnsiTheme="minorEastAsia" w:eastAsiaTheme="minorEastAsia" w:cstheme="minorEastAsia"/>
          <w:i/>
          <w:color w:val="000000" w:themeColor="text1"/>
          <w:sz w:val="32"/>
          <w:szCs w:val="32"/>
        </w:rPr>
        <w:t>本单位无政府性基金收支</w:t>
      </w:r>
    </w:p>
    <w:p>
      <w:pPr>
        <w:pStyle w:val="9"/>
        <w:rPr>
          <w:rFonts w:hAnsi="黑体"/>
          <w:b/>
          <w:sz w:val="32"/>
          <w:szCs w:val="32"/>
        </w:rPr>
      </w:pPr>
      <w:r>
        <w:rPr>
          <w:rFonts w:hint="eastAsia" w:hAnsi="黑体"/>
          <w:b/>
          <w:sz w:val="32"/>
          <w:szCs w:val="32"/>
        </w:rPr>
        <w:t>九、关于2019年度预算绩效情况说明</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9"/>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年度机关运行经费支出803.44万元，比年初预算数增加765.88万元，增长2039%。主要原因是：年终决算时，把项目支出均列入基本支出。</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2019年本部门开支会议费5.68万元，用于召开</w:t>
      </w:r>
      <w:r>
        <w:rPr>
          <w:rFonts w:hint="eastAsia" w:ascii="仿宋_GB2312" w:hAnsi="宋体" w:eastAsia="仿宋_GB2312" w:cs="宋体"/>
          <w:color w:val="000000"/>
          <w:sz w:val="32"/>
          <w:szCs w:val="32"/>
        </w:rPr>
        <w:t>区委、区人大、区政府、区政协四大家重要会议及区直部门财政拨款</w:t>
      </w:r>
      <w:r>
        <w:rPr>
          <w:rFonts w:hint="eastAsia" w:cs="黑体" w:asciiTheme="minorEastAsia" w:hAnsiTheme="minorEastAsia"/>
          <w:color w:val="000000"/>
          <w:kern w:val="0"/>
          <w:sz w:val="32"/>
          <w:szCs w:val="32"/>
        </w:rPr>
        <w:t>会议，人数24000人次，内容为各类会议；开支培训费0万元，人数0人；举办节庆、晚会、论坛、赛事活动，开支0万元。</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000000"/>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截至2019年12月31日，本单位共有车辆0辆，其中，领导干部用车0辆、机要通信用车0辆、应急保障用车0辆、执法执勤用车0辆、特种专业技术用车0辆、其</w:t>
      </w:r>
      <w:bookmarkStart w:id="0" w:name="_GoBack"/>
      <w:bookmarkEnd w:id="0"/>
      <w:r>
        <w:rPr>
          <w:rFonts w:hint="eastAsia" w:cs="黑体" w:asciiTheme="minorEastAsia" w:hAnsiTheme="minorEastAsia"/>
          <w:color w:val="000000"/>
          <w:kern w:val="0"/>
          <w:sz w:val="32"/>
          <w:szCs w:val="32"/>
        </w:rPr>
        <w:t>他用车0辆；单位价值50万元以上通用设备0台（套）；单位价值100万元以上专用设备0台（套）。</w:t>
      </w:r>
    </w:p>
    <w:p>
      <w:pPr>
        <w:widowControl/>
        <w:ind w:firstLine="3600" w:firstLineChars="500"/>
        <w:jc w:val="left"/>
        <w:rPr>
          <w:sz w:val="72"/>
          <w:szCs w:val="72"/>
        </w:rPr>
      </w:pPr>
    </w:p>
    <w:p>
      <w:pPr>
        <w:widowControl/>
        <w:ind w:firstLine="3600" w:firstLineChars="500"/>
        <w:jc w:val="left"/>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sz w:val="72"/>
          <w:szCs w:val="72"/>
        </w:rPr>
      </w:pPr>
      <w:r>
        <w:rPr>
          <w:rFonts w:asciiTheme="minorEastAsia" w:hAnsiTheme="minorEastAsia"/>
          <w:i/>
          <w:color w:val="FF0000"/>
          <w:sz w:val="32"/>
          <w:szCs w:val="32"/>
        </w:rPr>
        <w:br w:type="page"/>
      </w: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ind w:firstLine="2560" w:firstLineChars="8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jc w:val="center"/>
        <w:rPr>
          <w:rFonts w:cs="黑体" w:asciiTheme="minorEastAsia" w:hAnsiTheme="minorEastAsia"/>
          <w:b/>
          <w:color w:val="000000"/>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ind w:firstLine="640" w:firstLineChars="200"/>
        <w:rPr>
          <w:rFonts w:asciiTheme="minorEastAsia" w:hAnsiTheme="minorEastAsia" w:cstheme="minorEastAsia"/>
          <w:color w:val="000000"/>
          <w:sz w:val="32"/>
          <w:szCs w:val="32"/>
        </w:rPr>
      </w:pPr>
      <w:r>
        <w:rPr>
          <w:rFonts w:hint="eastAsia" w:cs="宋体" w:asciiTheme="minorEastAsia" w:hAnsiTheme="minorEastAsia"/>
          <w:sz w:val="32"/>
          <w:szCs w:val="32"/>
        </w:rPr>
        <w:t>（一）、鹤城区机关事务中心是全额拨款的公务员参管单位。</w:t>
      </w:r>
      <w:r>
        <w:rPr>
          <w:rFonts w:hint="eastAsia" w:cs="Times New Roman" w:asciiTheme="minorEastAsia" w:hAnsiTheme="minorEastAsia"/>
          <w:sz w:val="32"/>
          <w:szCs w:val="32"/>
        </w:rPr>
        <w:t>内设6个职能股室：</w:t>
      </w:r>
      <w:r>
        <w:rPr>
          <w:rFonts w:hint="eastAsia" w:asciiTheme="minorEastAsia" w:hAnsiTheme="minorEastAsia" w:cstheme="minorEastAsia"/>
          <w:color w:val="000000"/>
          <w:sz w:val="32"/>
          <w:szCs w:val="32"/>
        </w:rPr>
        <w:t>分别为为：办公室、财务股、采购中心、行管中心、会务中心、公车办。</w:t>
      </w:r>
    </w:p>
    <w:p>
      <w:pPr>
        <w:ind w:firstLine="320" w:firstLineChars="100"/>
        <w:rPr>
          <w:rFonts w:cs="宋体" w:asciiTheme="minorEastAsia" w:hAnsiTheme="minorEastAsia"/>
          <w:sz w:val="32"/>
          <w:szCs w:val="32"/>
        </w:rPr>
      </w:pPr>
      <w:r>
        <w:rPr>
          <w:rFonts w:hint="eastAsia" w:cs="宋体" w:asciiTheme="minorEastAsia" w:hAnsiTheme="minorEastAsia"/>
          <w:sz w:val="32"/>
          <w:szCs w:val="32"/>
        </w:rPr>
        <w:t>（二）、主要工作职责：</w:t>
      </w:r>
    </w:p>
    <w:p>
      <w:pPr>
        <w:spacing w:line="560" w:lineRule="exact"/>
        <w:ind w:left="638" w:leftChars="304"/>
        <w:rPr>
          <w:rFonts w:ascii="仿宋_GB2312" w:hAnsi="宋体" w:eastAsia="仿宋_GB2312" w:cs="宋体"/>
          <w:color w:val="000000"/>
          <w:sz w:val="32"/>
          <w:szCs w:val="32"/>
        </w:rPr>
      </w:pPr>
      <w:r>
        <w:rPr>
          <w:rFonts w:hint="eastAsia" w:ascii="仿宋_GB2312" w:hAnsi="宋体" w:eastAsia="仿宋_GB2312" w:cs="宋体"/>
          <w:color w:val="000000"/>
          <w:sz w:val="32"/>
          <w:szCs w:val="32"/>
        </w:rPr>
        <w:t>1、负责区行政中心、原区政府机关大院的管理、保障、服务工作；</w:t>
      </w:r>
      <w:r>
        <w:rPr>
          <w:rFonts w:hint="eastAsia" w:ascii="仿宋_GB2312" w:hAnsi="宋体" w:eastAsia="仿宋_GB2312" w:cs="宋体"/>
          <w:color w:val="000000"/>
          <w:sz w:val="32"/>
          <w:szCs w:val="32"/>
        </w:rPr>
        <w:br w:type="textWrapping"/>
      </w:r>
      <w:r>
        <w:rPr>
          <w:rFonts w:hint="eastAsia" w:ascii="仿宋_GB2312" w:hAnsi="宋体" w:eastAsia="仿宋_GB2312" w:cs="宋体"/>
          <w:color w:val="000000"/>
          <w:sz w:val="32"/>
          <w:szCs w:val="32"/>
        </w:rPr>
        <w:t>2、负责区行政中心、原区政府机关大院的公共机构节能、国有资产管理及公用经费管理工作；</w:t>
      </w:r>
    </w:p>
    <w:p>
      <w:pPr>
        <w:spacing w:line="560" w:lineRule="exact"/>
        <w:ind w:firstLine="640" w:firstLineChars="200"/>
        <w:rPr>
          <w:rFonts w:ascii="仿宋_GB2312" w:hAnsi="宋体" w:eastAsia="仿宋_GB2312" w:cs="宋体"/>
          <w:color w:val="000000"/>
          <w:sz w:val="32"/>
          <w:szCs w:val="32"/>
        </w:rPr>
      </w:pPr>
      <w:r>
        <w:rPr>
          <w:rFonts w:hint="eastAsia" w:ascii="仿宋_GB2312" w:hAnsi="宋体" w:eastAsia="仿宋_GB2312" w:cs="宋体"/>
          <w:color w:val="000000"/>
          <w:sz w:val="32"/>
          <w:szCs w:val="32"/>
        </w:rPr>
        <w:t>3、承担区直机关政府集中采购工作，组织实施区直机关政府集中采购目录内的政府采购项目，受委托承办集中采购目录外的项目采购;指导区政府集中采购工作；</w:t>
      </w:r>
      <w:r>
        <w:rPr>
          <w:rFonts w:hint="eastAsia" w:ascii="仿宋_GB2312" w:hAnsi="宋体" w:eastAsia="仿宋_GB2312" w:cs="宋体"/>
          <w:color w:val="000000"/>
          <w:sz w:val="32"/>
          <w:szCs w:val="32"/>
        </w:rPr>
        <w:br w:type="textWrapping"/>
      </w:r>
      <w:r>
        <w:rPr>
          <w:rFonts w:hint="eastAsia" w:ascii="仿宋_GB2312" w:hAnsi="宋体" w:eastAsia="仿宋_GB2312" w:cs="宋体"/>
          <w:color w:val="000000"/>
          <w:sz w:val="32"/>
          <w:szCs w:val="32"/>
        </w:rPr>
        <w:t xml:space="preserve">    4、负责区直机关公务用车的配备、更新和监督管理，做好公车用车平台的运行管理工作；</w:t>
      </w:r>
      <w:r>
        <w:rPr>
          <w:rFonts w:hint="eastAsia" w:ascii="仿宋_GB2312" w:hAnsi="宋体" w:eastAsia="仿宋_GB2312" w:cs="宋体"/>
          <w:color w:val="000000"/>
          <w:sz w:val="32"/>
          <w:szCs w:val="32"/>
        </w:rPr>
        <w:br w:type="textWrapping"/>
      </w:r>
      <w:r>
        <w:rPr>
          <w:rFonts w:hint="eastAsia" w:ascii="仿宋_GB2312" w:hAnsi="宋体" w:eastAsia="仿宋_GB2312" w:cs="宋体"/>
          <w:color w:val="000000"/>
          <w:sz w:val="32"/>
          <w:szCs w:val="32"/>
        </w:rPr>
        <w:t xml:space="preserve">    5、负责区委、区人大、区政府、区政协四大家重要会议的统一管理及有关会务后勤工作；负责区直部门财政拨款会议的统一管理及有关会务后勤工作；</w:t>
      </w:r>
      <w:r>
        <w:rPr>
          <w:rFonts w:hint="eastAsia" w:ascii="仿宋_GB2312" w:hAnsi="宋体" w:eastAsia="仿宋_GB2312" w:cs="宋体"/>
          <w:color w:val="000000"/>
          <w:sz w:val="32"/>
          <w:szCs w:val="32"/>
        </w:rPr>
        <w:br w:type="textWrapping"/>
      </w:r>
      <w:r>
        <w:rPr>
          <w:rFonts w:hint="eastAsia" w:ascii="仿宋_GB2312" w:hAnsi="宋体" w:eastAsia="仿宋_GB2312" w:cs="宋体"/>
          <w:color w:val="000000"/>
          <w:sz w:val="32"/>
          <w:szCs w:val="32"/>
        </w:rPr>
        <w:t xml:space="preserve">    6、研究拟订全区机关物业管理政策、规章制度并指导实施;负责区委机关、区政府机关物业管理工作;</w:t>
      </w:r>
    </w:p>
    <w:p>
      <w:pPr>
        <w:spacing w:line="560" w:lineRule="exact"/>
        <w:ind w:firstLine="640" w:firstLineChars="200"/>
        <w:rPr>
          <w:rFonts w:ascii="仿宋_GB2312" w:hAnsi="宋体" w:eastAsia="仿宋_GB2312" w:cs="宋体"/>
          <w:color w:val="000000"/>
          <w:sz w:val="32"/>
          <w:szCs w:val="32"/>
        </w:rPr>
      </w:pPr>
      <w:r>
        <w:rPr>
          <w:rFonts w:hint="eastAsia" w:ascii="仿宋_GB2312" w:hAnsi="宋体" w:eastAsia="仿宋_GB2312" w:cs="宋体"/>
          <w:color w:val="000000"/>
          <w:sz w:val="32"/>
          <w:szCs w:val="32"/>
        </w:rPr>
        <w:t>7、负责区行政中心办公用房统一建设及公用水电和设备设施配套规划、建设、维护、管理等工作；</w:t>
      </w:r>
    </w:p>
    <w:p>
      <w:pPr>
        <w:spacing w:line="560" w:lineRule="exact"/>
        <w:ind w:firstLine="640" w:firstLineChars="200"/>
        <w:rPr>
          <w:rFonts w:ascii="仿宋_GB2312" w:hAnsi="宋体" w:eastAsia="仿宋_GB2312" w:cs="宋体"/>
          <w:color w:val="000000"/>
          <w:sz w:val="32"/>
          <w:szCs w:val="32"/>
        </w:rPr>
      </w:pPr>
      <w:r>
        <w:rPr>
          <w:rFonts w:hint="eastAsia" w:ascii="仿宋_GB2312" w:hAnsi="宋体" w:eastAsia="仿宋_GB2312" w:cs="宋体"/>
          <w:color w:val="000000"/>
          <w:sz w:val="32"/>
          <w:szCs w:val="32"/>
        </w:rPr>
        <w:t>8、负责区行政中心消防、安全、社会治安综合治理及安全保卫应急事件处理和监控中心的管理；</w:t>
      </w:r>
      <w:r>
        <w:rPr>
          <w:rFonts w:hint="eastAsia" w:ascii="仿宋_GB2312" w:hAnsi="宋体" w:eastAsia="仿宋_GB2312" w:cs="宋体"/>
          <w:color w:val="000000"/>
          <w:sz w:val="32"/>
          <w:szCs w:val="32"/>
        </w:rPr>
        <w:br w:type="textWrapping"/>
      </w:r>
      <w:r>
        <w:rPr>
          <w:rFonts w:hint="eastAsia" w:ascii="仿宋_GB2312" w:hAnsi="宋体" w:eastAsia="仿宋_GB2312" w:cs="宋体"/>
          <w:color w:val="000000"/>
          <w:sz w:val="32"/>
          <w:szCs w:val="32"/>
        </w:rPr>
        <w:t xml:space="preserve">    9、承办区委、区政府交办的其他事项。</w:t>
      </w:r>
    </w:p>
    <w:p>
      <w:pPr>
        <w:ind w:firstLine="640" w:firstLineChars="200"/>
        <w:rPr>
          <w:rFonts w:cs="宋体" w:asciiTheme="minorEastAsia" w:hAnsiTheme="minorEastAsia"/>
          <w:b/>
          <w:sz w:val="32"/>
          <w:szCs w:val="32"/>
        </w:rPr>
      </w:pPr>
      <w:r>
        <w:rPr>
          <w:rFonts w:hint="eastAsia" w:cs="宋体" w:asciiTheme="minorEastAsia" w:hAnsiTheme="minorEastAsia"/>
          <w:sz w:val="32"/>
          <w:szCs w:val="32"/>
        </w:rPr>
        <w:t xml:space="preserve">3、编制人员情况:全额拨款事业编制33名，现实有在职人员27人 ，退休人员12人。 </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1、收入说明：2019年总收入为1219.94万元。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2、支出说明：2019年总支出为1214.84万元，其中：人员经费支出384.04万元， 公用经费803.44万元 。</w:t>
      </w:r>
    </w:p>
    <w:p>
      <w:pPr>
        <w:pStyle w:val="9"/>
        <w:ind w:firstLine="800" w:firstLineChars="250"/>
        <w:rPr>
          <w:rFonts w:asciiTheme="minorEastAsia" w:hAnsiTheme="minorEastAsia" w:eastAsiaTheme="minorEastAsia"/>
          <w:sz w:val="32"/>
          <w:szCs w:val="32"/>
        </w:rPr>
      </w:pPr>
      <w:r>
        <w:rPr>
          <w:rFonts w:hint="eastAsia" w:cs="宋体" w:asciiTheme="minorEastAsia" w:hAnsiTheme="minorEastAsia"/>
          <w:sz w:val="32"/>
          <w:szCs w:val="32"/>
        </w:rPr>
        <w:t>3、“三公”经费说明：</w:t>
      </w:r>
      <w:r>
        <w:rPr>
          <w:rFonts w:hint="eastAsia" w:asciiTheme="minorEastAsia" w:hAnsiTheme="minorEastAsia" w:eastAsiaTheme="minorEastAsia"/>
          <w:sz w:val="32"/>
          <w:szCs w:val="32"/>
        </w:rPr>
        <w:t>“三公”经费财政拨款支出预算为112万元，支出决算为104.64万元，完成预算的93.43%，其中：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因公出国（境）费支出预算为0万元，支出决算为0万元，完成预算的0%。 </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公务接待费支出预算为2万元，支出决算为0.06万元，完成预算的3%，决算数小于年初预算数的主要原因是厉行节约、严格控制费用，与上年相比增加0.06万元，增长100%, 主要原因是上年度没有发生公务接待费</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公务用车购置费及运行维护费支出预算为110万元，支出决算为104.57万元，完成预算的95.06%，决算数小于年初预算数的主要原因是建立健全财务制度、严格控制费用支出，节约公车运行费，与上年相比减少 </w:t>
      </w:r>
      <w:r>
        <w:rPr>
          <w:rFonts w:hint="eastAsia" w:asciiTheme="minorEastAsia" w:hAnsiTheme="minorEastAsia" w:eastAsiaTheme="minorEastAsia"/>
          <w:color w:val="auto"/>
          <w:sz w:val="32"/>
          <w:szCs w:val="32"/>
        </w:rPr>
        <w:t>6.19</w:t>
      </w:r>
      <w:r>
        <w:rPr>
          <w:rFonts w:hint="eastAsia" w:asciiTheme="minorEastAsia" w:hAnsiTheme="minorEastAsia" w:eastAsiaTheme="minorEastAsia"/>
          <w:sz w:val="32"/>
          <w:szCs w:val="32"/>
        </w:rPr>
        <w:t>万元，减少 5.59%,减少的主要原因是建立健全财务制度、严格控制费用支出，节约公车运行费。</w:t>
      </w:r>
    </w:p>
    <w:p>
      <w:pPr>
        <w:pStyle w:val="9"/>
        <w:ind w:firstLine="640" w:firstLineChars="200"/>
        <w:rPr>
          <w:rFonts w:asciiTheme="minorEastAsia" w:hAnsiTheme="minorEastAsia" w:eastAsiaTheme="minorEastAsia"/>
          <w:sz w:val="32"/>
          <w:szCs w:val="32"/>
        </w:rPr>
      </w:pP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8492DD"/>
    <w:multiLevelType w:val="singleLevel"/>
    <w:tmpl w:val="CB8492DD"/>
    <w:lvl w:ilvl="0" w:tentative="0">
      <w:start w:val="3"/>
      <w:numFmt w:val="decimal"/>
      <w:suff w:val="nothing"/>
      <w:lvlText w:val="%1、"/>
      <w:lvlJc w:val="left"/>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229B"/>
    <w:rsid w:val="000273BD"/>
    <w:rsid w:val="000415B7"/>
    <w:rsid w:val="000658A3"/>
    <w:rsid w:val="00074155"/>
    <w:rsid w:val="00086CDF"/>
    <w:rsid w:val="000A3F69"/>
    <w:rsid w:val="00152C6D"/>
    <w:rsid w:val="00162D39"/>
    <w:rsid w:val="001A67DB"/>
    <w:rsid w:val="001D51E5"/>
    <w:rsid w:val="001E0CD3"/>
    <w:rsid w:val="001F0C3B"/>
    <w:rsid w:val="00214427"/>
    <w:rsid w:val="00265724"/>
    <w:rsid w:val="0027426B"/>
    <w:rsid w:val="003479BD"/>
    <w:rsid w:val="003768D5"/>
    <w:rsid w:val="004506F9"/>
    <w:rsid w:val="004717A2"/>
    <w:rsid w:val="00491741"/>
    <w:rsid w:val="00500E5F"/>
    <w:rsid w:val="005122EF"/>
    <w:rsid w:val="00517C33"/>
    <w:rsid w:val="00523644"/>
    <w:rsid w:val="0054069E"/>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F3EB5"/>
    <w:rsid w:val="00702E34"/>
    <w:rsid w:val="00704395"/>
    <w:rsid w:val="00720FF1"/>
    <w:rsid w:val="00734E34"/>
    <w:rsid w:val="00812ED5"/>
    <w:rsid w:val="008277D9"/>
    <w:rsid w:val="0086423F"/>
    <w:rsid w:val="008A3E8D"/>
    <w:rsid w:val="009237C4"/>
    <w:rsid w:val="00950252"/>
    <w:rsid w:val="00967F5D"/>
    <w:rsid w:val="009A0F95"/>
    <w:rsid w:val="009B3ADF"/>
    <w:rsid w:val="009C3B52"/>
    <w:rsid w:val="009D5430"/>
    <w:rsid w:val="00A42218"/>
    <w:rsid w:val="00A45A28"/>
    <w:rsid w:val="00A70249"/>
    <w:rsid w:val="00B33BEA"/>
    <w:rsid w:val="00B57C9F"/>
    <w:rsid w:val="00B845B3"/>
    <w:rsid w:val="00B85D8B"/>
    <w:rsid w:val="00BC7861"/>
    <w:rsid w:val="00BE3674"/>
    <w:rsid w:val="00C07DEA"/>
    <w:rsid w:val="00C3049A"/>
    <w:rsid w:val="00C31B1E"/>
    <w:rsid w:val="00C77645"/>
    <w:rsid w:val="00CE04C3"/>
    <w:rsid w:val="00CE76A0"/>
    <w:rsid w:val="00D148C6"/>
    <w:rsid w:val="00DD06FF"/>
    <w:rsid w:val="00DD5FE9"/>
    <w:rsid w:val="00E00C7A"/>
    <w:rsid w:val="00E55B68"/>
    <w:rsid w:val="00F74360"/>
    <w:rsid w:val="00FB462F"/>
    <w:rsid w:val="00FE16FA"/>
    <w:rsid w:val="00FE328A"/>
    <w:rsid w:val="03716A28"/>
    <w:rsid w:val="038F7582"/>
    <w:rsid w:val="06A84F81"/>
    <w:rsid w:val="0F6B33ED"/>
    <w:rsid w:val="0FDA2A04"/>
    <w:rsid w:val="27D64260"/>
    <w:rsid w:val="42C41A2C"/>
    <w:rsid w:val="48C56A0A"/>
    <w:rsid w:val="5A3C2D65"/>
    <w:rsid w:val="5D1E0A49"/>
    <w:rsid w:val="6A6C3071"/>
    <w:rsid w:val="75D164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831</Words>
  <Characters>4743</Characters>
  <Lines>39</Lines>
  <Paragraphs>11</Paragraphs>
  <TotalTime>8</TotalTime>
  <ScaleCrop>false</ScaleCrop>
  <LinksUpToDate>false</LinksUpToDate>
  <CharactersWithSpaces>5563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2021-06-03T08:51:00Z</dcterms:created>
  <dc:creator>李航 null</dc:creator>
  <cp:lastModifiedBy>且歌</cp:lastModifiedBy>
  <cp:lastPrinted>2021-06-03T02:04:00Z</cp:lastPrinted>
  <dcterms:modified xsi:type="dcterms:W3CDTF">2021-06-06T09:58:52Z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FC521AAF5F7F47AFB36BD1C17536ADBC</vt:lpwstr>
  </property>
</Properties>
</file>