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鹤城区政协部门决算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第一部分鹤城区政协概况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十、其他重要事项的情况说明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r>
        <w:rPr>
          <w:sz w:val="84"/>
          <w:szCs w:val="84"/>
        </w:rPr>
        <w:t xml:space="preserve"> </w:t>
      </w:r>
    </w:p>
    <w:p>
      <w:pPr>
        <w:pStyle w:val="9"/>
        <w:jc w:val="center"/>
        <w:rPr>
          <w:sz w:val="84"/>
          <w:szCs w:val="84"/>
        </w:rPr>
      </w:pPr>
    </w:p>
    <w:p>
      <w:pPr>
        <w:pStyle w:val="9"/>
        <w:jc w:val="center"/>
        <w:rPr>
          <w:sz w:val="84"/>
          <w:szCs w:val="84"/>
        </w:rPr>
      </w:pPr>
      <w:r>
        <w:rPr>
          <w:rFonts w:hint="eastAsia"/>
          <w:sz w:val="84"/>
          <w:szCs w:val="84"/>
        </w:rPr>
        <w:t>鹤城区政协概况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asciiTheme="minorEastAsia" w:hAnsiTheme="minorEastAsia"/>
          <w:sz w:val="32"/>
          <w:szCs w:val="32"/>
        </w:rPr>
      </w:pPr>
      <w:r>
        <w:rPr>
          <w:rFonts w:hint="eastAsia" w:asciiTheme="minorEastAsia" w:hAnsiTheme="minorEastAsia"/>
          <w:sz w:val="32"/>
          <w:szCs w:val="32"/>
        </w:rPr>
        <w:t>（一）区政协是全额拨款的行政单位。</w:t>
      </w:r>
    </w:p>
    <w:p>
      <w:pPr>
        <w:ind w:firstLine="800" w:firstLineChars="250"/>
        <w:jc w:val="left"/>
        <w:rPr>
          <w:rFonts w:asciiTheme="minorEastAsia" w:hAnsiTheme="minorEastAsia"/>
          <w:sz w:val="32"/>
          <w:szCs w:val="32"/>
        </w:rPr>
      </w:pPr>
      <w:r>
        <w:rPr>
          <w:rFonts w:hint="eastAsia" w:asciiTheme="minorEastAsia" w:hAnsiTheme="minorEastAsia"/>
          <w:sz w:val="32"/>
          <w:szCs w:val="32"/>
        </w:rPr>
        <w:t>（二）主要职能：政治协商、民主监督、参政议政。</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（一）内设机构设置。鹤城区</w:t>
      </w:r>
      <w:r>
        <w:rPr>
          <w:rFonts w:asciiTheme="minorEastAsia" w:hAnsiTheme="minorEastAsia"/>
          <w:bCs/>
          <w:kern w:val="0"/>
          <w:sz w:val="32"/>
          <w:szCs w:val="32"/>
        </w:rPr>
        <w:t>政协</w:t>
      </w:r>
      <w:r>
        <w:rPr>
          <w:rFonts w:hint="eastAsia" w:asciiTheme="minorEastAsia" w:hAnsiTheme="minorEastAsia"/>
          <w:bCs/>
          <w:kern w:val="0"/>
          <w:sz w:val="32"/>
          <w:szCs w:val="32"/>
        </w:rPr>
        <w:t>内设机构包括：办事机构1个：办公室；专门委员会6个，分别是：委员学习联络委员会、提案委员会、经济科技和外事委员会、农业农村和人口资源环境委员会、文教卫体和文史委员会、社会法制和民族宗教委员会。</w:t>
      </w:r>
    </w:p>
    <w:p>
      <w:pPr>
        <w:widowControl/>
        <w:spacing w:line="600" w:lineRule="exact"/>
        <w:rPr>
          <w:rFonts w:ascii="仿宋_GB2312" w:eastAsia="仿宋_GB2312" w:hAnsiTheme="minorEastAsia"/>
          <w:sz w:val="28"/>
          <w:szCs w:val="32"/>
        </w:rPr>
      </w:pPr>
      <w:r>
        <w:rPr>
          <w:rFonts w:hint="eastAsia" w:asciiTheme="minorEastAsia" w:hAnsiTheme="minorEastAsia"/>
          <w:bCs/>
          <w:kern w:val="0"/>
          <w:sz w:val="32"/>
          <w:szCs w:val="32"/>
        </w:rPr>
        <w:t>（二）决算单位构成。区政协2019年部门决算汇总公开单位构成为本单位。</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 年度收入444.73万元，与上年相比增减多少26.82万元，主要原因是人员经费压减：支出477.58万元，与上年相比减少101.19万元，主要原因是因为压缩</w:t>
      </w:r>
      <w:r>
        <w:rPr>
          <w:rFonts w:asciiTheme="minorEastAsia" w:hAnsiTheme="minorEastAsia" w:eastAsiaTheme="minorEastAsia"/>
          <w:color w:val="auto"/>
          <w:sz w:val="32"/>
          <w:szCs w:val="32"/>
        </w:rPr>
        <w:t>公用经费开支</w:t>
      </w:r>
      <w:r>
        <w:rPr>
          <w:rFonts w:hint="eastAsia" w:asciiTheme="minorEastAsia" w:hAnsiTheme="minorEastAsia" w:eastAsiaTheme="minorEastAsia"/>
          <w:color w:val="auto"/>
          <w:sz w:val="32"/>
          <w:szCs w:val="32"/>
        </w:rPr>
        <w:t>。</w:t>
      </w:r>
    </w:p>
    <w:p>
      <w:pPr>
        <w:pStyle w:val="9"/>
        <w:rPr>
          <w:rFonts w:hAnsi="黑体"/>
          <w:b/>
          <w:color w:val="auto"/>
          <w:sz w:val="32"/>
          <w:szCs w:val="32"/>
        </w:rPr>
      </w:pPr>
      <w:r>
        <w:rPr>
          <w:rFonts w:hint="eastAsia" w:hAnsi="黑体"/>
          <w:b/>
          <w:color w:val="auto"/>
          <w:sz w:val="32"/>
          <w:szCs w:val="32"/>
        </w:rPr>
        <w:t>二、收入决算情况说明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年初结转和结余166.62万元，本年收入合计444.73万元，其中：财政拨款收入444.73万元，占100%；上级补助收入0万元，占0%；事业收入0万元，占0%；经营收入0万元，占0%；附属单位上缴收入0万元，占0%；其他收入0万元，占0%。</w:t>
      </w:r>
    </w:p>
    <w:p>
      <w:pPr>
        <w:pStyle w:val="9"/>
        <w:rPr>
          <w:rFonts w:hAnsi="黑体"/>
          <w:b/>
          <w:color w:val="auto"/>
          <w:sz w:val="32"/>
          <w:szCs w:val="32"/>
        </w:rPr>
      </w:pPr>
      <w:r>
        <w:rPr>
          <w:rFonts w:hint="eastAsia" w:hAnsi="黑体"/>
          <w:b/>
          <w:color w:val="auto"/>
          <w:sz w:val="32"/>
          <w:szCs w:val="32"/>
        </w:rPr>
        <w:t>三、支出决算情况说明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本年支出合计477.58万元，2019年年末结转和结余133.77万元，其中：基本支出477.58万元，占100%；项目支出0万元，占0%；上缴上级支出0万元，占0%；经营支出0万元，占0%；对附属单位补助支出0万元，占0%。</w:t>
      </w:r>
    </w:p>
    <w:p>
      <w:pPr>
        <w:pStyle w:val="9"/>
        <w:rPr>
          <w:rFonts w:hAnsi="黑体"/>
          <w:b/>
          <w:color w:val="auto"/>
          <w:sz w:val="32"/>
          <w:szCs w:val="32"/>
        </w:rPr>
      </w:pPr>
      <w:r>
        <w:rPr>
          <w:rFonts w:hint="eastAsia" w:hAnsi="黑体"/>
          <w:b/>
          <w:color w:val="auto"/>
          <w:sz w:val="32"/>
          <w:szCs w:val="32"/>
        </w:rPr>
        <w:t>四、财政拨款收入支出决算总体情况说明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 xml:space="preserve">    2019 年度收入444.73万元，与上年相比减少26.82万元，主要原因是人员经费压减：支出477.58万元，与上年相比减少101.19万元，主要原因是因为压缩</w:t>
      </w:r>
      <w:r>
        <w:rPr>
          <w:rFonts w:asciiTheme="minorEastAsia" w:hAnsiTheme="minorEastAsia" w:eastAsiaTheme="minorEastAsia"/>
          <w:color w:val="auto"/>
          <w:sz w:val="32"/>
          <w:szCs w:val="32"/>
        </w:rPr>
        <w:t>公用经费开支</w:t>
      </w:r>
      <w:r>
        <w:rPr>
          <w:rFonts w:hint="eastAsia" w:asciiTheme="minorEastAsia" w:hAnsiTheme="minorEastAsia" w:eastAsiaTheme="minorEastAsia"/>
          <w:color w:val="auto"/>
          <w:sz w:val="32"/>
          <w:szCs w:val="32"/>
        </w:rPr>
        <w:t>。</w:t>
      </w: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2019年度财政拨款支出477.58万元，占本年支出合计的100%，与2018年相比，财政拨款支出减少101.19万元，减少17%，主要是因为基本</w:t>
      </w:r>
      <w:r>
        <w:rPr>
          <w:rFonts w:asciiTheme="minorEastAsia" w:hAnsiTheme="minorEastAsia" w:eastAsiaTheme="minorEastAsia"/>
          <w:sz w:val="32"/>
          <w:szCs w:val="32"/>
        </w:rPr>
        <w:t>支出减少</w:t>
      </w:r>
      <w:r>
        <w:rPr>
          <w:rFonts w:hint="eastAsia" w:asciiTheme="minorEastAsia" w:hAnsiTheme="minorEastAsia" w:eastAsiaTheme="minorEastAsia"/>
          <w:sz w:val="32"/>
          <w:szCs w:val="32"/>
        </w:rPr>
        <w:t>。</w:t>
      </w:r>
    </w:p>
    <w:p>
      <w:pPr>
        <w:pStyle w:val="9"/>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2019年度财政拨款支出477.58万元，主要用于以下方面：一般公共服务（类）支出434.66万元，占91%；教育（类）支出13万元，占3%；社会保障和就业支出29.92万元，占6%</w:t>
      </w:r>
    </w:p>
    <w:p>
      <w:pPr>
        <w:pStyle w:val="9"/>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2019年度财政拨款支出年初预算数为508.61万元，支出决算数为477.58万元，完成年初预算的94%，其中：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1、社会保障和就业支出：归口管理的行政单位离退休208（类）05（款）01（项）。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年初预算为0.78万元，支出决算为29.92万元，完成年初预算的380%，决算数大于（小于）年初预算数的主要原因是：离退休人员的工资和津贴有所增加。</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2、一般公共服务支出：政协运行201（类）02（款）01（项）。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年初预算数252.92万元，支出决算数292.86万元，完成年初预算的116%，决算数大于年初预算数的主要原因是：人员增加，运行费用增加。</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3、一般公共服务支出：机关服务201（类）02（款）03（项）。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年初预算数98万元，支出决算数50万元，完成年初预算的51%，决算数小于年初预算数的主要原因是：有些科目放入其他项目支出里面。</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4、一般公共服务支出：委员视察201（类）02（款）05（项）。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年初预算数30.8万元，支出决算数46.8万元，完成年初预算的152%，决算数大于年初预算数的主要原因是：委员增加，视察活动增加。</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5、一般公共服务支出：参政议政201（类）02（款）06（项）。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年初预算数5万元，支出决算数5万元，完成年初预算的100%，决算数等于年初预算数。</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6、一般公共服务支出：机关服务201（类）03（款）03（项）。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年初预算数0万元，支出决算数40万元，完成年初预算的0%，决算数大于年初预算数的主要原因是：年初预算资金放入一般行政运行管理科目。</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7、教育支出：培训支出205（类）08（款）03（项）。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年初预算数13万元，支出决算数13万元，完成年初预算的100%，决算数等于年初预算数。</w:t>
      </w: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477.58万元，其中：人员经费332.5万元，占基本支出的70%,主要包括基本工资、津贴补贴、奖金、伙食补助费；公用经费145.08万元，占基本支出的30%，主要包括办公费、印刷费、咨询费、手续费。</w:t>
      </w:r>
    </w:p>
    <w:p>
      <w:pPr>
        <w:pStyle w:val="9"/>
        <w:rPr>
          <w:rFonts w:hAnsi="黑体"/>
          <w:b/>
          <w:sz w:val="32"/>
          <w:szCs w:val="32"/>
        </w:rPr>
      </w:pPr>
      <w:r>
        <w:rPr>
          <w:rFonts w:hint="eastAsia" w:hAnsi="黑体"/>
          <w:b/>
          <w:sz w:val="32"/>
          <w:szCs w:val="32"/>
        </w:rPr>
        <w:t>七、一般公共预算财政拨款三公经费支出决算情况说明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“三公”经费财政拨款支出预算为9.92万元，支出决算为9.92万元，完成预算的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因公出国（境）费支出预算为5.2万元，支出决算为5.2万元，完成预算的100%，决算数大于（小于）年初预算数的主要原因是无，与上年相比减少（增加）5.2万元，增长100%,增长的主要原因是主席因公出国访问学习。</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公务接待费支出预算为0.53万元，支出决算为0.53万元，完成预算的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与</w:t>
      </w:r>
      <w:r>
        <w:rPr>
          <w:rFonts w:hint="eastAsia" w:asciiTheme="minorEastAsia" w:hAnsiTheme="minorEastAsia" w:eastAsiaTheme="minorEastAsia"/>
          <w:sz w:val="32"/>
          <w:szCs w:val="32"/>
        </w:rPr>
        <w:t>年初预算数</w:t>
      </w:r>
      <w:r>
        <w:rPr>
          <w:rFonts w:hint="eastAsia" w:asciiTheme="minorEastAsia" w:hAnsiTheme="minorEastAsia" w:eastAsiaTheme="minorEastAsia"/>
          <w:sz w:val="32"/>
          <w:szCs w:val="32"/>
          <w:lang w:eastAsia="zh-CN"/>
        </w:rPr>
        <w:t>持平</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原因是</w:t>
      </w:r>
      <w:r>
        <w:rPr>
          <w:rFonts w:hint="eastAsia" w:asciiTheme="minorEastAsia" w:hAnsiTheme="minorEastAsia" w:eastAsiaTheme="minorEastAsia"/>
          <w:sz w:val="32"/>
          <w:szCs w:val="32"/>
        </w:rPr>
        <w:t>严格控制公务接待，与上年相比减少3.7万元，减少53%,减少的主要原因是单位厉行节约。</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公务用车购置费及运行维护费支出预算为4.19万元，支出决算4.19万元，完成预算的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%，决算数小于年初预算数的主要原因是本单位例行节约，严格控制，与上年相比增加1.2万元，增长40%,增长的主要原因是车辆年限已久吗，维修费用增加。</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2019年度“三公”经费财政拨款支出决算中，公务接待费支出决算0.5</w:t>
      </w: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万元，占5%,因公出国（境）费支出决算5.2万元，占53%,公务用车购置费及运行维护费支出决算4.</w:t>
      </w:r>
      <w:r>
        <w:rPr>
          <w:rFonts w:hint="eastAsia" w:asciiTheme="minorEastAsia" w:hAnsiTheme="minorEastAsia" w:eastAsiaTheme="minorEastAsia"/>
          <w:sz w:val="32"/>
          <w:szCs w:val="32"/>
          <w:lang w:val="en-US" w:eastAsia="zh-CN"/>
        </w:rPr>
        <w:t>19</w:t>
      </w:r>
      <w:r>
        <w:rPr>
          <w:rFonts w:hint="eastAsia" w:asciiTheme="minorEastAsia" w:hAnsiTheme="minorEastAsia" w:eastAsiaTheme="minorEastAsia"/>
          <w:sz w:val="32"/>
          <w:szCs w:val="32"/>
        </w:rPr>
        <w:t>万元万元，占42%。其中：</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sz w:val="32"/>
          <w:szCs w:val="32"/>
        </w:rPr>
        <w:t>1、因公出国（境）费支出决算为5.2万元，全年安排因公出国（境）团组欧洲</w:t>
      </w:r>
      <w:r>
        <w:rPr>
          <w:rFonts w:asciiTheme="minorEastAsia" w:hAnsiTheme="minorEastAsia" w:eastAsiaTheme="minorEastAsia"/>
          <w:sz w:val="32"/>
          <w:szCs w:val="32"/>
        </w:rPr>
        <w:t>多国参观学习</w:t>
      </w:r>
      <w:r>
        <w:rPr>
          <w:rFonts w:hint="eastAsia" w:asciiTheme="minorEastAsia" w:hAnsiTheme="minorEastAsia" w:eastAsiaTheme="minorEastAsia"/>
          <w:sz w:val="32"/>
          <w:szCs w:val="32"/>
        </w:rPr>
        <w:t>3个，累计12人次,开支内容包括：</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欧洲</w:t>
      </w:r>
      <w:r>
        <w:rPr>
          <w:rFonts w:asciiTheme="minorEastAsia" w:hAnsiTheme="minorEastAsia" w:eastAsiaTheme="minorEastAsia"/>
          <w:sz w:val="32"/>
          <w:szCs w:val="32"/>
        </w:rPr>
        <w:t>多国参观学习</w:t>
      </w:r>
      <w:r>
        <w:rPr>
          <w:rFonts w:hint="eastAsia" w:asciiTheme="minorEastAsia" w:hAnsiTheme="minorEastAsia" w:eastAsiaTheme="minorEastAsia"/>
          <w:sz w:val="32"/>
          <w:szCs w:val="32"/>
        </w:rPr>
        <w:t>支出5.2万元.</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2、公务接待费支出决算为0.5</w:t>
      </w: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万元，全年共接待来访团组20个、来宾31人次，主要是其他</w:t>
      </w:r>
      <w:r>
        <w:rPr>
          <w:rFonts w:asciiTheme="minorEastAsia" w:hAnsiTheme="minorEastAsia" w:eastAsiaTheme="minorEastAsia"/>
          <w:sz w:val="32"/>
          <w:szCs w:val="32"/>
        </w:rPr>
        <w:t>地方政协来鹤城参观学习</w:t>
      </w:r>
      <w:r>
        <w:rPr>
          <w:rFonts w:hint="eastAsia" w:asciiTheme="minorEastAsia" w:hAnsiTheme="minorEastAsia" w:eastAsiaTheme="minorEastAsia"/>
          <w:sz w:val="32"/>
          <w:szCs w:val="32"/>
        </w:rPr>
        <w:t>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3、公务用车购置费及运行维护费支出决算为4.</w:t>
      </w:r>
      <w:r>
        <w:rPr>
          <w:rFonts w:hint="eastAsia" w:asciiTheme="minorEastAsia" w:hAnsiTheme="minorEastAsia"/>
          <w:sz w:val="32"/>
          <w:szCs w:val="32"/>
          <w:lang w:val="en-US" w:eastAsia="zh-CN"/>
        </w:rPr>
        <w:t>19</w:t>
      </w:r>
      <w:r>
        <w:rPr>
          <w:rFonts w:hint="eastAsia" w:asciiTheme="minorEastAsia" w:hAnsiTheme="minorEastAsia"/>
          <w:sz w:val="32"/>
          <w:szCs w:val="32"/>
        </w:rPr>
        <w:t>万元，其中：公务用车购置费0万元，鹤城区政协（单位本级或某二级机构）更新公务用车0辆</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公务用车运行维护费4.</w:t>
      </w:r>
      <w:r>
        <w:rPr>
          <w:rFonts w:hint="eastAsia" w:asciiTheme="minorEastAsia" w:hAnsiTheme="minorEastAsia"/>
          <w:sz w:val="32"/>
          <w:szCs w:val="32"/>
          <w:lang w:val="en-US" w:eastAsia="zh-CN"/>
        </w:rPr>
        <w:t>19</w:t>
      </w:r>
      <w:bookmarkStart w:id="0" w:name="_GoBack"/>
      <w:bookmarkEnd w:id="0"/>
      <w:r>
        <w:rPr>
          <w:rFonts w:hint="eastAsia" w:asciiTheme="minorEastAsia" w:hAnsiTheme="minorEastAsia"/>
          <w:sz w:val="32"/>
          <w:szCs w:val="32"/>
        </w:rPr>
        <w:t>万元，主要是维修费支出，截止2019年12月31日，我单位开支财政拨款的公务用车保有量为2辆。</w:t>
      </w:r>
    </w:p>
    <w:p>
      <w:pPr>
        <w:pStyle w:val="9"/>
        <w:rPr>
          <w:rFonts w:hAnsi="黑体"/>
          <w:b/>
          <w:sz w:val="32"/>
          <w:szCs w:val="32"/>
        </w:rPr>
      </w:pPr>
      <w:r>
        <w:rPr>
          <w:rFonts w:hint="eastAsia" w:hAnsi="黑体"/>
          <w:b/>
          <w:sz w:val="32"/>
          <w:szCs w:val="32"/>
        </w:rPr>
        <w:t>八、关于2019年度预算绩效情况说明</w:t>
      </w:r>
    </w:p>
    <w:p>
      <w:pPr>
        <w:pStyle w:val="9"/>
        <w:ind w:firstLine="800" w:firstLineChars="250"/>
        <w:rPr>
          <w:rFonts w:asciiTheme="minorEastAsia" w:hAnsiTheme="minorEastAsia" w:eastAsiaTheme="minorEastAsia"/>
          <w:b/>
          <w:sz w:val="32"/>
          <w:szCs w:val="32"/>
        </w:rPr>
      </w:pPr>
      <w:r>
        <w:rPr>
          <w:rFonts w:hint="eastAsia" w:asciiTheme="minorEastAsia" w:hAnsiTheme="minorEastAsia" w:eastAsiaTheme="minorEastAsia"/>
          <w:sz w:val="32"/>
          <w:szCs w:val="32"/>
        </w:rPr>
        <w:t>本部门预算绩效管理开展情况、绩效目标和绩效评价报告附后</w:t>
      </w:r>
      <w:r>
        <w:rPr>
          <w:rFonts w:hint="eastAsia" w:asciiTheme="minorEastAsia" w:hAnsiTheme="minorEastAsia" w:eastAsiaTheme="minorEastAsia"/>
          <w:b/>
          <w:sz w:val="32"/>
          <w:szCs w:val="32"/>
        </w:rPr>
        <w:t>。</w:t>
      </w:r>
    </w:p>
    <w:p>
      <w:pPr>
        <w:pStyle w:val="9"/>
        <w:rPr>
          <w:rFonts w:hAnsi="黑体"/>
          <w:b/>
          <w:sz w:val="32"/>
          <w:szCs w:val="32"/>
        </w:rPr>
      </w:pPr>
      <w:r>
        <w:rPr>
          <w:rFonts w:hint="eastAsia" w:hAnsi="黑体"/>
          <w:b/>
          <w:sz w:val="32"/>
          <w:szCs w:val="32"/>
        </w:rPr>
        <w:t>九、其他重要事项情况说明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年度机关运行经费支出145.08万元，比年初预算数增加106.28万元，增长145%。主要原因是：机关人员增加，公用经费增加，部分专项经费纳入其中</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2019年本部门开支会议费34.75万元，用于召开政协</w:t>
      </w:r>
      <w:r>
        <w:rPr>
          <w:rFonts w:cs="黑体" w:asciiTheme="minorEastAsia" w:hAnsiTheme="minorEastAsia"/>
          <w:color w:val="000000"/>
          <w:kern w:val="0"/>
          <w:sz w:val="32"/>
          <w:szCs w:val="32"/>
        </w:rPr>
        <w:t>五届四次</w:t>
      </w:r>
      <w:r>
        <w:rPr>
          <w:rFonts w:hint="eastAsia" w:cs="黑体" w:asciiTheme="minorEastAsia" w:hAnsiTheme="minorEastAsia"/>
          <w:color w:val="000000"/>
          <w:kern w:val="0"/>
          <w:sz w:val="32"/>
          <w:szCs w:val="32"/>
        </w:rPr>
        <w:t>会议，人数270人，内容为参政议政，履行职能；开支培训费10.26万元，用于开展知识培训，人数20人，内容为参与；政协相关培训学习。无其他三类会议、培训活动，节庆、晚会、论坛、赛事等活动</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FF0000"/>
          <w:kern w:val="0"/>
          <w:sz w:val="32"/>
          <w:szCs w:val="32"/>
        </w:rPr>
      </w:pPr>
      <w:r>
        <w:rPr>
          <w:rFonts w:hint="eastAsia" w:cs="黑体" w:asciiTheme="minorEastAsia" w:hAnsiTheme="minorEastAsia"/>
          <w:color w:val="000000"/>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（四）国有资产占用情况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截至2019年12月31日，本单位共有车辆2辆，其中，领导干部用车0辆、机要通信用车0辆、应急保障用车0辆、执法执勤用车0辆、特种专业技术用车0辆、其他用车2辆，其他用车主要是单位办公用车；单位价值50万元以上通用设备0台（套）；单位价值100万元以上专用设备0台（套）。</w:t>
      </w:r>
    </w:p>
    <w:p>
      <w:pPr>
        <w:widowControl/>
        <w:jc w:val="left"/>
        <w:rPr>
          <w:rFonts w:cs="黑体" w:asciiTheme="minorEastAsia" w:hAnsiTheme="minorEastAsia"/>
          <w:color w:val="000000"/>
          <w:kern w:val="0"/>
          <w:sz w:val="32"/>
          <w:szCs w:val="32"/>
        </w:rPr>
      </w:pP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ascii="宋体" w:hAnsi="宋体" w:eastAsia="宋体" w:cs="黑体"/>
          <w:b/>
          <w:color w:val="000000"/>
          <w:kern w:val="0"/>
          <w:sz w:val="32"/>
          <w:szCs w:val="32"/>
        </w:rPr>
      </w:pPr>
      <w:r>
        <w:rPr>
          <w:rFonts w:hint="eastAsia" w:ascii="宋体" w:hAnsi="宋体" w:eastAsia="宋体" w:cs="黑体"/>
          <w:b/>
          <w:color w:val="000000"/>
          <w:kern w:val="0"/>
          <w:sz w:val="32"/>
          <w:szCs w:val="32"/>
        </w:rPr>
        <w:t>2019年度部门整体支出绩效评价报告</w:t>
      </w:r>
    </w:p>
    <w:p>
      <w:pPr>
        <w:ind w:firstLine="640" w:firstLineChars="200"/>
        <w:jc w:val="center"/>
        <w:rPr>
          <w:rFonts w:ascii="宋体" w:hAnsi="宋体" w:eastAsia="宋体" w:cs="黑体"/>
          <w:b/>
          <w:color w:val="000000"/>
          <w:kern w:val="0"/>
          <w:sz w:val="32"/>
          <w:szCs w:val="32"/>
        </w:rPr>
      </w:pPr>
    </w:p>
    <w:p>
      <w:pPr>
        <w:ind w:firstLine="640" w:firstLineChars="200"/>
        <w:rPr>
          <w:rFonts w:ascii="宋体" w:hAnsi="宋体" w:eastAsia="宋体" w:cs="宋体"/>
          <w:b/>
          <w:sz w:val="32"/>
          <w:szCs w:val="32"/>
        </w:rPr>
      </w:pPr>
      <w:r>
        <w:rPr>
          <w:rFonts w:hint="eastAsia" w:ascii="宋体" w:hAnsi="宋体" w:eastAsia="宋体" w:cs="宋体"/>
          <w:b/>
          <w:sz w:val="32"/>
          <w:szCs w:val="32"/>
        </w:rPr>
        <w:t>一、部门职能职责：</w:t>
      </w:r>
    </w:p>
    <w:p>
      <w:pPr>
        <w:widowControl/>
        <w:spacing w:line="600" w:lineRule="exact"/>
        <w:rPr>
          <w:rFonts w:asciiTheme="minorEastAsia" w:hAnsiTheme="minorEastAsia"/>
          <w:bCs/>
          <w:kern w:val="0"/>
          <w:sz w:val="32"/>
          <w:szCs w:val="32"/>
        </w:rPr>
      </w:pPr>
      <w:r>
        <w:rPr>
          <w:rFonts w:hint="eastAsia" w:ascii="宋体" w:hAnsi="宋体" w:eastAsia="宋体" w:cs="宋体"/>
          <w:sz w:val="32"/>
          <w:szCs w:val="32"/>
        </w:rPr>
        <w:t>1、鹤城区政协是全额拨款的行政单位。</w:t>
      </w:r>
      <w:r>
        <w:rPr>
          <w:rFonts w:hint="eastAsia" w:ascii="宋体" w:hAnsi="宋体" w:eastAsia="宋体" w:cs="Times New Roman"/>
          <w:sz w:val="32"/>
          <w:szCs w:val="32"/>
        </w:rPr>
        <w:t>内设6委1室：办公室、</w:t>
      </w:r>
      <w:r>
        <w:rPr>
          <w:rFonts w:hint="eastAsia" w:asciiTheme="minorEastAsia" w:hAnsiTheme="minorEastAsia"/>
          <w:bCs/>
          <w:kern w:val="0"/>
          <w:sz w:val="32"/>
          <w:szCs w:val="32"/>
        </w:rPr>
        <w:t>委员学习联络委员会、提案委员会、经济科技和外事委员会、农业农村和人口资源环境委员会、文教卫体和文史委员会、社会法制和民族宗教委员会。</w:t>
      </w:r>
    </w:p>
    <w:p>
      <w:pPr>
        <w:ind w:firstLine="640" w:firstLineChars="200"/>
        <w:rPr>
          <w:rFonts w:ascii="宋体" w:hAnsi="宋体" w:eastAsia="宋体" w:cs="宋体"/>
          <w:kern w:val="0"/>
          <w:sz w:val="32"/>
          <w:szCs w:val="32"/>
        </w:rPr>
      </w:pPr>
      <w:r>
        <w:rPr>
          <w:rFonts w:hint="eastAsia" w:ascii="宋体" w:hAnsi="宋体" w:eastAsia="宋体" w:cs="宋体"/>
          <w:sz w:val="32"/>
          <w:szCs w:val="32"/>
        </w:rPr>
        <w:t>2、主要工作职责：</w:t>
      </w:r>
      <w:r>
        <w:rPr>
          <w:rFonts w:hint="eastAsia" w:asciiTheme="minorEastAsia" w:hAnsiTheme="minorEastAsia"/>
          <w:sz w:val="32"/>
          <w:szCs w:val="32"/>
        </w:rPr>
        <w:t>政治协商、民主监督、参政议政。</w:t>
      </w:r>
    </w:p>
    <w:p>
      <w:pPr>
        <w:ind w:firstLine="640" w:firstLineChars="200"/>
        <w:rPr>
          <w:rFonts w:ascii="宋体" w:hAnsi="宋体" w:eastAsia="宋体" w:cs="宋体"/>
          <w:b/>
          <w:sz w:val="32"/>
          <w:szCs w:val="32"/>
        </w:rPr>
      </w:pPr>
      <w:r>
        <w:rPr>
          <w:rFonts w:hint="eastAsia" w:ascii="宋体" w:hAnsi="宋体" w:eastAsia="宋体" w:cs="宋体"/>
          <w:sz w:val="32"/>
          <w:szCs w:val="32"/>
        </w:rPr>
        <w:t>3、编制人员情况:现实有在职人员23人（其中行政编17人，事业编4人，机关后勤2人），离退休人员26人(其中财政拨款26人，，遗属人员1人。</w:t>
      </w:r>
    </w:p>
    <w:p>
      <w:pPr>
        <w:rPr>
          <w:rFonts w:ascii="宋体" w:hAnsi="宋体" w:eastAsia="宋体" w:cs="宋体"/>
          <w:b/>
          <w:sz w:val="32"/>
          <w:szCs w:val="32"/>
        </w:rPr>
      </w:pPr>
      <w:r>
        <w:rPr>
          <w:rFonts w:hint="eastAsia" w:ascii="宋体" w:hAnsi="宋体" w:eastAsia="宋体" w:cs="宋体"/>
          <w:b/>
          <w:sz w:val="32"/>
          <w:szCs w:val="32"/>
        </w:rPr>
        <w:t>二、部门收支情况：</w:t>
      </w:r>
    </w:p>
    <w:p>
      <w:pPr>
        <w:ind w:firstLine="640" w:firstLineChars="200"/>
        <w:jc w:val="left"/>
        <w:rPr>
          <w:rFonts w:ascii="宋体" w:hAnsi="宋体" w:eastAsia="宋体" w:cs="宋体"/>
          <w:sz w:val="32"/>
          <w:szCs w:val="32"/>
        </w:rPr>
      </w:pPr>
      <w:r>
        <w:rPr>
          <w:rFonts w:hint="eastAsia" w:ascii="宋体" w:hAnsi="宋体" w:eastAsia="宋体" w:cs="宋体"/>
          <w:sz w:val="32"/>
          <w:szCs w:val="32"/>
        </w:rPr>
        <w:t>1、收入说明：2019年总收入为444.73万元，年初结转和结余166.62万元。</w:t>
      </w:r>
    </w:p>
    <w:p>
      <w:pPr>
        <w:ind w:firstLine="640" w:firstLineChars="200"/>
        <w:jc w:val="left"/>
        <w:rPr>
          <w:rFonts w:ascii="宋体" w:hAnsi="宋体" w:eastAsia="宋体" w:cs="宋体"/>
          <w:sz w:val="32"/>
          <w:szCs w:val="32"/>
        </w:rPr>
      </w:pPr>
      <w:r>
        <w:rPr>
          <w:rFonts w:hint="eastAsia" w:ascii="宋体" w:hAnsi="宋体" w:eastAsia="宋体" w:cs="宋体"/>
          <w:sz w:val="32"/>
          <w:szCs w:val="32"/>
        </w:rPr>
        <w:t>2、支出说明：2019年总支出为477.58万元，2019年年末结转和结余133.77万元，其中：人员经费支出332.5万元，日常公用经费145.08万元，项目支出为0万元。</w:t>
      </w:r>
    </w:p>
    <w:p>
      <w:pPr>
        <w:ind w:firstLine="640" w:firstLineChars="200"/>
        <w:jc w:val="left"/>
        <w:rPr>
          <w:rFonts w:ascii="宋体" w:hAnsi="宋体" w:eastAsia="宋体" w:cs="黑体"/>
          <w:color w:val="000000"/>
          <w:kern w:val="0"/>
          <w:sz w:val="32"/>
          <w:szCs w:val="32"/>
        </w:rPr>
      </w:pPr>
      <w:r>
        <w:rPr>
          <w:rFonts w:hint="eastAsia" w:ascii="宋体" w:hAnsi="宋体" w:eastAsia="宋体" w:cs="宋体"/>
          <w:sz w:val="32"/>
          <w:szCs w:val="32"/>
        </w:rPr>
        <w:t>3、“三公”经费说明：2019年度“三公”经费为9.92万元，根据各项规定，比年初预算比，由于本单位公车年限已久，维修费增加及主席因公出国费用增加，因此比上年增加6.59万元，增加198%。</w:t>
      </w:r>
    </w:p>
    <w:p>
      <w:pPr>
        <w:ind w:firstLine="640" w:firstLineChars="200"/>
        <w:jc w:val="center"/>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229B"/>
    <w:rsid w:val="000273BD"/>
    <w:rsid w:val="000415B7"/>
    <w:rsid w:val="000658A3"/>
    <w:rsid w:val="000670BD"/>
    <w:rsid w:val="00074155"/>
    <w:rsid w:val="000A3F69"/>
    <w:rsid w:val="000B1AF3"/>
    <w:rsid w:val="000F1B22"/>
    <w:rsid w:val="00152C6D"/>
    <w:rsid w:val="00162D39"/>
    <w:rsid w:val="00177A5B"/>
    <w:rsid w:val="00193F70"/>
    <w:rsid w:val="00194154"/>
    <w:rsid w:val="001A67DB"/>
    <w:rsid w:val="001B3A27"/>
    <w:rsid w:val="001D51E5"/>
    <w:rsid w:val="001E0CD3"/>
    <w:rsid w:val="001F0C3B"/>
    <w:rsid w:val="00214427"/>
    <w:rsid w:val="00265724"/>
    <w:rsid w:val="0027426B"/>
    <w:rsid w:val="002E0B6D"/>
    <w:rsid w:val="003479BD"/>
    <w:rsid w:val="00353724"/>
    <w:rsid w:val="003768D5"/>
    <w:rsid w:val="003E197A"/>
    <w:rsid w:val="00427511"/>
    <w:rsid w:val="004506F9"/>
    <w:rsid w:val="004717A2"/>
    <w:rsid w:val="00491741"/>
    <w:rsid w:val="004A68BE"/>
    <w:rsid w:val="004B6659"/>
    <w:rsid w:val="004C1AA2"/>
    <w:rsid w:val="00500E5F"/>
    <w:rsid w:val="005122EF"/>
    <w:rsid w:val="00512417"/>
    <w:rsid w:val="00517C33"/>
    <w:rsid w:val="00523644"/>
    <w:rsid w:val="00527685"/>
    <w:rsid w:val="0053141E"/>
    <w:rsid w:val="0054069E"/>
    <w:rsid w:val="005767CC"/>
    <w:rsid w:val="00590D9F"/>
    <w:rsid w:val="00595D26"/>
    <w:rsid w:val="005A74E6"/>
    <w:rsid w:val="005D4D55"/>
    <w:rsid w:val="005E2CFB"/>
    <w:rsid w:val="0062378F"/>
    <w:rsid w:val="0064139F"/>
    <w:rsid w:val="00651EEC"/>
    <w:rsid w:val="00652413"/>
    <w:rsid w:val="006A351B"/>
    <w:rsid w:val="006B0422"/>
    <w:rsid w:val="006C1B53"/>
    <w:rsid w:val="006D7730"/>
    <w:rsid w:val="006E5284"/>
    <w:rsid w:val="006F3EB5"/>
    <w:rsid w:val="00702E34"/>
    <w:rsid w:val="00704395"/>
    <w:rsid w:val="00720FF1"/>
    <w:rsid w:val="007E6405"/>
    <w:rsid w:val="00812ED5"/>
    <w:rsid w:val="008277D9"/>
    <w:rsid w:val="00892673"/>
    <w:rsid w:val="008A3E8D"/>
    <w:rsid w:val="008B45CB"/>
    <w:rsid w:val="008E31D9"/>
    <w:rsid w:val="009237C4"/>
    <w:rsid w:val="00950252"/>
    <w:rsid w:val="00967F5D"/>
    <w:rsid w:val="009A0F95"/>
    <w:rsid w:val="009B3ADF"/>
    <w:rsid w:val="009C3B52"/>
    <w:rsid w:val="00A42218"/>
    <w:rsid w:val="00A70249"/>
    <w:rsid w:val="00A9747E"/>
    <w:rsid w:val="00B33BEA"/>
    <w:rsid w:val="00B546C2"/>
    <w:rsid w:val="00B57C9F"/>
    <w:rsid w:val="00B845B3"/>
    <w:rsid w:val="00B85D8B"/>
    <w:rsid w:val="00BC7861"/>
    <w:rsid w:val="00BE3674"/>
    <w:rsid w:val="00C3049A"/>
    <w:rsid w:val="00C31B1E"/>
    <w:rsid w:val="00C77645"/>
    <w:rsid w:val="00CE04C3"/>
    <w:rsid w:val="00CE76A0"/>
    <w:rsid w:val="00D148C6"/>
    <w:rsid w:val="00D2413C"/>
    <w:rsid w:val="00D740C0"/>
    <w:rsid w:val="00DD06FF"/>
    <w:rsid w:val="00DD5FE9"/>
    <w:rsid w:val="00E00C7A"/>
    <w:rsid w:val="00E528CE"/>
    <w:rsid w:val="00E55B68"/>
    <w:rsid w:val="00EA656F"/>
    <w:rsid w:val="00F33804"/>
    <w:rsid w:val="00F3585C"/>
    <w:rsid w:val="00F74360"/>
    <w:rsid w:val="00FB462F"/>
    <w:rsid w:val="00FB7C07"/>
    <w:rsid w:val="00FE16FA"/>
    <w:rsid w:val="00FE328A"/>
    <w:rsid w:val="61490F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paragraph" w:customStyle="1" w:styleId="9">
    <w:name w:val="Defaul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C2FDA3-2682-4B1A-966A-57AB9FA143C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673</Words>
  <Characters>3839</Characters>
  <Lines>31</Lines>
  <Paragraphs>9</Paragraphs>
  <TotalTime>1</TotalTime>
  <ScaleCrop>false</ScaleCrop>
  <LinksUpToDate>false</LinksUpToDate>
  <CharactersWithSpaces>4503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2021-06-04T08:28:00Z</dcterms:created>
  <dc:creator>李航 null</dc:creator>
  <cp:lastModifiedBy>且歌</cp:lastModifiedBy>
  <cp:lastPrinted>2020-07-15T07:25:00Z</cp:lastPrinted>
  <dcterms:modified xsi:type="dcterms:W3CDTF">2021-06-06T12:04:11Z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D61458455EBF425BA5971566CCB31866</vt:lpwstr>
  </property>
</Properties>
</file>