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A6" w:rsidRDefault="00DE75A6">
      <w:pPr>
        <w:pStyle w:val="Default"/>
        <w:jc w:val="center"/>
        <w:rPr>
          <w:sz w:val="56"/>
          <w:szCs w:val="56"/>
        </w:rPr>
      </w:pPr>
    </w:p>
    <w:p w:rsidR="00DE75A6" w:rsidRDefault="00DE75A6">
      <w:pPr>
        <w:pStyle w:val="Default"/>
        <w:jc w:val="center"/>
        <w:rPr>
          <w:sz w:val="56"/>
          <w:szCs w:val="56"/>
        </w:rPr>
      </w:pPr>
    </w:p>
    <w:p w:rsidR="00DE75A6" w:rsidRDefault="00DE75A6">
      <w:pPr>
        <w:pStyle w:val="Default"/>
        <w:jc w:val="center"/>
        <w:rPr>
          <w:sz w:val="84"/>
          <w:szCs w:val="84"/>
        </w:rPr>
      </w:pPr>
    </w:p>
    <w:p w:rsidR="00DE75A6" w:rsidRDefault="00DE75A6">
      <w:pPr>
        <w:pStyle w:val="Default"/>
        <w:jc w:val="center"/>
        <w:rPr>
          <w:sz w:val="84"/>
          <w:szCs w:val="84"/>
        </w:rPr>
      </w:pPr>
    </w:p>
    <w:p w:rsidR="00DE75A6" w:rsidRDefault="004E2BD2">
      <w:pPr>
        <w:pStyle w:val="Default"/>
        <w:jc w:val="center"/>
        <w:rPr>
          <w:sz w:val="84"/>
          <w:szCs w:val="84"/>
        </w:rPr>
      </w:pPr>
      <w:r>
        <w:rPr>
          <w:rFonts w:hint="eastAsia"/>
          <w:sz w:val="84"/>
          <w:szCs w:val="84"/>
        </w:rPr>
        <w:t>2019</w:t>
      </w:r>
      <w:r>
        <w:rPr>
          <w:rFonts w:hint="eastAsia"/>
          <w:sz w:val="84"/>
          <w:szCs w:val="84"/>
        </w:rPr>
        <w:t>年度</w:t>
      </w:r>
    </w:p>
    <w:p w:rsidR="00DE75A6" w:rsidRDefault="004E2BD2">
      <w:pPr>
        <w:pStyle w:val="Default"/>
        <w:jc w:val="center"/>
        <w:rPr>
          <w:sz w:val="84"/>
          <w:szCs w:val="84"/>
        </w:rPr>
      </w:pPr>
      <w:r>
        <w:rPr>
          <w:rFonts w:hint="eastAsia"/>
          <w:sz w:val="84"/>
          <w:szCs w:val="84"/>
        </w:rPr>
        <w:t>区残联单位部门决算</w:t>
      </w:r>
    </w:p>
    <w:p w:rsidR="00DE75A6" w:rsidRDefault="00DE75A6">
      <w:pPr>
        <w:pStyle w:val="Default"/>
        <w:jc w:val="center"/>
        <w:rPr>
          <w:sz w:val="56"/>
          <w:szCs w:val="56"/>
        </w:rPr>
      </w:pPr>
    </w:p>
    <w:p w:rsidR="00DE75A6" w:rsidRDefault="00DE75A6">
      <w:pPr>
        <w:pStyle w:val="Default"/>
        <w:jc w:val="center"/>
        <w:rPr>
          <w:sz w:val="56"/>
          <w:szCs w:val="56"/>
        </w:rPr>
      </w:pPr>
    </w:p>
    <w:p w:rsidR="00DE75A6" w:rsidRDefault="00DE75A6">
      <w:pPr>
        <w:pStyle w:val="Default"/>
        <w:jc w:val="center"/>
        <w:rPr>
          <w:sz w:val="56"/>
          <w:szCs w:val="56"/>
        </w:rPr>
      </w:pPr>
    </w:p>
    <w:p w:rsidR="00DE75A6" w:rsidRDefault="00DE75A6">
      <w:pPr>
        <w:pStyle w:val="Default"/>
        <w:jc w:val="center"/>
        <w:rPr>
          <w:sz w:val="56"/>
          <w:szCs w:val="56"/>
        </w:rPr>
      </w:pPr>
    </w:p>
    <w:p w:rsidR="00DE75A6" w:rsidRDefault="00DE75A6">
      <w:pPr>
        <w:pStyle w:val="Default"/>
        <w:jc w:val="center"/>
        <w:rPr>
          <w:sz w:val="56"/>
          <w:szCs w:val="56"/>
        </w:rPr>
      </w:pPr>
    </w:p>
    <w:p w:rsidR="00DE75A6" w:rsidRDefault="00DE75A6">
      <w:pPr>
        <w:pStyle w:val="Default"/>
        <w:jc w:val="center"/>
        <w:rPr>
          <w:sz w:val="56"/>
          <w:szCs w:val="56"/>
        </w:rPr>
      </w:pPr>
    </w:p>
    <w:p w:rsidR="00DE75A6" w:rsidRDefault="00DE75A6">
      <w:pPr>
        <w:pStyle w:val="Default"/>
        <w:jc w:val="center"/>
        <w:rPr>
          <w:sz w:val="56"/>
          <w:szCs w:val="56"/>
        </w:rPr>
      </w:pPr>
    </w:p>
    <w:p w:rsidR="00DE75A6" w:rsidRDefault="00DE75A6">
      <w:pPr>
        <w:pStyle w:val="Default"/>
        <w:spacing w:line="540" w:lineRule="exact"/>
        <w:jc w:val="center"/>
        <w:rPr>
          <w:sz w:val="56"/>
          <w:szCs w:val="56"/>
        </w:rPr>
      </w:pPr>
    </w:p>
    <w:p w:rsidR="00DE75A6" w:rsidRDefault="004E2BD2">
      <w:pPr>
        <w:pStyle w:val="Default"/>
        <w:spacing w:line="520" w:lineRule="exact"/>
        <w:jc w:val="center"/>
        <w:rPr>
          <w:sz w:val="56"/>
          <w:szCs w:val="56"/>
        </w:rPr>
      </w:pPr>
      <w:r>
        <w:rPr>
          <w:rFonts w:hint="eastAsia"/>
          <w:sz w:val="56"/>
          <w:szCs w:val="56"/>
        </w:rPr>
        <w:t>目录</w:t>
      </w:r>
    </w:p>
    <w:p w:rsidR="00DE75A6" w:rsidRDefault="004E2BD2">
      <w:pPr>
        <w:pStyle w:val="Default"/>
        <w:spacing w:line="520" w:lineRule="exact"/>
        <w:rPr>
          <w:rFonts w:ascii="仿宋_GB2312" w:hAnsi="仿宋_GB2312" w:cs="仿宋_GB2312"/>
          <w:b/>
          <w:sz w:val="28"/>
          <w:szCs w:val="28"/>
        </w:rPr>
      </w:pPr>
      <w:r>
        <w:rPr>
          <w:rFonts w:hint="eastAsia"/>
          <w:b/>
          <w:sz w:val="28"/>
          <w:szCs w:val="28"/>
        </w:rPr>
        <w:t>第一部分区残联单位概况</w:t>
      </w:r>
    </w:p>
    <w:p w:rsidR="00DE75A6" w:rsidRDefault="004E2BD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DE75A6" w:rsidRDefault="004E2BD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DE75A6" w:rsidRDefault="004E2BD2">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DE75A6" w:rsidRDefault="004E2BD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DE75A6" w:rsidRDefault="004E2BD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DE75A6" w:rsidRDefault="004E2BD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DE75A6" w:rsidRDefault="004E2BD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DE75A6" w:rsidRDefault="004E2BD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DE75A6" w:rsidRDefault="004E2BD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DE75A6" w:rsidRDefault="004E2BD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DE75A6" w:rsidRDefault="004E2BD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DE75A6" w:rsidRDefault="004E2BD2">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DE75A6" w:rsidRDefault="004E2BD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DE75A6" w:rsidRDefault="004E2BD2">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DE75A6" w:rsidRDefault="004E2BD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DE75A6" w:rsidRDefault="004E2BD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DE75A6" w:rsidRDefault="004E2BD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DE75A6" w:rsidRDefault="004E2BD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DE75A6" w:rsidRDefault="004E2BD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DE75A6" w:rsidRDefault="004E2BD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DE75A6" w:rsidRDefault="004E2BD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DE75A6" w:rsidRDefault="004E2BD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DE75A6" w:rsidRDefault="004E2BD2">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DE75A6" w:rsidRDefault="004E2BD2">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DE75A6" w:rsidRDefault="00DE75A6">
      <w:pPr>
        <w:jc w:val="center"/>
        <w:rPr>
          <w:sz w:val="72"/>
          <w:szCs w:val="72"/>
        </w:rPr>
      </w:pPr>
    </w:p>
    <w:p w:rsidR="00DE75A6" w:rsidRDefault="00DE75A6">
      <w:pPr>
        <w:jc w:val="center"/>
        <w:rPr>
          <w:sz w:val="72"/>
          <w:szCs w:val="72"/>
        </w:rPr>
      </w:pPr>
    </w:p>
    <w:p w:rsidR="00DE75A6" w:rsidRDefault="00DE75A6">
      <w:pPr>
        <w:jc w:val="center"/>
        <w:rPr>
          <w:sz w:val="72"/>
          <w:szCs w:val="72"/>
        </w:rPr>
      </w:pPr>
    </w:p>
    <w:p w:rsidR="00DE75A6" w:rsidRDefault="00DE75A6">
      <w:pPr>
        <w:jc w:val="center"/>
        <w:rPr>
          <w:sz w:val="72"/>
          <w:szCs w:val="72"/>
        </w:rPr>
      </w:pPr>
    </w:p>
    <w:p w:rsidR="00DE75A6" w:rsidRDefault="00DE75A6">
      <w:pPr>
        <w:rPr>
          <w:sz w:val="72"/>
          <w:szCs w:val="72"/>
        </w:rPr>
      </w:pPr>
    </w:p>
    <w:p w:rsidR="00DE75A6" w:rsidRDefault="004E2BD2">
      <w:pPr>
        <w:pStyle w:val="Default"/>
        <w:jc w:val="center"/>
        <w:rPr>
          <w:sz w:val="84"/>
          <w:szCs w:val="84"/>
        </w:rPr>
      </w:pPr>
      <w:r>
        <w:rPr>
          <w:rFonts w:hint="eastAsia"/>
          <w:sz w:val="84"/>
          <w:szCs w:val="84"/>
        </w:rPr>
        <w:t>第一部分</w:t>
      </w:r>
    </w:p>
    <w:p w:rsidR="00DE75A6" w:rsidRDefault="00DE75A6">
      <w:pPr>
        <w:pStyle w:val="Default"/>
        <w:jc w:val="center"/>
        <w:rPr>
          <w:sz w:val="84"/>
          <w:szCs w:val="84"/>
        </w:rPr>
      </w:pPr>
    </w:p>
    <w:p w:rsidR="00DE75A6" w:rsidRDefault="004E2BD2">
      <w:pPr>
        <w:pStyle w:val="Default"/>
        <w:jc w:val="center"/>
        <w:rPr>
          <w:sz w:val="84"/>
          <w:szCs w:val="84"/>
        </w:rPr>
      </w:pPr>
      <w:r>
        <w:rPr>
          <w:rFonts w:hint="eastAsia"/>
          <w:sz w:val="84"/>
          <w:szCs w:val="84"/>
        </w:rPr>
        <w:t>区残联单位概况</w:t>
      </w:r>
    </w:p>
    <w:p w:rsidR="00DE75A6" w:rsidRDefault="00DE75A6">
      <w:pPr>
        <w:jc w:val="center"/>
        <w:rPr>
          <w:sz w:val="72"/>
          <w:szCs w:val="72"/>
        </w:rPr>
      </w:pPr>
    </w:p>
    <w:p w:rsidR="00DE75A6" w:rsidRDefault="00DE75A6">
      <w:pPr>
        <w:jc w:val="center"/>
        <w:rPr>
          <w:sz w:val="72"/>
          <w:szCs w:val="72"/>
        </w:rPr>
      </w:pPr>
    </w:p>
    <w:p w:rsidR="00DE75A6" w:rsidRDefault="00DE75A6">
      <w:pPr>
        <w:jc w:val="center"/>
        <w:rPr>
          <w:sz w:val="72"/>
          <w:szCs w:val="72"/>
        </w:rPr>
      </w:pPr>
    </w:p>
    <w:p w:rsidR="00DE75A6" w:rsidRDefault="00DE75A6">
      <w:pPr>
        <w:jc w:val="center"/>
        <w:rPr>
          <w:sz w:val="72"/>
          <w:szCs w:val="72"/>
        </w:rPr>
      </w:pPr>
    </w:p>
    <w:p w:rsidR="00DE75A6" w:rsidRDefault="00DE75A6">
      <w:pPr>
        <w:jc w:val="center"/>
        <w:rPr>
          <w:sz w:val="72"/>
          <w:szCs w:val="72"/>
        </w:rPr>
      </w:pPr>
    </w:p>
    <w:p w:rsidR="00DE75A6" w:rsidRDefault="00DE75A6">
      <w:pPr>
        <w:pStyle w:val="a6"/>
        <w:ind w:left="720" w:firstLineChars="0" w:firstLine="0"/>
        <w:jc w:val="left"/>
        <w:rPr>
          <w:rFonts w:ascii="黑体" w:eastAsia="黑体" w:hAnsi="黑体"/>
          <w:sz w:val="32"/>
          <w:szCs w:val="32"/>
        </w:rPr>
      </w:pPr>
    </w:p>
    <w:p w:rsidR="00DE75A6" w:rsidRDefault="004E2BD2">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DE75A6" w:rsidRDefault="004E2BD2">
      <w:pPr>
        <w:ind w:firstLineChars="200" w:firstLine="640"/>
        <w:rPr>
          <w:rFonts w:ascii="仿宋_GB2312" w:eastAsia="仿宋_GB2312"/>
          <w:sz w:val="32"/>
          <w:szCs w:val="32"/>
        </w:rPr>
      </w:pPr>
      <w:r>
        <w:rPr>
          <w:rFonts w:asciiTheme="minorEastAsia" w:hAnsiTheme="minorEastAsia" w:hint="eastAsia"/>
          <w:sz w:val="32"/>
          <w:szCs w:val="32"/>
        </w:rPr>
        <w:t>（一）</w:t>
      </w:r>
      <w:r>
        <w:rPr>
          <w:rFonts w:ascii="仿宋_GB2312" w:eastAsia="仿宋_GB2312" w:hint="eastAsia"/>
          <w:sz w:val="32"/>
          <w:szCs w:val="32"/>
        </w:rPr>
        <w:t>、听取残疾人意见，反映残疾人需求，维护残疾人权益，为残疾人服务。</w:t>
      </w:r>
    </w:p>
    <w:p w:rsidR="00DE75A6" w:rsidRDefault="004E2BD2">
      <w:pPr>
        <w:ind w:firstLineChars="200" w:firstLine="640"/>
        <w:rPr>
          <w:rFonts w:ascii="仿宋_GB2312" w:eastAsia="仿宋_GB2312"/>
          <w:sz w:val="32"/>
          <w:szCs w:val="32"/>
        </w:rPr>
      </w:pPr>
      <w:r>
        <w:rPr>
          <w:rFonts w:asciiTheme="minorEastAsia" w:hAnsiTheme="minorEastAsia" w:hint="eastAsia"/>
          <w:sz w:val="32"/>
          <w:szCs w:val="32"/>
        </w:rPr>
        <w:t>（二）</w:t>
      </w:r>
      <w:r>
        <w:rPr>
          <w:rFonts w:ascii="仿宋_GB2312" w:eastAsia="仿宋_GB2312" w:hint="eastAsia"/>
          <w:sz w:val="32"/>
          <w:szCs w:val="32"/>
        </w:rPr>
        <w:t>、团结教育残疾人遵守法律，履行应尽义务，发扬乐观进取精神，自尊、自信、自强、自立，为社会主义建设贡献力量。</w:t>
      </w:r>
    </w:p>
    <w:p w:rsidR="00DE75A6" w:rsidRDefault="004E2BD2">
      <w:pPr>
        <w:ind w:firstLineChars="200" w:firstLine="640"/>
        <w:rPr>
          <w:rFonts w:ascii="仿宋_GB2312" w:eastAsia="仿宋_GB2312"/>
          <w:sz w:val="32"/>
          <w:szCs w:val="32"/>
        </w:rPr>
      </w:pPr>
      <w:r>
        <w:rPr>
          <w:rFonts w:ascii="仿宋_GB2312" w:eastAsia="仿宋_GB2312" w:hint="eastAsia"/>
          <w:sz w:val="32"/>
          <w:szCs w:val="32"/>
        </w:rPr>
        <w:t>（三）、弘扬人道主义，宣传残疾人事业，沟通政府、社会与残疾人之间的联系，动员社会理解、尊重、关心、帮助残疾人。</w:t>
      </w:r>
    </w:p>
    <w:p w:rsidR="00DE75A6" w:rsidRDefault="004E2BD2">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DE75A6" w:rsidRDefault="004E2BD2">
      <w:pPr>
        <w:widowControl/>
        <w:spacing w:line="600" w:lineRule="exact"/>
        <w:rPr>
          <w:rFonts w:ascii="Times New Roman" w:eastAsia="仿宋_GB2312" w:hAnsi="Times New Roman" w:cs="Times New Roman"/>
          <w:bCs/>
          <w:kern w:val="0"/>
          <w:sz w:val="32"/>
          <w:szCs w:val="32"/>
        </w:rPr>
      </w:pPr>
      <w:r>
        <w:rPr>
          <w:rFonts w:asciiTheme="minorEastAsia" w:hAnsiTheme="minorEastAsia" w:hint="eastAsia"/>
          <w:bCs/>
          <w:kern w:val="0"/>
          <w:sz w:val="32"/>
          <w:szCs w:val="32"/>
        </w:rPr>
        <w:t>（一）内设机构设置。</w:t>
      </w:r>
      <w:r>
        <w:rPr>
          <w:rFonts w:ascii="Times New Roman" w:eastAsia="仿宋_GB2312" w:hAnsi="Times New Roman" w:cs="Times New Roman" w:hint="eastAsia"/>
          <w:bCs/>
          <w:kern w:val="0"/>
          <w:sz w:val="32"/>
          <w:szCs w:val="32"/>
        </w:rPr>
        <w:t>区残联</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内设机构包括：</w:t>
      </w:r>
      <w:r>
        <w:rPr>
          <w:rFonts w:ascii="仿宋_GB2312" w:eastAsia="仿宋_GB2312" w:hint="eastAsia"/>
          <w:sz w:val="32"/>
          <w:szCs w:val="32"/>
        </w:rPr>
        <w:t>办公室（加挂教育就业股牌子）、康复股。</w:t>
      </w:r>
    </w:p>
    <w:p w:rsidR="00DE75A6" w:rsidRDefault="004E2BD2">
      <w:pPr>
        <w:widowControl/>
        <w:spacing w:line="600" w:lineRule="exact"/>
        <w:rPr>
          <w:rFonts w:ascii="仿宋_GB2312" w:eastAsia="仿宋_GB2312" w:hAnsiTheme="minorEastAsia"/>
          <w:sz w:val="28"/>
          <w:szCs w:val="32"/>
        </w:rPr>
      </w:pPr>
      <w:r>
        <w:rPr>
          <w:rFonts w:asciiTheme="minorEastAsia" w:hAnsiTheme="minorEastAsia" w:hint="eastAsia"/>
          <w:bCs/>
          <w:kern w:val="0"/>
          <w:sz w:val="32"/>
          <w:szCs w:val="32"/>
        </w:rPr>
        <w:t>（二）决算单位构成。</w:t>
      </w:r>
      <w:r>
        <w:rPr>
          <w:rFonts w:ascii="Times New Roman" w:eastAsia="仿宋_GB2312" w:hAnsi="Times New Roman" w:cs="Times New Roman" w:hint="eastAsia"/>
          <w:bCs/>
          <w:kern w:val="0"/>
          <w:sz w:val="32"/>
          <w:szCs w:val="32"/>
        </w:rPr>
        <w:t>区残联</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201</w:t>
      </w:r>
      <w:r>
        <w:rPr>
          <w:rFonts w:ascii="Times New Roman" w:eastAsia="仿宋_GB2312" w:hAnsi="Times New Roman" w:cs="Times New Roman" w:hint="eastAsia"/>
          <w:bCs/>
          <w:kern w:val="0"/>
          <w:sz w:val="32"/>
          <w:szCs w:val="32"/>
        </w:rPr>
        <w:t>9</w:t>
      </w:r>
      <w:r>
        <w:rPr>
          <w:rFonts w:ascii="Times New Roman" w:eastAsia="仿宋_GB2312" w:hAnsi="Times New Roman" w:cs="Times New Roman" w:hint="eastAsia"/>
          <w:bCs/>
          <w:kern w:val="0"/>
          <w:sz w:val="32"/>
          <w:szCs w:val="32"/>
        </w:rPr>
        <w:t>年部门决算汇总公开单位构成包括：区残联</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本级。</w:t>
      </w:r>
    </w:p>
    <w:p w:rsidR="00DE75A6" w:rsidRDefault="00DE75A6">
      <w:pPr>
        <w:jc w:val="center"/>
        <w:rPr>
          <w:rFonts w:ascii="黑体" w:eastAsia="黑体" w:hAnsi="黑体"/>
          <w:sz w:val="28"/>
          <w:szCs w:val="28"/>
        </w:rPr>
      </w:pPr>
    </w:p>
    <w:p w:rsidR="00DE75A6" w:rsidRDefault="00DE75A6">
      <w:pPr>
        <w:jc w:val="center"/>
        <w:rPr>
          <w:rFonts w:ascii="黑体" w:eastAsia="黑体" w:hAnsi="黑体"/>
          <w:sz w:val="28"/>
          <w:szCs w:val="28"/>
        </w:rPr>
      </w:pPr>
    </w:p>
    <w:p w:rsidR="00DE75A6" w:rsidRDefault="00DE75A6">
      <w:pPr>
        <w:jc w:val="center"/>
        <w:rPr>
          <w:rFonts w:ascii="黑体" w:eastAsia="黑体" w:hAnsi="黑体"/>
          <w:sz w:val="28"/>
          <w:szCs w:val="28"/>
        </w:rPr>
      </w:pPr>
    </w:p>
    <w:p w:rsidR="00DE75A6" w:rsidRDefault="00DE75A6">
      <w:pPr>
        <w:jc w:val="center"/>
        <w:rPr>
          <w:rFonts w:ascii="黑体" w:eastAsia="黑体" w:hAnsi="黑体"/>
          <w:sz w:val="28"/>
          <w:szCs w:val="28"/>
        </w:rPr>
      </w:pPr>
    </w:p>
    <w:p w:rsidR="00DE75A6" w:rsidRDefault="00DE75A6">
      <w:pPr>
        <w:jc w:val="center"/>
        <w:rPr>
          <w:rFonts w:ascii="黑体" w:eastAsia="黑体" w:hAnsi="黑体"/>
          <w:sz w:val="28"/>
          <w:szCs w:val="28"/>
        </w:rPr>
      </w:pPr>
    </w:p>
    <w:p w:rsidR="00DE75A6" w:rsidRDefault="00DE75A6">
      <w:pPr>
        <w:jc w:val="center"/>
        <w:rPr>
          <w:rFonts w:ascii="黑体" w:eastAsia="黑体" w:hAnsi="黑体"/>
          <w:sz w:val="28"/>
          <w:szCs w:val="28"/>
        </w:rPr>
      </w:pPr>
    </w:p>
    <w:p w:rsidR="00DE75A6" w:rsidRDefault="00DE75A6">
      <w:pPr>
        <w:jc w:val="center"/>
        <w:rPr>
          <w:rFonts w:ascii="黑体" w:eastAsia="黑体" w:hAnsi="黑体"/>
          <w:sz w:val="28"/>
          <w:szCs w:val="28"/>
        </w:rPr>
      </w:pPr>
    </w:p>
    <w:p w:rsidR="00DE75A6" w:rsidRDefault="004E2BD2">
      <w:pPr>
        <w:jc w:val="center"/>
        <w:rPr>
          <w:sz w:val="72"/>
          <w:szCs w:val="72"/>
        </w:rPr>
      </w:pPr>
      <w:r>
        <w:rPr>
          <w:rFonts w:hint="eastAsia"/>
          <w:sz w:val="72"/>
          <w:szCs w:val="72"/>
        </w:rPr>
        <w:t>第二部分</w:t>
      </w:r>
    </w:p>
    <w:p w:rsidR="00DE75A6" w:rsidRDefault="00DE75A6">
      <w:pPr>
        <w:jc w:val="center"/>
        <w:rPr>
          <w:sz w:val="72"/>
          <w:szCs w:val="72"/>
        </w:rPr>
      </w:pPr>
    </w:p>
    <w:p w:rsidR="00DE75A6" w:rsidRDefault="004E2BD2">
      <w:pPr>
        <w:jc w:val="center"/>
        <w:rPr>
          <w:sz w:val="72"/>
          <w:szCs w:val="72"/>
        </w:rPr>
      </w:pPr>
      <w:r>
        <w:rPr>
          <w:rFonts w:hint="eastAsia"/>
          <w:sz w:val="72"/>
          <w:szCs w:val="72"/>
        </w:rPr>
        <w:t>部门决算表（详见附表）</w:t>
      </w:r>
    </w:p>
    <w:p w:rsidR="00DE75A6" w:rsidRDefault="00DE75A6">
      <w:pPr>
        <w:jc w:val="center"/>
        <w:rPr>
          <w:sz w:val="72"/>
          <w:szCs w:val="72"/>
        </w:rPr>
      </w:pPr>
    </w:p>
    <w:p w:rsidR="00DE75A6" w:rsidRDefault="00DE75A6">
      <w:pPr>
        <w:pStyle w:val="Default"/>
        <w:rPr>
          <w:sz w:val="72"/>
          <w:szCs w:val="72"/>
        </w:rPr>
        <w:sectPr w:rsidR="00DE75A6">
          <w:pgSz w:w="16838" w:h="11906" w:orient="landscape"/>
          <w:pgMar w:top="720" w:right="720" w:bottom="720" w:left="720" w:header="851" w:footer="992" w:gutter="0"/>
          <w:cols w:space="425"/>
          <w:docGrid w:type="lines" w:linePitch="312"/>
        </w:sectPr>
      </w:pPr>
    </w:p>
    <w:p w:rsidR="00DE75A6" w:rsidRDefault="00DE75A6">
      <w:pPr>
        <w:pStyle w:val="Default"/>
        <w:rPr>
          <w:sz w:val="72"/>
          <w:szCs w:val="72"/>
        </w:rPr>
      </w:pPr>
    </w:p>
    <w:p w:rsidR="00DE75A6" w:rsidRDefault="00DE75A6">
      <w:pPr>
        <w:pStyle w:val="Default"/>
        <w:rPr>
          <w:sz w:val="72"/>
          <w:szCs w:val="72"/>
        </w:rPr>
      </w:pPr>
    </w:p>
    <w:p w:rsidR="00DE75A6" w:rsidRDefault="00DE75A6">
      <w:pPr>
        <w:pStyle w:val="Default"/>
        <w:rPr>
          <w:sz w:val="72"/>
          <w:szCs w:val="72"/>
        </w:rPr>
      </w:pPr>
    </w:p>
    <w:p w:rsidR="00DE75A6" w:rsidRDefault="00DE75A6">
      <w:pPr>
        <w:pStyle w:val="Default"/>
        <w:jc w:val="center"/>
        <w:rPr>
          <w:sz w:val="72"/>
          <w:szCs w:val="72"/>
        </w:rPr>
      </w:pPr>
    </w:p>
    <w:p w:rsidR="00DE75A6" w:rsidRDefault="00DE75A6">
      <w:pPr>
        <w:pStyle w:val="Default"/>
        <w:jc w:val="center"/>
        <w:rPr>
          <w:sz w:val="72"/>
          <w:szCs w:val="72"/>
        </w:rPr>
      </w:pPr>
    </w:p>
    <w:p w:rsidR="00DE75A6" w:rsidRDefault="004E2BD2">
      <w:pPr>
        <w:pStyle w:val="Default"/>
        <w:jc w:val="center"/>
        <w:rPr>
          <w:sz w:val="72"/>
          <w:szCs w:val="72"/>
        </w:rPr>
      </w:pPr>
      <w:r>
        <w:rPr>
          <w:rFonts w:hint="eastAsia"/>
          <w:sz w:val="72"/>
          <w:szCs w:val="72"/>
        </w:rPr>
        <w:t>第三部分</w:t>
      </w:r>
    </w:p>
    <w:p w:rsidR="00DE75A6" w:rsidRDefault="00DE75A6">
      <w:pPr>
        <w:pStyle w:val="Default"/>
        <w:jc w:val="center"/>
        <w:rPr>
          <w:sz w:val="70"/>
          <w:szCs w:val="70"/>
        </w:rPr>
      </w:pPr>
    </w:p>
    <w:p w:rsidR="00DE75A6" w:rsidRDefault="004E2BD2">
      <w:pPr>
        <w:pStyle w:val="Default"/>
        <w:jc w:val="center"/>
        <w:rPr>
          <w:sz w:val="70"/>
          <w:szCs w:val="70"/>
        </w:rPr>
      </w:pPr>
      <w:r>
        <w:rPr>
          <w:sz w:val="70"/>
          <w:szCs w:val="70"/>
        </w:rPr>
        <w:t>2019</w:t>
      </w:r>
      <w:r>
        <w:rPr>
          <w:rFonts w:hint="eastAsia"/>
          <w:sz w:val="70"/>
          <w:szCs w:val="70"/>
        </w:rPr>
        <w:t>年度部门决算情况说明</w:t>
      </w:r>
    </w:p>
    <w:p w:rsidR="00DE75A6" w:rsidRDefault="004E2BD2">
      <w:pPr>
        <w:widowControl/>
        <w:jc w:val="left"/>
        <w:rPr>
          <w:rFonts w:ascii="黑体" w:eastAsia="黑体" w:cs="黑体"/>
          <w:color w:val="000000"/>
          <w:kern w:val="0"/>
          <w:sz w:val="70"/>
          <w:szCs w:val="70"/>
        </w:rPr>
      </w:pPr>
      <w:r>
        <w:rPr>
          <w:sz w:val="70"/>
          <w:szCs w:val="70"/>
        </w:rPr>
        <w:br w:type="page"/>
      </w:r>
    </w:p>
    <w:p w:rsidR="00DE75A6" w:rsidRDefault="00DE75A6">
      <w:pPr>
        <w:pStyle w:val="Default"/>
        <w:rPr>
          <w:rFonts w:asciiTheme="minorEastAsia" w:eastAsiaTheme="minorEastAsia" w:hAnsiTheme="minorEastAsia"/>
          <w:sz w:val="32"/>
          <w:szCs w:val="32"/>
        </w:rPr>
      </w:pPr>
    </w:p>
    <w:p w:rsidR="00DE75A6" w:rsidRDefault="004E2BD2">
      <w:pPr>
        <w:pStyle w:val="Default"/>
        <w:rPr>
          <w:rFonts w:hAnsi="黑体"/>
          <w:b/>
          <w:sz w:val="32"/>
          <w:szCs w:val="32"/>
        </w:rPr>
      </w:pPr>
      <w:r>
        <w:rPr>
          <w:rFonts w:hAnsi="黑体" w:hint="eastAsia"/>
          <w:b/>
          <w:sz w:val="32"/>
          <w:szCs w:val="32"/>
        </w:rPr>
        <w:t>一、收入支出决算总体情况说明</w:t>
      </w:r>
    </w:p>
    <w:p w:rsidR="00DE75A6" w:rsidRDefault="004E2BD2">
      <w:pPr>
        <w:ind w:firstLineChars="200" w:firstLine="640"/>
        <w:rPr>
          <w:rFonts w:ascii="宋体" w:hAnsi="宋体" w:cs="宋体"/>
          <w:color w:val="000000"/>
          <w:kern w:val="0"/>
          <w:sz w:val="20"/>
          <w:szCs w:val="20"/>
        </w:rPr>
      </w:pPr>
      <w:r>
        <w:rPr>
          <w:rFonts w:asciiTheme="minorEastAsia" w:hAnsiTheme="minorEastAsia" w:hint="eastAsia"/>
          <w:sz w:val="32"/>
          <w:szCs w:val="32"/>
        </w:rPr>
        <w:t>2</w:t>
      </w:r>
      <w:r>
        <w:rPr>
          <w:rFonts w:asciiTheme="minorEastAsia" w:hAnsiTheme="minorEastAsia" w:hint="eastAsia"/>
          <w:sz w:val="32"/>
          <w:szCs w:val="32"/>
        </w:rPr>
        <w:t>019</w:t>
      </w:r>
      <w:r>
        <w:rPr>
          <w:rFonts w:asciiTheme="minorEastAsia" w:hAnsiTheme="minorEastAsia" w:hint="eastAsia"/>
          <w:sz w:val="32"/>
          <w:szCs w:val="32"/>
        </w:rPr>
        <w:t>年度</w:t>
      </w:r>
      <w:r>
        <w:rPr>
          <w:rFonts w:asciiTheme="minorEastAsia" w:hAnsiTheme="minorEastAsia" w:hint="eastAsia"/>
          <w:sz w:val="32"/>
          <w:szCs w:val="32"/>
        </w:rPr>
        <w:t>收入</w:t>
      </w:r>
      <w:r>
        <w:rPr>
          <w:rFonts w:asciiTheme="minorEastAsia" w:hAnsiTheme="minorEastAsia" w:hint="eastAsia"/>
          <w:sz w:val="32"/>
          <w:szCs w:val="32"/>
        </w:rPr>
        <w:t>377.5</w:t>
      </w:r>
      <w:r>
        <w:rPr>
          <w:rFonts w:asciiTheme="minorEastAsia" w:hAnsiTheme="minorEastAsia" w:hint="eastAsia"/>
          <w:sz w:val="32"/>
          <w:szCs w:val="32"/>
        </w:rPr>
        <w:t>万元</w:t>
      </w:r>
      <w:r>
        <w:rPr>
          <w:rFonts w:asciiTheme="minorEastAsia" w:hAnsiTheme="minorEastAsia" w:hint="eastAsia"/>
          <w:sz w:val="32"/>
          <w:szCs w:val="32"/>
        </w:rPr>
        <w:t>，</w:t>
      </w:r>
      <w:r>
        <w:rPr>
          <w:rFonts w:asciiTheme="minorEastAsia" w:hAnsiTheme="minorEastAsia" w:hint="eastAsia"/>
          <w:sz w:val="32"/>
          <w:szCs w:val="32"/>
        </w:rPr>
        <w:t>与</w:t>
      </w:r>
      <w:r>
        <w:rPr>
          <w:rFonts w:asciiTheme="minorEastAsia" w:hAnsiTheme="minorEastAsia" w:hint="eastAsia"/>
          <w:sz w:val="32"/>
          <w:szCs w:val="32"/>
        </w:rPr>
        <w:t>2018</w:t>
      </w:r>
      <w:r>
        <w:rPr>
          <w:rFonts w:asciiTheme="minorEastAsia" w:hAnsiTheme="minorEastAsia" w:hint="eastAsia"/>
          <w:sz w:val="32"/>
          <w:szCs w:val="32"/>
        </w:rPr>
        <w:t>年相比，增加</w:t>
      </w:r>
      <w:r>
        <w:rPr>
          <w:rFonts w:asciiTheme="minorEastAsia" w:hAnsiTheme="minorEastAsia" w:hint="eastAsia"/>
          <w:sz w:val="32"/>
          <w:szCs w:val="32"/>
        </w:rPr>
        <w:t>201.35</w:t>
      </w:r>
      <w:r>
        <w:rPr>
          <w:rFonts w:asciiTheme="minorEastAsia" w:hAnsiTheme="minorEastAsia" w:hint="eastAsia"/>
          <w:sz w:val="32"/>
          <w:szCs w:val="32"/>
        </w:rPr>
        <w:t>万元，增长</w:t>
      </w:r>
      <w:r>
        <w:rPr>
          <w:rFonts w:asciiTheme="minorEastAsia" w:hAnsiTheme="minorEastAsia" w:hint="eastAsia"/>
          <w:sz w:val="32"/>
          <w:szCs w:val="32"/>
        </w:rPr>
        <w:t>11</w:t>
      </w:r>
      <w:r>
        <w:rPr>
          <w:rFonts w:asciiTheme="minorEastAsia" w:hAnsiTheme="minorEastAsia" w:hint="eastAsia"/>
          <w:sz w:val="32"/>
          <w:szCs w:val="32"/>
        </w:rPr>
        <w:t>4.31</w:t>
      </w:r>
      <w:r>
        <w:rPr>
          <w:rFonts w:asciiTheme="minorEastAsia" w:hAnsiTheme="minorEastAsia" w:hint="eastAsia"/>
          <w:sz w:val="32"/>
          <w:szCs w:val="32"/>
        </w:rPr>
        <w:t>%</w:t>
      </w:r>
      <w:r>
        <w:rPr>
          <w:rFonts w:asciiTheme="minorEastAsia" w:hAnsiTheme="minorEastAsia" w:hint="eastAsia"/>
          <w:sz w:val="32"/>
          <w:szCs w:val="32"/>
        </w:rPr>
        <w:t>，</w:t>
      </w:r>
      <w:r>
        <w:rPr>
          <w:rFonts w:asciiTheme="minorEastAsia" w:hAnsiTheme="minorEastAsia" w:hint="eastAsia"/>
          <w:sz w:val="32"/>
          <w:szCs w:val="32"/>
        </w:rPr>
        <w:t>主要是因为上级残联专项资金收入增加</w:t>
      </w:r>
      <w:r>
        <w:rPr>
          <w:rFonts w:asciiTheme="minorEastAsia" w:hAnsiTheme="minorEastAsia" w:hint="eastAsia"/>
          <w:sz w:val="32"/>
          <w:szCs w:val="32"/>
        </w:rPr>
        <w:t>。</w:t>
      </w:r>
      <w:r>
        <w:rPr>
          <w:rFonts w:asciiTheme="minorEastAsia" w:hAnsiTheme="minorEastAsia" w:hint="eastAsia"/>
          <w:sz w:val="32"/>
          <w:szCs w:val="32"/>
        </w:rPr>
        <w:t>2</w:t>
      </w:r>
      <w:r>
        <w:rPr>
          <w:rFonts w:asciiTheme="minorEastAsia" w:hAnsiTheme="minorEastAsia" w:hint="eastAsia"/>
          <w:sz w:val="32"/>
          <w:szCs w:val="32"/>
        </w:rPr>
        <w:t xml:space="preserve">019 </w:t>
      </w:r>
      <w:r>
        <w:rPr>
          <w:rFonts w:asciiTheme="minorEastAsia" w:hAnsiTheme="minorEastAsia" w:hint="eastAsia"/>
          <w:sz w:val="32"/>
          <w:szCs w:val="32"/>
        </w:rPr>
        <w:t>年度</w:t>
      </w:r>
      <w:r>
        <w:rPr>
          <w:rFonts w:asciiTheme="minorEastAsia" w:hAnsiTheme="minorEastAsia" w:hint="eastAsia"/>
          <w:sz w:val="32"/>
          <w:szCs w:val="32"/>
        </w:rPr>
        <w:t>支出</w:t>
      </w:r>
      <w:r>
        <w:rPr>
          <w:rFonts w:ascii="仿宋_GB2312" w:eastAsia="仿宋_GB2312" w:hAnsi="仿宋"/>
          <w:sz w:val="32"/>
          <w:szCs w:val="32"/>
        </w:rPr>
        <w:t>376.92</w:t>
      </w:r>
      <w:r>
        <w:rPr>
          <w:rFonts w:asciiTheme="minorEastAsia" w:hAnsiTheme="minorEastAsia" w:hint="eastAsia"/>
          <w:sz w:val="32"/>
          <w:szCs w:val="32"/>
        </w:rPr>
        <w:t>万元</w:t>
      </w:r>
      <w:r>
        <w:rPr>
          <w:rFonts w:asciiTheme="minorEastAsia" w:hAnsiTheme="minorEastAsia" w:hint="eastAsia"/>
          <w:sz w:val="32"/>
          <w:szCs w:val="32"/>
        </w:rPr>
        <w:t>，</w:t>
      </w:r>
      <w:r>
        <w:rPr>
          <w:rFonts w:asciiTheme="minorEastAsia" w:hAnsiTheme="minorEastAsia" w:hint="eastAsia"/>
          <w:sz w:val="32"/>
          <w:szCs w:val="32"/>
        </w:rPr>
        <w:t>与</w:t>
      </w:r>
      <w:r>
        <w:rPr>
          <w:rFonts w:asciiTheme="minorEastAsia" w:hAnsiTheme="minorEastAsia" w:hint="eastAsia"/>
          <w:sz w:val="32"/>
          <w:szCs w:val="32"/>
        </w:rPr>
        <w:t>2018</w:t>
      </w:r>
      <w:r>
        <w:rPr>
          <w:rFonts w:asciiTheme="minorEastAsia" w:hAnsiTheme="minorEastAsia" w:hint="eastAsia"/>
          <w:sz w:val="32"/>
          <w:szCs w:val="32"/>
        </w:rPr>
        <w:t>年相比，增加</w:t>
      </w:r>
      <w:r>
        <w:rPr>
          <w:rFonts w:asciiTheme="minorEastAsia" w:hAnsiTheme="minorEastAsia" w:hint="eastAsia"/>
          <w:sz w:val="32"/>
          <w:szCs w:val="32"/>
        </w:rPr>
        <w:t>200.47</w:t>
      </w:r>
      <w:r>
        <w:rPr>
          <w:rFonts w:asciiTheme="minorEastAsia" w:hAnsiTheme="minorEastAsia" w:hint="eastAsia"/>
          <w:sz w:val="32"/>
          <w:szCs w:val="32"/>
        </w:rPr>
        <w:t>万元，增长</w:t>
      </w:r>
      <w:r>
        <w:rPr>
          <w:rFonts w:asciiTheme="minorEastAsia" w:hAnsiTheme="minorEastAsia" w:hint="eastAsia"/>
          <w:sz w:val="32"/>
          <w:szCs w:val="32"/>
        </w:rPr>
        <w:t>113.</w:t>
      </w:r>
      <w:r>
        <w:rPr>
          <w:rFonts w:asciiTheme="minorEastAsia" w:hAnsiTheme="minorEastAsia" w:hint="eastAsia"/>
          <w:sz w:val="32"/>
          <w:szCs w:val="32"/>
        </w:rPr>
        <w:t>61</w:t>
      </w:r>
      <w:r>
        <w:rPr>
          <w:rFonts w:asciiTheme="minorEastAsia" w:hAnsiTheme="minorEastAsia" w:hint="eastAsia"/>
          <w:sz w:val="32"/>
          <w:szCs w:val="32"/>
        </w:rPr>
        <w:t>%</w:t>
      </w:r>
      <w:r>
        <w:rPr>
          <w:rFonts w:asciiTheme="minorEastAsia" w:hAnsiTheme="minorEastAsia" w:hint="eastAsia"/>
          <w:sz w:val="32"/>
          <w:szCs w:val="32"/>
        </w:rPr>
        <w:t>，</w:t>
      </w:r>
      <w:r>
        <w:rPr>
          <w:rFonts w:asciiTheme="minorEastAsia" w:hAnsiTheme="minorEastAsia" w:hint="eastAsia"/>
          <w:sz w:val="32"/>
          <w:szCs w:val="32"/>
        </w:rPr>
        <w:t>主要是因为上级残联专项资金支出增加</w:t>
      </w:r>
      <w:r>
        <w:rPr>
          <w:rFonts w:eastAsia="仿宋_GB2312" w:hint="eastAsia"/>
          <w:kern w:val="0"/>
          <w:sz w:val="32"/>
          <w:szCs w:val="32"/>
        </w:rPr>
        <w:t>。</w:t>
      </w:r>
    </w:p>
    <w:p w:rsidR="00DE75A6" w:rsidRDefault="004E2BD2">
      <w:pPr>
        <w:pStyle w:val="Default"/>
        <w:rPr>
          <w:rFonts w:hAnsi="黑体"/>
          <w:b/>
          <w:sz w:val="32"/>
          <w:szCs w:val="32"/>
        </w:rPr>
      </w:pPr>
      <w:r>
        <w:rPr>
          <w:rFonts w:hAnsi="黑体" w:hint="eastAsia"/>
          <w:b/>
          <w:sz w:val="32"/>
          <w:szCs w:val="32"/>
        </w:rPr>
        <w:t>二、收入决算情况说明</w:t>
      </w:r>
    </w:p>
    <w:p w:rsidR="00DE75A6" w:rsidRDefault="004E2BD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hAnsiTheme="minorEastAsia" w:hint="eastAsia"/>
          <w:sz w:val="32"/>
          <w:szCs w:val="32"/>
        </w:rPr>
        <w:t>377.5</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272.98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72.31%</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104.53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27.69%</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DE75A6" w:rsidRDefault="004E2BD2">
      <w:pPr>
        <w:pStyle w:val="Default"/>
        <w:rPr>
          <w:rFonts w:hAnsi="黑体"/>
          <w:b/>
          <w:sz w:val="32"/>
          <w:szCs w:val="32"/>
        </w:rPr>
      </w:pPr>
      <w:r>
        <w:rPr>
          <w:rFonts w:hAnsi="黑体" w:hint="eastAsia"/>
          <w:b/>
          <w:sz w:val="32"/>
          <w:szCs w:val="32"/>
        </w:rPr>
        <w:t>三、支出决算情况说明</w:t>
      </w:r>
    </w:p>
    <w:p w:rsidR="00DE75A6" w:rsidRDefault="004E2BD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仿宋_GB2312" w:eastAsia="仿宋_GB2312" w:hAnsi="仿宋"/>
          <w:sz w:val="32"/>
          <w:szCs w:val="32"/>
        </w:rPr>
        <w:t>376.92</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109.23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28.98%</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267.68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71.02%</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DE75A6" w:rsidRDefault="004E2BD2">
      <w:pPr>
        <w:pStyle w:val="Default"/>
        <w:rPr>
          <w:rFonts w:hAnsi="黑体"/>
          <w:b/>
          <w:sz w:val="32"/>
          <w:szCs w:val="32"/>
        </w:rPr>
      </w:pPr>
      <w:r>
        <w:rPr>
          <w:rFonts w:hAnsi="黑体" w:hint="eastAsia"/>
          <w:b/>
          <w:sz w:val="32"/>
          <w:szCs w:val="32"/>
        </w:rPr>
        <w:t>四、财政拨款收入支出决算总体情况说明</w:t>
      </w:r>
    </w:p>
    <w:p w:rsidR="00DE75A6" w:rsidRDefault="004E2BD2">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年度财政拨款收</w:t>
      </w:r>
      <w:r>
        <w:rPr>
          <w:rFonts w:asciiTheme="minorEastAsia" w:eastAsiaTheme="minorEastAsia" w:hAnsiTheme="minorEastAsia" w:hint="eastAsia"/>
          <w:sz w:val="32"/>
          <w:szCs w:val="32"/>
        </w:rPr>
        <w:t>入</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72.98</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年相比，增加</w:t>
      </w:r>
      <w:r>
        <w:rPr>
          <w:rFonts w:asciiTheme="minorEastAsia" w:eastAsiaTheme="minorEastAsia" w:hAnsiTheme="minorEastAsia" w:hint="eastAsia"/>
          <w:sz w:val="32"/>
          <w:szCs w:val="32"/>
        </w:rPr>
        <w:t>96.83</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增长</w:t>
      </w:r>
      <w:r>
        <w:rPr>
          <w:rFonts w:asciiTheme="minorEastAsia" w:eastAsiaTheme="minorEastAsia" w:hAnsiTheme="minorEastAsia" w:hint="eastAsia"/>
          <w:sz w:val="32"/>
          <w:szCs w:val="32"/>
        </w:rPr>
        <w:t>54.</w:t>
      </w:r>
      <w:r>
        <w:rPr>
          <w:rFonts w:asciiTheme="minorEastAsia" w:eastAsiaTheme="minorEastAsia" w:hAnsiTheme="minorEastAsia" w:hint="eastAsia"/>
          <w:sz w:val="32"/>
          <w:szCs w:val="32"/>
        </w:rPr>
        <w:t>97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，主要是因为上级残联专项资金收入增加</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w:t>
      </w:r>
      <w:r>
        <w:rPr>
          <w:rFonts w:asciiTheme="minorEastAsia" w:eastAsiaTheme="minorEastAsia" w:hAnsiTheme="minorEastAsia" w:hint="eastAsia"/>
          <w:sz w:val="32"/>
          <w:szCs w:val="32"/>
        </w:rPr>
        <w:t>出</w:t>
      </w:r>
      <w:r>
        <w:rPr>
          <w:rFonts w:asciiTheme="minorEastAsia" w:eastAsiaTheme="minorEastAsia" w:hAnsiTheme="minorEastAsia" w:hint="eastAsia"/>
          <w:sz w:val="32"/>
          <w:szCs w:val="32"/>
        </w:rPr>
        <w:t>272.39</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年相比，增加</w:t>
      </w:r>
      <w:r>
        <w:rPr>
          <w:rFonts w:asciiTheme="minorEastAsia" w:eastAsiaTheme="minorEastAsia" w:hAnsiTheme="minorEastAsia" w:hint="eastAsia"/>
          <w:sz w:val="32"/>
          <w:szCs w:val="32"/>
        </w:rPr>
        <w:t>95.94</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增长</w:t>
      </w:r>
      <w:r>
        <w:rPr>
          <w:rFonts w:asciiTheme="minorEastAsia" w:eastAsiaTheme="minorEastAsia" w:hAnsiTheme="minorEastAsia" w:hint="eastAsia"/>
          <w:sz w:val="32"/>
          <w:szCs w:val="32"/>
        </w:rPr>
        <w:t>54.</w:t>
      </w:r>
      <w:r>
        <w:rPr>
          <w:rFonts w:asciiTheme="minorEastAsia" w:eastAsiaTheme="minorEastAsia" w:hAnsiTheme="minorEastAsia" w:hint="eastAsia"/>
          <w:sz w:val="32"/>
          <w:szCs w:val="32"/>
        </w:rPr>
        <w:t>37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，主要是因为上级残联专项资金支出增加。</w:t>
      </w:r>
    </w:p>
    <w:p w:rsidR="00DE75A6" w:rsidRDefault="004E2BD2">
      <w:pPr>
        <w:pStyle w:val="Default"/>
        <w:rPr>
          <w:rFonts w:hAnsi="黑体"/>
          <w:b/>
          <w:sz w:val="32"/>
          <w:szCs w:val="32"/>
        </w:rPr>
      </w:pPr>
      <w:r>
        <w:rPr>
          <w:rFonts w:hAnsi="黑体" w:hint="eastAsia"/>
          <w:b/>
          <w:sz w:val="32"/>
          <w:szCs w:val="32"/>
        </w:rPr>
        <w:t>五、一般公共预算财政拨款支出决算情况说明</w:t>
      </w:r>
    </w:p>
    <w:p w:rsidR="00DE75A6" w:rsidRDefault="004E2BD2" w:rsidP="00265163">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272.39</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72.27%</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年相比，财政拨款支出增加</w:t>
      </w:r>
      <w:r>
        <w:rPr>
          <w:rFonts w:asciiTheme="minorEastAsia" w:eastAsiaTheme="minorEastAsia" w:hAnsiTheme="minorEastAsia" w:hint="eastAsia"/>
          <w:sz w:val="32"/>
          <w:szCs w:val="32"/>
        </w:rPr>
        <w:t>95.94</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54.37%</w:t>
      </w:r>
      <w:r>
        <w:rPr>
          <w:rFonts w:asciiTheme="minorEastAsia" w:eastAsiaTheme="minorEastAsia" w:hAnsiTheme="minorEastAsia" w:hint="eastAsia"/>
          <w:sz w:val="32"/>
          <w:szCs w:val="32"/>
        </w:rPr>
        <w:t>，主要是因为增加原因为上级残联专项资金收入支出增加。</w:t>
      </w:r>
    </w:p>
    <w:p w:rsidR="00DE75A6" w:rsidRDefault="004E2BD2" w:rsidP="00265163">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（二）财政拨款支出决算结构情况</w:t>
      </w:r>
    </w:p>
    <w:p w:rsidR="00DE75A6" w:rsidRDefault="004E2BD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272.39</w:t>
      </w:r>
      <w:r>
        <w:rPr>
          <w:rFonts w:asciiTheme="minorEastAsia" w:eastAsiaTheme="minorEastAsia" w:hAnsiTheme="minorEastAsia" w:hint="eastAsia"/>
          <w:sz w:val="32"/>
          <w:szCs w:val="32"/>
        </w:rPr>
        <w:t>万元，主要用于以下方面：社会保障和就业（类）支出</w:t>
      </w:r>
      <w:r>
        <w:rPr>
          <w:rFonts w:asciiTheme="minorEastAsia" w:eastAsiaTheme="minorEastAsia" w:hAnsiTheme="minorEastAsia" w:hint="eastAsia"/>
          <w:sz w:val="32"/>
          <w:szCs w:val="32"/>
        </w:rPr>
        <w:t>272.39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p>
    <w:p w:rsidR="00DE75A6" w:rsidRDefault="004E2BD2" w:rsidP="00265163">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315.21</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272.39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86.42%</w:t>
      </w:r>
      <w:r>
        <w:rPr>
          <w:rFonts w:asciiTheme="minorEastAsia" w:eastAsiaTheme="minorEastAsia" w:hAnsiTheme="minorEastAsia" w:hint="eastAsia"/>
          <w:sz w:val="32"/>
          <w:szCs w:val="32"/>
        </w:rPr>
        <w:t>，其中：</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、社会保障和就业支出（类）残疾人事业（款）行政运行（项）。</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130.04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108.9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83.74%</w:t>
      </w:r>
      <w:r>
        <w:rPr>
          <w:rFonts w:asciiTheme="minorEastAsia" w:eastAsiaTheme="minorEastAsia" w:hAnsiTheme="minorEastAsia" w:hint="eastAsia"/>
          <w:sz w:val="32"/>
          <w:szCs w:val="32"/>
        </w:rPr>
        <w:t>，决算数小于年初预算数的主要原因是：提前退休人员转正式退休，工资支出减少</w:t>
      </w:r>
      <w:r>
        <w:rPr>
          <w:rFonts w:asciiTheme="minorEastAsia" w:eastAsiaTheme="minorEastAsia" w:hAnsiTheme="minorEastAsia" w:hint="eastAsia"/>
          <w:sz w:val="32"/>
          <w:szCs w:val="32"/>
        </w:rPr>
        <w:t>。</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、社会保障和就业支出（类）残疾人事业（款）一般行政管理事务（项）。</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15.48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15.36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99.22%</w:t>
      </w:r>
      <w:r>
        <w:rPr>
          <w:rFonts w:asciiTheme="minorEastAsia" w:eastAsiaTheme="minorEastAsia" w:hAnsiTheme="minorEastAsia" w:hint="eastAsia"/>
          <w:sz w:val="32"/>
          <w:szCs w:val="32"/>
        </w:rPr>
        <w:t>，决算数小于年初预算数的主要原因是：残疾人事业支出减少。</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、社会保障和就业支出（类）残疾人事业（款）残疾人就业和扶贫（项）。</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95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101.4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106.74%</w:t>
      </w:r>
      <w:r>
        <w:rPr>
          <w:rFonts w:asciiTheme="minorEastAsia" w:eastAsiaTheme="minorEastAsia" w:hAnsiTheme="minorEastAsia" w:hint="eastAsia"/>
          <w:sz w:val="32"/>
          <w:szCs w:val="32"/>
        </w:rPr>
        <w:t>，决算数大于年初预算数的主要原因是：上级残联下达残疾人就业和扶贫本年度任务数增加，因此支出增加。</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、社会保障和就业支出（类）残疾人事业（款）其他残疾人事业支</w:t>
      </w:r>
      <w:r>
        <w:rPr>
          <w:rFonts w:asciiTheme="minorEastAsia" w:eastAsiaTheme="minorEastAsia" w:hAnsiTheme="minorEastAsia" w:hint="eastAsia"/>
          <w:sz w:val="32"/>
          <w:szCs w:val="32"/>
        </w:rPr>
        <w:t>出（项）。</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74.69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46.73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62.57%</w:t>
      </w:r>
      <w:r>
        <w:rPr>
          <w:rFonts w:asciiTheme="minorEastAsia" w:eastAsiaTheme="minorEastAsia" w:hAnsiTheme="minorEastAsia" w:hint="eastAsia"/>
          <w:sz w:val="32"/>
          <w:szCs w:val="32"/>
        </w:rPr>
        <w:t>，决算数小于年初预算数的主要原因是：其他残疾人事业支出配套金额减少。</w:t>
      </w:r>
    </w:p>
    <w:p w:rsidR="00DE75A6" w:rsidRDefault="004E2BD2">
      <w:pPr>
        <w:pStyle w:val="Default"/>
        <w:rPr>
          <w:rFonts w:hAnsi="黑体"/>
          <w:b/>
          <w:sz w:val="32"/>
          <w:szCs w:val="32"/>
        </w:rPr>
      </w:pPr>
      <w:r>
        <w:rPr>
          <w:rFonts w:hAnsi="黑体" w:hint="eastAsia"/>
          <w:b/>
          <w:sz w:val="32"/>
          <w:szCs w:val="32"/>
        </w:rPr>
        <w:t>六、一般公共预算财政拨款基本支出决算情况说明</w:t>
      </w:r>
    </w:p>
    <w:p w:rsidR="00DE75A6" w:rsidRDefault="004E2BD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108.91</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100.3</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92.09%,</w:t>
      </w:r>
      <w:r>
        <w:rPr>
          <w:rFonts w:asciiTheme="minorEastAsia" w:eastAsiaTheme="minorEastAsia" w:hAnsiTheme="minorEastAsia" w:hint="eastAsia"/>
          <w:sz w:val="32"/>
          <w:szCs w:val="32"/>
        </w:rPr>
        <w:t>主要包括基本工资、津贴补贴、奖金、伙食补助费、</w:t>
      </w:r>
      <w:r>
        <w:rPr>
          <w:rFonts w:asciiTheme="minorEastAsia" w:eastAsiaTheme="minorEastAsia" w:hAnsiTheme="minorEastAsia" w:hint="eastAsia"/>
          <w:sz w:val="32"/>
          <w:szCs w:val="32"/>
        </w:rPr>
        <w:lastRenderedPageBreak/>
        <w:t>机关事业单位基本养老保险缴费、职业年金缴费、职工基本医疗保险缴费、其他社会保障缴费、住房公积金、其他工资福利支出；公用经费</w:t>
      </w:r>
      <w:r>
        <w:rPr>
          <w:rFonts w:asciiTheme="minorEastAsia" w:eastAsiaTheme="minorEastAsia" w:hAnsiTheme="minorEastAsia" w:hint="eastAsia"/>
          <w:sz w:val="32"/>
          <w:szCs w:val="32"/>
        </w:rPr>
        <w:t>8.61</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7.91%</w:t>
      </w:r>
      <w:r>
        <w:rPr>
          <w:rFonts w:asciiTheme="minorEastAsia" w:eastAsiaTheme="minorEastAsia" w:hAnsiTheme="minorEastAsia" w:hint="eastAsia"/>
          <w:sz w:val="32"/>
          <w:szCs w:val="32"/>
        </w:rPr>
        <w:t>，主要包括办公费、印刷费、邮电费、差旅费、劳务费、工会经费、公务用车运行维护费、其他商品和服务支出。</w:t>
      </w:r>
    </w:p>
    <w:p w:rsidR="00DE75A6" w:rsidRDefault="004E2BD2">
      <w:pPr>
        <w:pStyle w:val="Default"/>
        <w:rPr>
          <w:rFonts w:hAnsi="黑体"/>
          <w:b/>
          <w:sz w:val="32"/>
          <w:szCs w:val="32"/>
        </w:rPr>
      </w:pPr>
      <w:r>
        <w:rPr>
          <w:rFonts w:hAnsi="黑体" w:hint="eastAsia"/>
          <w:b/>
          <w:sz w:val="32"/>
          <w:szCs w:val="32"/>
        </w:rPr>
        <w:t>七、一般公共预算财政拨款三公经费支出决算情况说明</w:t>
      </w:r>
    </w:p>
    <w:p w:rsidR="00DE75A6" w:rsidRDefault="004E2BD2">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0.72</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36%</w:t>
      </w:r>
      <w:r>
        <w:rPr>
          <w:rFonts w:asciiTheme="minorEastAsia" w:eastAsiaTheme="minorEastAsia" w:hAnsiTheme="minorEastAsia" w:hint="eastAsia"/>
          <w:sz w:val="32"/>
          <w:szCs w:val="32"/>
        </w:rPr>
        <w:t>，其中：</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与上年相比减少（增加）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万元，减少（增长）</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，无增减变动</w:t>
      </w:r>
      <w:r>
        <w:rPr>
          <w:rFonts w:asciiTheme="minorEastAsia" w:eastAsiaTheme="minorEastAsia" w:hAnsiTheme="minorEastAsia" w:hint="eastAsia"/>
          <w:sz w:val="32"/>
          <w:szCs w:val="32"/>
        </w:rPr>
        <w:t>。</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，决算数小于年初预算数的主要原因是本年度无公务接待</w:t>
      </w:r>
      <w:r>
        <w:rPr>
          <w:rFonts w:asciiTheme="minorEastAsia" w:eastAsiaTheme="minorEastAsia" w:hAnsiTheme="minorEastAsia" w:hint="eastAsia"/>
          <w:sz w:val="32"/>
          <w:szCs w:val="32"/>
        </w:rPr>
        <w:t>支出，与上年相比减少</w:t>
      </w:r>
      <w:r>
        <w:rPr>
          <w:rFonts w:asciiTheme="minorEastAsia" w:eastAsiaTheme="minorEastAsia" w:hAnsiTheme="minorEastAsia" w:hint="eastAsia"/>
          <w:sz w:val="32"/>
          <w:szCs w:val="32"/>
        </w:rPr>
        <w:t>0.28</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减少的主要原因是本年度无公务接待支出。</w:t>
      </w:r>
    </w:p>
    <w:p w:rsidR="00DE75A6" w:rsidRDefault="004E2BD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0.72</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72%</w:t>
      </w:r>
      <w:r>
        <w:rPr>
          <w:rFonts w:asciiTheme="minorEastAsia" w:eastAsiaTheme="minorEastAsia" w:hAnsiTheme="minorEastAsia" w:hint="eastAsia"/>
          <w:sz w:val="32"/>
          <w:szCs w:val="32"/>
        </w:rPr>
        <w:t>，决算数小于年初预算数的主要原因是本年度公务用车运行维护费支出减少，与上年相比减少</w:t>
      </w:r>
      <w:r>
        <w:rPr>
          <w:rFonts w:asciiTheme="minorEastAsia" w:eastAsiaTheme="minorEastAsia" w:hAnsiTheme="minorEastAsia" w:hint="eastAsia"/>
          <w:sz w:val="32"/>
          <w:szCs w:val="32"/>
        </w:rPr>
        <w:t>0.47</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39.5%,</w:t>
      </w:r>
      <w:r>
        <w:rPr>
          <w:rFonts w:asciiTheme="minorEastAsia" w:eastAsiaTheme="minorEastAsia" w:hAnsiTheme="minorEastAsia" w:hint="eastAsia"/>
          <w:sz w:val="32"/>
          <w:szCs w:val="32"/>
        </w:rPr>
        <w:t>减少的主要原因是本年度公务用车运行维护费支出减少。</w:t>
      </w:r>
    </w:p>
    <w:p w:rsidR="00DE75A6" w:rsidRDefault="004E2BD2">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DE75A6" w:rsidRDefault="004E2BD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公务用车购</w:t>
      </w:r>
      <w:r>
        <w:rPr>
          <w:rFonts w:asciiTheme="minorEastAsia" w:eastAsiaTheme="minorEastAsia" w:hAnsiTheme="minorEastAsia" w:hint="eastAsia"/>
          <w:sz w:val="32"/>
          <w:szCs w:val="32"/>
        </w:rPr>
        <w:t>置费及运行维护费支出决算</w:t>
      </w:r>
      <w:r>
        <w:rPr>
          <w:rFonts w:asciiTheme="minorEastAsia" w:eastAsiaTheme="minorEastAsia" w:hAnsiTheme="minorEastAsia" w:hint="eastAsia"/>
          <w:sz w:val="32"/>
          <w:szCs w:val="32"/>
        </w:rPr>
        <w:t>0.72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。其中：</w:t>
      </w:r>
    </w:p>
    <w:p w:rsidR="00DE75A6" w:rsidRDefault="004E2BD2">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p>
    <w:p w:rsidR="00DE75A6" w:rsidRDefault="004E2BD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w:t>
      </w:r>
      <w:r>
        <w:rPr>
          <w:rFonts w:asciiTheme="minorEastAsia" w:eastAsiaTheme="minorEastAsia" w:hAnsiTheme="minorEastAsia" w:hint="eastAsia"/>
          <w:sz w:val="32"/>
          <w:szCs w:val="32"/>
        </w:rPr>
        <w:lastRenderedPageBreak/>
        <w:t>次，</w:t>
      </w:r>
      <w:r>
        <w:rPr>
          <w:rFonts w:asciiTheme="minorEastAsia" w:eastAsiaTheme="minorEastAsia" w:hAnsiTheme="minorEastAsia" w:hint="eastAsia"/>
          <w:sz w:val="32"/>
          <w:szCs w:val="32"/>
        </w:rPr>
        <w:t>未</w:t>
      </w:r>
      <w:r>
        <w:rPr>
          <w:rFonts w:asciiTheme="minorEastAsia" w:eastAsiaTheme="minorEastAsia" w:hAnsiTheme="minorEastAsia" w:hint="eastAsia"/>
          <w:sz w:val="32"/>
          <w:szCs w:val="32"/>
        </w:rPr>
        <w:t>发生的接待支出。</w:t>
      </w:r>
    </w:p>
    <w:p w:rsidR="00DE75A6" w:rsidRDefault="004E2BD2">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0.72</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万元，单位本级</w:t>
      </w:r>
      <w:bookmarkStart w:id="0" w:name="_GoBack"/>
      <w:bookmarkEnd w:id="0"/>
      <w:r>
        <w:rPr>
          <w:rFonts w:asciiTheme="minorEastAsia" w:hAnsiTheme="minorEastAsia" w:hint="eastAsia"/>
          <w:sz w:val="32"/>
          <w:szCs w:val="32"/>
        </w:rPr>
        <w:t>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0.72</w:t>
      </w:r>
      <w:r>
        <w:rPr>
          <w:rFonts w:asciiTheme="minorEastAsia" w:hAnsiTheme="minorEastAsia" w:hint="eastAsia"/>
          <w:sz w:val="32"/>
          <w:szCs w:val="32"/>
        </w:rPr>
        <w:t>万元，主要是车辆保险及油费支出支出，截止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1</w:t>
      </w:r>
      <w:r>
        <w:rPr>
          <w:rFonts w:asciiTheme="minorEastAsia" w:hAnsiTheme="minorEastAsia" w:hint="eastAsia"/>
          <w:sz w:val="32"/>
          <w:szCs w:val="32"/>
        </w:rPr>
        <w:t>辆。</w:t>
      </w:r>
    </w:p>
    <w:p w:rsidR="00DE75A6" w:rsidRDefault="004E2BD2">
      <w:pPr>
        <w:pStyle w:val="Default"/>
        <w:rPr>
          <w:rFonts w:hAnsi="黑体"/>
          <w:b/>
          <w:sz w:val="32"/>
          <w:szCs w:val="32"/>
        </w:rPr>
      </w:pPr>
      <w:r>
        <w:rPr>
          <w:rFonts w:hAnsi="黑体" w:hint="eastAsia"/>
          <w:b/>
          <w:sz w:val="32"/>
          <w:szCs w:val="32"/>
        </w:rPr>
        <w:t>八、政府性基金预算收入支出决算情况</w:t>
      </w:r>
    </w:p>
    <w:p w:rsidR="00DE75A6" w:rsidRDefault="004E2BD2">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万元。本单位无政府性基金收支。</w:t>
      </w:r>
    </w:p>
    <w:p w:rsidR="00DE75A6" w:rsidRDefault="004E2BD2">
      <w:pPr>
        <w:pStyle w:val="Default"/>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rsidR="00DE75A6" w:rsidRDefault="004E2BD2">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w:t>
      </w:r>
      <w:r>
        <w:rPr>
          <w:rFonts w:asciiTheme="minorEastAsia" w:eastAsiaTheme="minorEastAsia" w:hAnsiTheme="minorEastAsia" w:hint="eastAsia"/>
          <w:sz w:val="32"/>
          <w:szCs w:val="32"/>
        </w:rPr>
        <w:t>附后。</w:t>
      </w:r>
    </w:p>
    <w:p w:rsidR="00DE75A6" w:rsidRDefault="004E2BD2">
      <w:pPr>
        <w:pStyle w:val="Default"/>
        <w:rPr>
          <w:rFonts w:hAnsi="黑体"/>
          <w:b/>
          <w:sz w:val="32"/>
          <w:szCs w:val="32"/>
        </w:rPr>
      </w:pPr>
      <w:r>
        <w:rPr>
          <w:rFonts w:hAnsi="黑体" w:hint="eastAsia"/>
          <w:b/>
          <w:sz w:val="32"/>
          <w:szCs w:val="32"/>
        </w:rPr>
        <w:t>十、其他重要事项情况说明</w:t>
      </w:r>
    </w:p>
    <w:p w:rsidR="00DE75A6" w:rsidRDefault="004E2BD2" w:rsidP="00265163">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DE75A6" w:rsidRDefault="004E2BD2">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 xml:space="preserve">2019 </w:t>
      </w:r>
      <w:r>
        <w:rPr>
          <w:rFonts w:asciiTheme="minorEastAsia" w:hAnsiTheme="minorEastAsia" w:cs="黑体" w:hint="eastAsia"/>
          <w:color w:val="000000"/>
          <w:kern w:val="0"/>
          <w:sz w:val="32"/>
          <w:szCs w:val="32"/>
        </w:rPr>
        <w:t>年度机关运行经费支出</w:t>
      </w:r>
      <w:r>
        <w:rPr>
          <w:rFonts w:asciiTheme="minorEastAsia" w:hAnsiTheme="minorEastAsia" w:cs="黑体" w:hint="eastAsia"/>
          <w:color w:val="000000"/>
          <w:kern w:val="0"/>
          <w:sz w:val="32"/>
          <w:szCs w:val="32"/>
        </w:rPr>
        <w:t>8.61</w:t>
      </w:r>
      <w:r>
        <w:rPr>
          <w:rFonts w:asciiTheme="minorEastAsia" w:hAnsiTheme="minorEastAsia" w:cs="黑体" w:hint="eastAsia"/>
          <w:color w:val="000000"/>
          <w:kern w:val="0"/>
          <w:sz w:val="32"/>
          <w:szCs w:val="32"/>
        </w:rPr>
        <w:t>万元，比年初预算数减少</w:t>
      </w:r>
      <w:r>
        <w:rPr>
          <w:rFonts w:asciiTheme="minorEastAsia" w:hAnsiTheme="minorEastAsia" w:cs="黑体" w:hint="eastAsia"/>
          <w:color w:val="000000"/>
          <w:kern w:val="0"/>
          <w:sz w:val="32"/>
          <w:szCs w:val="32"/>
        </w:rPr>
        <w:t>9.01</w:t>
      </w:r>
      <w:r>
        <w:rPr>
          <w:rFonts w:asciiTheme="minorEastAsia" w:hAnsiTheme="minorEastAsia" w:cs="黑体" w:hint="eastAsia"/>
          <w:color w:val="000000"/>
          <w:kern w:val="0"/>
          <w:sz w:val="32"/>
          <w:szCs w:val="32"/>
        </w:rPr>
        <w:t>万元，降低</w:t>
      </w:r>
      <w:r>
        <w:rPr>
          <w:rFonts w:asciiTheme="minorEastAsia" w:hAnsiTheme="minorEastAsia" w:cs="黑体" w:hint="eastAsia"/>
          <w:color w:val="000000"/>
          <w:kern w:val="0"/>
          <w:sz w:val="32"/>
          <w:szCs w:val="32"/>
        </w:rPr>
        <w:t>51.14%</w:t>
      </w:r>
      <w:r>
        <w:rPr>
          <w:rFonts w:asciiTheme="minorEastAsia" w:hAnsiTheme="minorEastAsia" w:cs="黑体" w:hint="eastAsia"/>
          <w:color w:val="000000"/>
          <w:kern w:val="0"/>
          <w:sz w:val="32"/>
          <w:szCs w:val="32"/>
        </w:rPr>
        <w:t>。主要原因是：响应区政府号召，压缩机关运行经费</w:t>
      </w:r>
    </w:p>
    <w:p w:rsidR="00DE75A6" w:rsidRDefault="004E2BD2" w:rsidP="00265163">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DE75A6" w:rsidRDefault="004E2BD2">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年本部门开支会</w:t>
      </w:r>
      <w:r>
        <w:rPr>
          <w:rFonts w:asciiTheme="minorEastAsia" w:hAnsiTheme="minorEastAsia" w:cs="黑体" w:hint="eastAsia"/>
          <w:color w:val="000000"/>
          <w:kern w:val="0"/>
          <w:sz w:val="32"/>
          <w:szCs w:val="32"/>
        </w:rPr>
        <w:t>议费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开支培训费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万元；举办节庆、晚会、论坛、赛事活动，开支</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p>
    <w:p w:rsidR="00DE75A6" w:rsidRDefault="004E2BD2" w:rsidP="00265163">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DE75A6" w:rsidRDefault="004E2BD2">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68.68</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68.68</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，其中：授予小微企业合同金额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p>
    <w:p w:rsidR="00DE75A6" w:rsidRDefault="004E2BD2" w:rsidP="00265163">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lastRenderedPageBreak/>
        <w:t>（四）国有资产占用情况</w:t>
      </w:r>
    </w:p>
    <w:p w:rsidR="00DE75A6" w:rsidRDefault="004E2BD2">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1</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1</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rsidR="00DE75A6" w:rsidRDefault="004E2BD2">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DE75A6" w:rsidRDefault="00DE75A6">
      <w:pPr>
        <w:ind w:firstLineChars="200" w:firstLine="640"/>
        <w:rPr>
          <w:rFonts w:asciiTheme="minorEastAsia" w:hAnsiTheme="minorEastAsia" w:cs="黑体"/>
          <w:color w:val="000000"/>
          <w:kern w:val="0"/>
          <w:sz w:val="32"/>
          <w:szCs w:val="32"/>
        </w:rPr>
      </w:pPr>
    </w:p>
    <w:p w:rsidR="00DE75A6" w:rsidRDefault="00DE75A6">
      <w:pPr>
        <w:pStyle w:val="Default"/>
        <w:jc w:val="center"/>
        <w:rPr>
          <w:sz w:val="72"/>
          <w:szCs w:val="72"/>
        </w:rPr>
      </w:pPr>
    </w:p>
    <w:p w:rsidR="00DE75A6" w:rsidRDefault="00DE75A6">
      <w:pPr>
        <w:pStyle w:val="Default"/>
        <w:jc w:val="center"/>
        <w:rPr>
          <w:sz w:val="72"/>
          <w:szCs w:val="72"/>
        </w:rPr>
      </w:pPr>
    </w:p>
    <w:p w:rsidR="00DE75A6" w:rsidRDefault="00DE75A6">
      <w:pPr>
        <w:pStyle w:val="Default"/>
        <w:jc w:val="center"/>
        <w:rPr>
          <w:sz w:val="72"/>
          <w:szCs w:val="72"/>
        </w:rPr>
      </w:pPr>
    </w:p>
    <w:p w:rsidR="00DE75A6" w:rsidRDefault="00DE75A6">
      <w:pPr>
        <w:pStyle w:val="Default"/>
        <w:jc w:val="center"/>
        <w:rPr>
          <w:sz w:val="72"/>
          <w:szCs w:val="72"/>
        </w:rPr>
      </w:pPr>
    </w:p>
    <w:p w:rsidR="00DE75A6" w:rsidRDefault="00DE75A6">
      <w:pPr>
        <w:pStyle w:val="Default"/>
        <w:jc w:val="center"/>
        <w:rPr>
          <w:sz w:val="72"/>
          <w:szCs w:val="72"/>
        </w:rPr>
      </w:pPr>
    </w:p>
    <w:p w:rsidR="00DE75A6" w:rsidRDefault="00DE75A6">
      <w:pPr>
        <w:pStyle w:val="Default"/>
        <w:jc w:val="center"/>
        <w:rPr>
          <w:sz w:val="72"/>
          <w:szCs w:val="72"/>
        </w:rPr>
      </w:pPr>
    </w:p>
    <w:p w:rsidR="00DE75A6" w:rsidRDefault="004E2BD2">
      <w:pPr>
        <w:pStyle w:val="Default"/>
        <w:jc w:val="center"/>
        <w:rPr>
          <w:sz w:val="72"/>
          <w:szCs w:val="72"/>
        </w:rPr>
      </w:pPr>
      <w:r>
        <w:rPr>
          <w:rFonts w:hint="eastAsia"/>
          <w:sz w:val="72"/>
          <w:szCs w:val="72"/>
        </w:rPr>
        <w:t>第四部分</w:t>
      </w:r>
    </w:p>
    <w:p w:rsidR="00DE75A6" w:rsidRDefault="00DE75A6">
      <w:pPr>
        <w:jc w:val="center"/>
        <w:rPr>
          <w:rFonts w:ascii="黑体" w:eastAsia="黑体" w:cs="黑体"/>
          <w:color w:val="000000"/>
          <w:kern w:val="0"/>
          <w:sz w:val="70"/>
          <w:szCs w:val="70"/>
        </w:rPr>
      </w:pPr>
    </w:p>
    <w:p w:rsidR="00DE75A6" w:rsidRDefault="004E2BD2">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DE75A6" w:rsidRDefault="004E2BD2">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DE75A6" w:rsidRDefault="00DE75A6">
      <w:pPr>
        <w:ind w:firstLineChars="200" w:firstLine="640"/>
        <w:jc w:val="left"/>
        <w:rPr>
          <w:rFonts w:asciiTheme="minorEastAsia" w:hAnsiTheme="minorEastAsia" w:cs="黑体"/>
          <w:color w:val="000000"/>
          <w:kern w:val="0"/>
          <w:sz w:val="32"/>
          <w:szCs w:val="32"/>
        </w:rPr>
      </w:pPr>
    </w:p>
    <w:p w:rsidR="00DE75A6" w:rsidRDefault="004E2BD2">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DE75A6" w:rsidRDefault="004E2BD2">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DE75A6" w:rsidRDefault="00DE75A6">
      <w:pPr>
        <w:widowControl/>
        <w:spacing w:line="600" w:lineRule="exact"/>
        <w:rPr>
          <w:rFonts w:ascii="Times New Roman" w:eastAsia="黑体" w:hAnsi="Times New Roman" w:cs="Times New Roman"/>
          <w:bCs/>
          <w:kern w:val="0"/>
          <w:sz w:val="32"/>
          <w:szCs w:val="32"/>
        </w:rPr>
      </w:pPr>
    </w:p>
    <w:p w:rsidR="00DE75A6" w:rsidRDefault="004E2BD2">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DE75A6" w:rsidRDefault="00DE75A6">
      <w:pPr>
        <w:pStyle w:val="Default"/>
        <w:jc w:val="center"/>
        <w:rPr>
          <w:sz w:val="72"/>
          <w:szCs w:val="72"/>
        </w:rPr>
      </w:pPr>
    </w:p>
    <w:p w:rsidR="00DE75A6" w:rsidRDefault="00DE75A6">
      <w:pPr>
        <w:pStyle w:val="Default"/>
        <w:jc w:val="center"/>
        <w:rPr>
          <w:sz w:val="72"/>
          <w:szCs w:val="72"/>
        </w:rPr>
      </w:pPr>
    </w:p>
    <w:p w:rsidR="00DE75A6" w:rsidRDefault="00DE75A6">
      <w:pPr>
        <w:pStyle w:val="Default"/>
        <w:jc w:val="center"/>
        <w:rPr>
          <w:sz w:val="72"/>
          <w:szCs w:val="72"/>
        </w:rPr>
      </w:pPr>
    </w:p>
    <w:p w:rsidR="00DE75A6" w:rsidRDefault="00DE75A6">
      <w:pPr>
        <w:pStyle w:val="Default"/>
        <w:jc w:val="center"/>
        <w:rPr>
          <w:sz w:val="72"/>
          <w:szCs w:val="72"/>
        </w:rPr>
      </w:pPr>
    </w:p>
    <w:p w:rsidR="00DE75A6" w:rsidRDefault="00DE75A6">
      <w:pPr>
        <w:pStyle w:val="Default"/>
        <w:jc w:val="center"/>
        <w:rPr>
          <w:sz w:val="72"/>
          <w:szCs w:val="72"/>
        </w:rPr>
      </w:pPr>
    </w:p>
    <w:p w:rsidR="00DE75A6" w:rsidRDefault="00DE75A6">
      <w:pPr>
        <w:pStyle w:val="Default"/>
        <w:jc w:val="center"/>
        <w:rPr>
          <w:sz w:val="72"/>
          <w:szCs w:val="72"/>
        </w:rPr>
      </w:pPr>
    </w:p>
    <w:p w:rsidR="00DE75A6" w:rsidRDefault="004E2BD2">
      <w:pPr>
        <w:pStyle w:val="Default"/>
        <w:jc w:val="center"/>
        <w:rPr>
          <w:sz w:val="72"/>
          <w:szCs w:val="72"/>
        </w:rPr>
      </w:pPr>
      <w:r>
        <w:rPr>
          <w:rFonts w:hint="eastAsia"/>
          <w:sz w:val="72"/>
          <w:szCs w:val="72"/>
        </w:rPr>
        <w:t>第五部分</w:t>
      </w:r>
    </w:p>
    <w:p w:rsidR="00DE75A6" w:rsidRDefault="00DE75A6">
      <w:pPr>
        <w:jc w:val="center"/>
        <w:rPr>
          <w:rFonts w:ascii="黑体" w:eastAsia="黑体" w:cs="黑体"/>
          <w:color w:val="000000"/>
          <w:kern w:val="0"/>
          <w:sz w:val="70"/>
          <w:szCs w:val="70"/>
        </w:rPr>
      </w:pPr>
    </w:p>
    <w:p w:rsidR="00DE75A6" w:rsidRDefault="004E2BD2">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DE75A6" w:rsidRDefault="004E2BD2">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DE75A6" w:rsidRDefault="00DE75A6">
      <w:pPr>
        <w:jc w:val="center"/>
        <w:rPr>
          <w:rFonts w:ascii="黑体" w:eastAsia="黑体" w:cs="黑体"/>
          <w:color w:val="000000"/>
          <w:kern w:val="0"/>
          <w:sz w:val="70"/>
          <w:szCs w:val="70"/>
        </w:rPr>
      </w:pPr>
    </w:p>
    <w:p w:rsidR="00DE75A6" w:rsidRDefault="004E2BD2" w:rsidP="00265163">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rsidR="00DE75A6" w:rsidRDefault="004E2BD2">
      <w:pPr>
        <w:pStyle w:val="a6"/>
        <w:numPr>
          <w:ilvl w:val="0"/>
          <w:numId w:val="1"/>
        </w:numPr>
        <w:ind w:firstLineChars="0"/>
        <w:jc w:val="left"/>
        <w:rPr>
          <w:rFonts w:ascii="仿宋_GB2312" w:eastAsia="仿宋_GB2312" w:hAnsi="仿宋"/>
          <w:sz w:val="32"/>
          <w:szCs w:val="32"/>
        </w:rPr>
      </w:pPr>
      <w:r>
        <w:rPr>
          <w:rFonts w:ascii="仿宋_GB2312" w:eastAsia="仿宋_GB2312" w:hAnsi="仿宋" w:hint="eastAsia"/>
          <w:sz w:val="32"/>
          <w:szCs w:val="32"/>
        </w:rPr>
        <w:t>部门职能职责：</w:t>
      </w:r>
    </w:p>
    <w:p w:rsidR="00DE75A6" w:rsidRDefault="004E2BD2">
      <w:pPr>
        <w:tabs>
          <w:tab w:val="left" w:pos="1140"/>
        </w:tabs>
        <w:ind w:firstLineChars="200" w:firstLine="640"/>
        <w:jc w:val="left"/>
        <w:rPr>
          <w:rFonts w:eastAsia="仿宋_GB2312"/>
          <w:sz w:val="32"/>
          <w:szCs w:val="32"/>
        </w:rPr>
      </w:pPr>
      <w:r>
        <w:rPr>
          <w:rFonts w:eastAsia="仿宋_GB2312" w:hint="eastAsia"/>
          <w:sz w:val="32"/>
          <w:szCs w:val="32"/>
        </w:rPr>
        <w:t>鹤城区残疾人联合会是全额拨款的事业单位，内设</w:t>
      </w:r>
      <w:r>
        <w:rPr>
          <w:rFonts w:eastAsia="仿宋_GB2312" w:hint="eastAsia"/>
          <w:sz w:val="32"/>
          <w:szCs w:val="32"/>
        </w:rPr>
        <w:t>2</w:t>
      </w:r>
      <w:r>
        <w:rPr>
          <w:rFonts w:eastAsia="仿宋_GB2312" w:hint="eastAsia"/>
          <w:sz w:val="32"/>
          <w:szCs w:val="32"/>
        </w:rPr>
        <w:t>个职能股室：办公室（加挂教育就业股牌子）、康复股。代表全区残疾人共同利益，维护残疾人合法权益；开展各项业务活动，直接为残疾人服务；承担政府委托的部分行政职能，发展和管理残疾人事业等。区残联现有编制数</w:t>
      </w:r>
      <w:r>
        <w:rPr>
          <w:rFonts w:eastAsia="仿宋_GB2312" w:hint="eastAsia"/>
          <w:sz w:val="32"/>
          <w:szCs w:val="32"/>
        </w:rPr>
        <w:t>10</w:t>
      </w:r>
      <w:r>
        <w:rPr>
          <w:rFonts w:eastAsia="仿宋_GB2312" w:hint="eastAsia"/>
          <w:sz w:val="32"/>
          <w:szCs w:val="32"/>
        </w:rPr>
        <w:t>人</w:t>
      </w:r>
      <w:r>
        <w:rPr>
          <w:rFonts w:eastAsia="仿宋_GB2312" w:hint="eastAsia"/>
          <w:sz w:val="32"/>
          <w:szCs w:val="32"/>
        </w:rPr>
        <w:t>(</w:t>
      </w:r>
      <w:r>
        <w:rPr>
          <w:rFonts w:eastAsia="仿宋_GB2312" w:hint="eastAsia"/>
          <w:sz w:val="32"/>
          <w:szCs w:val="32"/>
        </w:rPr>
        <w:t>事业编制</w:t>
      </w:r>
      <w:r>
        <w:rPr>
          <w:rFonts w:eastAsia="仿宋_GB2312" w:hint="eastAsia"/>
          <w:sz w:val="32"/>
          <w:szCs w:val="32"/>
        </w:rPr>
        <w:t>10</w:t>
      </w:r>
      <w:r>
        <w:rPr>
          <w:rFonts w:eastAsia="仿宋_GB2312" w:hint="eastAsia"/>
          <w:sz w:val="32"/>
          <w:szCs w:val="32"/>
        </w:rPr>
        <w:t>人</w:t>
      </w:r>
      <w:r>
        <w:rPr>
          <w:rFonts w:eastAsia="仿宋_GB2312" w:hint="eastAsia"/>
          <w:sz w:val="32"/>
          <w:szCs w:val="32"/>
        </w:rPr>
        <w:t>)</w:t>
      </w:r>
      <w:r>
        <w:rPr>
          <w:rFonts w:eastAsia="仿宋_GB2312" w:hint="eastAsia"/>
          <w:sz w:val="32"/>
          <w:szCs w:val="32"/>
        </w:rPr>
        <w:t>。单位实有人员</w:t>
      </w:r>
      <w:r>
        <w:rPr>
          <w:rFonts w:eastAsia="仿宋_GB2312" w:hint="eastAsia"/>
          <w:sz w:val="32"/>
          <w:szCs w:val="32"/>
        </w:rPr>
        <w:t>15</w:t>
      </w:r>
      <w:r>
        <w:rPr>
          <w:rFonts w:eastAsia="仿宋_GB2312" w:hint="eastAsia"/>
          <w:sz w:val="32"/>
          <w:szCs w:val="32"/>
        </w:rPr>
        <w:t>人（全额拨款人员</w:t>
      </w:r>
      <w:r>
        <w:rPr>
          <w:rFonts w:eastAsia="仿宋_GB2312" w:hint="eastAsia"/>
          <w:sz w:val="32"/>
          <w:szCs w:val="32"/>
        </w:rPr>
        <w:t>15</w:t>
      </w:r>
      <w:r>
        <w:rPr>
          <w:rFonts w:eastAsia="仿宋_GB2312" w:hint="eastAsia"/>
          <w:sz w:val="32"/>
          <w:szCs w:val="32"/>
        </w:rPr>
        <w:t>人），在职人员</w:t>
      </w:r>
      <w:r>
        <w:rPr>
          <w:rFonts w:eastAsia="仿宋_GB2312" w:hint="eastAsia"/>
          <w:sz w:val="32"/>
          <w:szCs w:val="32"/>
        </w:rPr>
        <w:t>8</w:t>
      </w:r>
      <w:r>
        <w:rPr>
          <w:rFonts w:eastAsia="仿宋_GB2312" w:hint="eastAsia"/>
          <w:sz w:val="32"/>
          <w:szCs w:val="32"/>
        </w:rPr>
        <w:t>人，退休</w:t>
      </w:r>
      <w:r>
        <w:rPr>
          <w:rFonts w:eastAsia="仿宋_GB2312" w:hint="eastAsia"/>
          <w:sz w:val="32"/>
          <w:szCs w:val="32"/>
        </w:rPr>
        <w:t>7</w:t>
      </w:r>
      <w:r>
        <w:rPr>
          <w:rFonts w:eastAsia="仿宋_GB2312" w:hint="eastAsia"/>
          <w:sz w:val="32"/>
          <w:szCs w:val="32"/>
        </w:rPr>
        <w:t>人。</w:t>
      </w:r>
    </w:p>
    <w:p w:rsidR="00DE75A6" w:rsidRDefault="004E2BD2">
      <w:pPr>
        <w:jc w:val="left"/>
        <w:rPr>
          <w:rFonts w:ascii="仿宋_GB2312" w:eastAsia="仿宋_GB2312" w:hAnsi="仿宋"/>
          <w:sz w:val="32"/>
          <w:szCs w:val="32"/>
        </w:rPr>
      </w:pPr>
      <w:r>
        <w:rPr>
          <w:rFonts w:asciiTheme="minorEastAsia" w:hAnsiTheme="minorEastAsia" w:cs="黑体" w:hint="eastAsia"/>
          <w:color w:val="000000"/>
          <w:kern w:val="0"/>
          <w:sz w:val="32"/>
          <w:szCs w:val="32"/>
        </w:rPr>
        <w:t>二、</w:t>
      </w:r>
      <w:r>
        <w:rPr>
          <w:rFonts w:ascii="仿宋_GB2312" w:eastAsia="仿宋_GB2312" w:hAnsi="仿宋" w:hint="eastAsia"/>
          <w:sz w:val="32"/>
          <w:szCs w:val="32"/>
        </w:rPr>
        <w:t>本单位整体支出绩效目标实现情况：</w:t>
      </w:r>
    </w:p>
    <w:p w:rsidR="00DE75A6" w:rsidRDefault="004E2BD2">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根据</w:t>
      </w:r>
      <w:r>
        <w:rPr>
          <w:rFonts w:ascii="仿宋_GB2312" w:eastAsia="仿宋_GB2312" w:hAnsi="仿宋" w:hint="eastAsia"/>
          <w:sz w:val="32"/>
          <w:szCs w:val="32"/>
        </w:rPr>
        <w:t>2019</w:t>
      </w:r>
      <w:r>
        <w:rPr>
          <w:rFonts w:ascii="仿宋_GB2312" w:eastAsia="仿宋_GB2312" w:hAnsi="仿宋" w:hint="eastAsia"/>
          <w:sz w:val="32"/>
          <w:szCs w:val="32"/>
        </w:rPr>
        <w:t>年区残联绩效目标要求</w:t>
      </w:r>
      <w:r>
        <w:rPr>
          <w:rFonts w:ascii="仿宋_GB2312" w:eastAsia="仿宋_GB2312" w:hAnsi="仿宋" w:hint="eastAsia"/>
          <w:sz w:val="32"/>
          <w:szCs w:val="32"/>
        </w:rPr>
        <w:t xml:space="preserve">, </w:t>
      </w:r>
      <w:r>
        <w:rPr>
          <w:rFonts w:ascii="仿宋_GB2312" w:eastAsia="仿宋_GB2312" w:hAnsi="仿宋" w:hint="eastAsia"/>
          <w:sz w:val="32"/>
          <w:szCs w:val="32"/>
        </w:rPr>
        <w:t>区残联本年度收入</w:t>
      </w:r>
      <w:r>
        <w:rPr>
          <w:rFonts w:ascii="仿宋_GB2312" w:eastAsia="仿宋_GB2312" w:hAnsi="仿宋" w:hint="eastAsia"/>
          <w:sz w:val="32"/>
          <w:szCs w:val="32"/>
        </w:rPr>
        <w:t>377.5</w:t>
      </w:r>
      <w:r>
        <w:rPr>
          <w:rFonts w:ascii="仿宋_GB2312" w:eastAsia="仿宋_GB2312" w:hAnsi="仿宋" w:hint="eastAsia"/>
          <w:sz w:val="32"/>
          <w:szCs w:val="32"/>
        </w:rPr>
        <w:t>万元，支出</w:t>
      </w:r>
      <w:r>
        <w:rPr>
          <w:rFonts w:ascii="仿宋_GB2312" w:eastAsia="仿宋_GB2312" w:hAnsi="仿宋" w:hint="eastAsia"/>
          <w:sz w:val="32"/>
          <w:szCs w:val="32"/>
        </w:rPr>
        <w:t>376.92</w:t>
      </w:r>
      <w:r>
        <w:rPr>
          <w:rFonts w:ascii="仿宋_GB2312" w:eastAsia="仿宋_GB2312" w:hAnsi="仿宋" w:hint="eastAsia"/>
          <w:sz w:val="32"/>
          <w:szCs w:val="32"/>
        </w:rPr>
        <w:t>万元，区残联开展了残疾人托养服务、残疾人创业、就业扶</w:t>
      </w:r>
      <w:r>
        <w:rPr>
          <w:rFonts w:ascii="仿宋_GB2312" w:eastAsia="仿宋_GB2312" w:hAnsi="仿宋" w:hint="eastAsia"/>
          <w:sz w:val="32"/>
          <w:szCs w:val="32"/>
        </w:rPr>
        <w:t>持、残疾学生及残疾人家庭学生助学、残疾儿童及残疾人康复、残疾人辅助器具发放、连千村帮万户扶贫工程、残疾人家庭无障碍改造、残疾人信息动态更新等一系列工作，圆满完成了上级残联分配给区残联的任务和区本级的绩效目标任务。</w:t>
      </w:r>
    </w:p>
    <w:p w:rsidR="00DE75A6" w:rsidRDefault="00DE75A6">
      <w:pPr>
        <w:jc w:val="left"/>
        <w:rPr>
          <w:rFonts w:asciiTheme="minorEastAsia" w:hAnsiTheme="minorEastAsia" w:cs="黑体"/>
          <w:color w:val="000000"/>
          <w:kern w:val="0"/>
          <w:sz w:val="32"/>
          <w:szCs w:val="32"/>
        </w:rPr>
      </w:pPr>
    </w:p>
    <w:p w:rsidR="00DE75A6" w:rsidRDefault="00DE75A6">
      <w:pPr>
        <w:jc w:val="left"/>
        <w:rPr>
          <w:rFonts w:asciiTheme="minorEastAsia" w:hAnsiTheme="minorEastAsia" w:cs="黑体"/>
          <w:color w:val="000000"/>
          <w:kern w:val="0"/>
          <w:sz w:val="32"/>
          <w:szCs w:val="32"/>
        </w:rPr>
      </w:pPr>
    </w:p>
    <w:sectPr w:rsidR="00DE75A6" w:rsidSect="00DE75A6">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BD2" w:rsidRDefault="004E2BD2" w:rsidP="00265163">
      <w:r>
        <w:separator/>
      </w:r>
    </w:p>
  </w:endnote>
  <w:endnote w:type="continuationSeparator" w:id="1">
    <w:p w:rsidR="004E2BD2" w:rsidRDefault="004E2BD2" w:rsidP="002651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BD2" w:rsidRDefault="004E2BD2" w:rsidP="00265163">
      <w:r>
        <w:separator/>
      </w:r>
    </w:p>
  </w:footnote>
  <w:footnote w:type="continuationSeparator" w:id="1">
    <w:p w:rsidR="004E2BD2" w:rsidRDefault="004E2BD2" w:rsidP="002651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658A3"/>
    <w:rsid w:val="00074155"/>
    <w:rsid w:val="000A3F69"/>
    <w:rsid w:val="00152C6D"/>
    <w:rsid w:val="00162D39"/>
    <w:rsid w:val="001818B5"/>
    <w:rsid w:val="001A67DB"/>
    <w:rsid w:val="001D51E5"/>
    <w:rsid w:val="001E0CD3"/>
    <w:rsid w:val="001F0C3B"/>
    <w:rsid w:val="00214427"/>
    <w:rsid w:val="00265163"/>
    <w:rsid w:val="00265724"/>
    <w:rsid w:val="0027426B"/>
    <w:rsid w:val="002F3078"/>
    <w:rsid w:val="003479BD"/>
    <w:rsid w:val="003768D5"/>
    <w:rsid w:val="004506F9"/>
    <w:rsid w:val="004717A2"/>
    <w:rsid w:val="00491741"/>
    <w:rsid w:val="004E2BD2"/>
    <w:rsid w:val="004E3079"/>
    <w:rsid w:val="00500E5F"/>
    <w:rsid w:val="005122EF"/>
    <w:rsid w:val="005132F9"/>
    <w:rsid w:val="00517C33"/>
    <w:rsid w:val="00523644"/>
    <w:rsid w:val="0054069E"/>
    <w:rsid w:val="005767CC"/>
    <w:rsid w:val="00590D9F"/>
    <w:rsid w:val="00595D26"/>
    <w:rsid w:val="005A74E6"/>
    <w:rsid w:val="005D4D55"/>
    <w:rsid w:val="005E2CFB"/>
    <w:rsid w:val="0062378F"/>
    <w:rsid w:val="0064322D"/>
    <w:rsid w:val="00651EEC"/>
    <w:rsid w:val="00652413"/>
    <w:rsid w:val="006A351B"/>
    <w:rsid w:val="006B0422"/>
    <w:rsid w:val="006B3EEE"/>
    <w:rsid w:val="006C1B53"/>
    <w:rsid w:val="006D7730"/>
    <w:rsid w:val="006E5284"/>
    <w:rsid w:val="006F3EB5"/>
    <w:rsid w:val="00702E34"/>
    <w:rsid w:val="00704395"/>
    <w:rsid w:val="00720FF1"/>
    <w:rsid w:val="007651C3"/>
    <w:rsid w:val="007B61D0"/>
    <w:rsid w:val="00812ED5"/>
    <w:rsid w:val="008277D9"/>
    <w:rsid w:val="008A3E8D"/>
    <w:rsid w:val="009237C4"/>
    <w:rsid w:val="00944B1E"/>
    <w:rsid w:val="00950252"/>
    <w:rsid w:val="00967F5D"/>
    <w:rsid w:val="009A0F95"/>
    <w:rsid w:val="009B3ADF"/>
    <w:rsid w:val="009C3B52"/>
    <w:rsid w:val="00A42218"/>
    <w:rsid w:val="00A70249"/>
    <w:rsid w:val="00B06410"/>
    <w:rsid w:val="00B33BEA"/>
    <w:rsid w:val="00B46DCE"/>
    <w:rsid w:val="00B57C9F"/>
    <w:rsid w:val="00B845B3"/>
    <w:rsid w:val="00B85D8B"/>
    <w:rsid w:val="00BC7861"/>
    <w:rsid w:val="00BE3674"/>
    <w:rsid w:val="00C3049A"/>
    <w:rsid w:val="00C31B1E"/>
    <w:rsid w:val="00C57A82"/>
    <w:rsid w:val="00C77645"/>
    <w:rsid w:val="00CE04C3"/>
    <w:rsid w:val="00CE76A0"/>
    <w:rsid w:val="00D148C6"/>
    <w:rsid w:val="00DD06FF"/>
    <w:rsid w:val="00DD5FE9"/>
    <w:rsid w:val="00DE75A6"/>
    <w:rsid w:val="00E00C7A"/>
    <w:rsid w:val="00E55B68"/>
    <w:rsid w:val="00F20377"/>
    <w:rsid w:val="00F74360"/>
    <w:rsid w:val="00F7524F"/>
    <w:rsid w:val="00FA67BB"/>
    <w:rsid w:val="00FB462F"/>
    <w:rsid w:val="00FE16FA"/>
    <w:rsid w:val="00FE328A"/>
    <w:rsid w:val="03D935C4"/>
    <w:rsid w:val="14432AFE"/>
    <w:rsid w:val="153E2CFE"/>
    <w:rsid w:val="1CB55902"/>
    <w:rsid w:val="384B255A"/>
    <w:rsid w:val="3C9B66A7"/>
    <w:rsid w:val="421E3192"/>
    <w:rsid w:val="575A317E"/>
    <w:rsid w:val="799632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5A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DE75A6"/>
    <w:rPr>
      <w:sz w:val="18"/>
      <w:szCs w:val="18"/>
    </w:rPr>
  </w:style>
  <w:style w:type="paragraph" w:styleId="a4">
    <w:name w:val="footer"/>
    <w:basedOn w:val="a"/>
    <w:link w:val="Char0"/>
    <w:uiPriority w:val="99"/>
    <w:unhideWhenUsed/>
    <w:qFormat/>
    <w:rsid w:val="00DE75A6"/>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DE75A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DE75A6"/>
    <w:rPr>
      <w:sz w:val="18"/>
      <w:szCs w:val="18"/>
    </w:rPr>
  </w:style>
  <w:style w:type="character" w:customStyle="1" w:styleId="Char0">
    <w:name w:val="页脚 Char"/>
    <w:basedOn w:val="a0"/>
    <w:link w:val="a4"/>
    <w:uiPriority w:val="99"/>
    <w:qFormat/>
    <w:rsid w:val="00DE75A6"/>
    <w:rPr>
      <w:sz w:val="18"/>
      <w:szCs w:val="18"/>
    </w:rPr>
  </w:style>
  <w:style w:type="paragraph" w:customStyle="1" w:styleId="Default">
    <w:name w:val="Default"/>
    <w:qFormat/>
    <w:rsid w:val="00DE75A6"/>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34"/>
    <w:qFormat/>
    <w:rsid w:val="00DE75A6"/>
    <w:pPr>
      <w:ind w:firstLineChars="200" w:firstLine="420"/>
    </w:pPr>
  </w:style>
  <w:style w:type="character" w:customStyle="1" w:styleId="Char">
    <w:name w:val="批注框文本 Char"/>
    <w:basedOn w:val="a0"/>
    <w:link w:val="a3"/>
    <w:uiPriority w:val="99"/>
    <w:semiHidden/>
    <w:qFormat/>
    <w:rsid w:val="00DE75A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E03F94B2-2632-4D53-8AA2-40C15E9DFFB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644</Words>
  <Characters>3674</Characters>
  <Application>Microsoft Office Word</Application>
  <DocSecurity>0</DocSecurity>
  <Lines>30</Lines>
  <Paragraphs>8</Paragraphs>
  <ScaleCrop>false</ScaleCrop>
  <Company>Microsoft</Company>
  <LinksUpToDate>false</LinksUpToDate>
  <CharactersWithSpaces>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2021-06-02T07:37:00Z</dcterms:created>
  <dcterms:modified xsi:type="dcterms:W3CDTF">2021-06-02T07:37:00Z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FD9CE4B656A548F8A0285E35F98FCBF9</vt:lpwstr>
  </property>
</Properties>
</file>