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2019年度</w:t>
      </w:r>
    </w:p>
    <w:p>
      <w:pPr>
        <w:pStyle w:val="9"/>
        <w:jc w:val="center"/>
        <w:rPr>
          <w:sz w:val="84"/>
          <w:szCs w:val="84"/>
        </w:rPr>
      </w:pPr>
      <w:r>
        <w:rPr>
          <w:rFonts w:hint="eastAsia"/>
          <w:sz w:val="84"/>
          <w:szCs w:val="84"/>
        </w:rPr>
        <w:t>怀化市城东小学部门决算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spacing w:line="540" w:lineRule="exact"/>
        <w:rPr>
          <w:sz w:val="56"/>
          <w:szCs w:val="56"/>
        </w:rPr>
      </w:pPr>
    </w:p>
    <w:p>
      <w:pPr>
        <w:pStyle w:val="9"/>
        <w:spacing w:line="520" w:lineRule="exact"/>
        <w:jc w:val="center"/>
        <w:rPr>
          <w:sz w:val="56"/>
          <w:szCs w:val="56"/>
        </w:rPr>
      </w:pPr>
      <w:r>
        <w:rPr>
          <w:rFonts w:hint="eastAsia"/>
          <w:sz w:val="56"/>
          <w:szCs w:val="56"/>
        </w:rPr>
        <w:t>目录</w:t>
      </w:r>
    </w:p>
    <w:p>
      <w:pPr>
        <w:pStyle w:val="9"/>
        <w:spacing w:line="520" w:lineRule="exact"/>
        <w:rPr>
          <w:rFonts w:ascii="仿宋_GB2312" w:hAnsi="仿宋_GB2312" w:cs="仿宋_GB2312"/>
          <w:b/>
          <w:sz w:val="28"/>
          <w:szCs w:val="28"/>
        </w:rPr>
      </w:pPr>
      <w:r>
        <w:rPr>
          <w:rFonts w:hint="eastAsia"/>
          <w:b/>
          <w:sz w:val="28"/>
          <w:szCs w:val="28"/>
        </w:rPr>
        <w:t>第一部分怀化市城东小学概况</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五、决算收支增减变化说明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七</w:t>
      </w:r>
      <w:r>
        <w:rPr>
          <w:rFonts w:ascii="仿宋_GB2312" w:hAnsi="仿宋_GB2312" w:cs="仿宋_GB2312"/>
          <w:color w:val="000000"/>
          <w:kern w:val="0"/>
          <w:sz w:val="28"/>
          <w:szCs w:val="28"/>
        </w:rPr>
        <w:t>、一般公共预算财政拨款基本支出决算情况说明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w:t>
      </w:r>
      <w:r>
        <w:rPr>
          <w:rFonts w:ascii="仿宋_GB2312" w:hAnsi="仿宋_GB2312" w:cs="仿宋_GB2312"/>
          <w:color w:val="000000"/>
          <w:kern w:val="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r>
        <w:rPr>
          <w:rFonts w:hint="eastAsia"/>
          <w:sz w:val="84"/>
          <w:szCs w:val="84"/>
        </w:rPr>
        <w:t>第一部分</w:t>
      </w:r>
    </w:p>
    <w:p>
      <w:pPr>
        <w:pStyle w:val="9"/>
        <w:jc w:val="center"/>
        <w:rPr>
          <w:sz w:val="84"/>
          <w:szCs w:val="84"/>
        </w:rPr>
      </w:pPr>
    </w:p>
    <w:p>
      <w:pPr>
        <w:pStyle w:val="9"/>
        <w:jc w:val="center"/>
        <w:rPr>
          <w:sz w:val="84"/>
          <w:szCs w:val="84"/>
        </w:rPr>
      </w:pPr>
      <w:r>
        <w:rPr>
          <w:rFonts w:hint="eastAsia"/>
          <w:sz w:val="84"/>
          <w:szCs w:val="84"/>
        </w:rPr>
        <w:t>怀化市城东小学概况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72"/>
          <w:szCs w:val="72"/>
        </w:rPr>
      </w:pPr>
    </w:p>
    <w:p>
      <w:pPr>
        <w:jc w:val="left"/>
        <w:rPr>
          <w:sz w:val="72"/>
          <w:szCs w:val="72"/>
        </w:rPr>
      </w:pPr>
    </w:p>
    <w:p>
      <w:pPr>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pStyle w:val="10"/>
        <w:ind w:left="720" w:firstLine="0" w:firstLineChars="0"/>
        <w:jc w:val="left"/>
        <w:rPr>
          <w:rFonts w:asciiTheme="minorEastAsia" w:hAnsiTheme="minorEastAsia"/>
          <w:sz w:val="32"/>
          <w:szCs w:val="32"/>
        </w:rPr>
      </w:pPr>
      <w:r>
        <w:rPr>
          <w:rFonts w:hint="eastAsia" w:asciiTheme="minorEastAsia" w:hAnsiTheme="minorEastAsia"/>
          <w:sz w:val="32"/>
          <w:szCs w:val="32"/>
        </w:rPr>
        <w:t>（一）</w:t>
      </w:r>
      <w:r>
        <w:rPr>
          <w:rFonts w:hint="eastAsia" w:cs="仿宋" w:asciiTheme="minorEastAsia" w:hAnsiTheme="minorEastAsia"/>
          <w:sz w:val="30"/>
          <w:szCs w:val="30"/>
        </w:rPr>
        <w:t>怀化市城东小学是财政全额拨款的事业单位。</w:t>
      </w:r>
    </w:p>
    <w:p>
      <w:pPr>
        <w:pStyle w:val="10"/>
        <w:spacing w:line="600" w:lineRule="exact"/>
        <w:ind w:left="720" w:firstLine="0" w:firstLineChars="0"/>
        <w:rPr>
          <w:rFonts w:ascii="宋体" w:hAnsi="宋体" w:eastAsia="宋体" w:cs="仿宋"/>
          <w:kern w:val="0"/>
          <w:sz w:val="32"/>
          <w:szCs w:val="32"/>
        </w:rPr>
      </w:pPr>
      <w:r>
        <w:rPr>
          <w:rFonts w:hint="eastAsia" w:asciiTheme="minorEastAsia" w:hAnsiTheme="minorEastAsia"/>
          <w:sz w:val="32"/>
          <w:szCs w:val="32"/>
        </w:rPr>
        <w:t>（二）</w:t>
      </w:r>
      <w:r>
        <w:rPr>
          <w:rFonts w:hint="eastAsia" w:cs="仿宋" w:asciiTheme="minorEastAsia" w:hAnsiTheme="minorEastAsia"/>
          <w:sz w:val="32"/>
          <w:szCs w:val="32"/>
        </w:rPr>
        <w:t>主要工作职责：</w:t>
      </w:r>
      <w:r>
        <w:rPr>
          <w:rFonts w:hint="eastAsia" w:ascii="宋体" w:hAnsi="宋体" w:eastAsia="宋体" w:cs="仿宋"/>
          <w:kern w:val="0"/>
          <w:sz w:val="32"/>
          <w:szCs w:val="32"/>
        </w:rPr>
        <w:t>怀化市城东小学成立于1929年，其前身是鹤城区石门中心完全小学，于2009年更名为怀化市城东小学，是鹤城区教育局所管的一所全日制公办小学，承担了小学教育事务。</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spacing w:line="600" w:lineRule="exact"/>
        <w:ind w:firstLine="640" w:firstLineChars="200"/>
        <w:rPr>
          <w:rFonts w:cs="仿宋" w:asciiTheme="minorEastAsia" w:hAnsiTheme="minorEastAsia"/>
          <w:kern w:val="0"/>
          <w:sz w:val="32"/>
          <w:szCs w:val="32"/>
        </w:rPr>
      </w:pPr>
      <w:r>
        <w:rPr>
          <w:rFonts w:hint="eastAsia" w:asciiTheme="minorEastAsia" w:hAnsiTheme="minorEastAsia"/>
          <w:bCs/>
          <w:kern w:val="0"/>
          <w:sz w:val="32"/>
          <w:szCs w:val="32"/>
        </w:rPr>
        <w:t>（一）内设机构设置。</w:t>
      </w:r>
      <w:r>
        <w:rPr>
          <w:rFonts w:hint="eastAsia" w:cs="仿宋" w:asciiTheme="minorEastAsia" w:hAnsiTheme="minorEastAsia"/>
          <w:kern w:val="0"/>
          <w:sz w:val="32"/>
          <w:szCs w:val="32"/>
        </w:rPr>
        <w:t>怀化市城东小学设有</w:t>
      </w:r>
      <w:r>
        <w:rPr>
          <w:rFonts w:hint="eastAsia" w:ascii="宋体" w:hAnsi="宋体" w:eastAsia="宋体" w:cs="仿宋"/>
          <w:kern w:val="0"/>
          <w:sz w:val="32"/>
          <w:szCs w:val="32"/>
        </w:rPr>
        <w:t>6个办公机构，分别为办公室、教务处、德育处、教研室、总务处、工会。单位有编制数95，在编71人。</w:t>
      </w:r>
    </w:p>
    <w:p>
      <w:pPr>
        <w:spacing w:line="600" w:lineRule="exact"/>
        <w:ind w:firstLine="640" w:firstLineChars="200"/>
        <w:rPr>
          <w:rFonts w:cs="仿宋" w:asciiTheme="minorEastAsia" w:hAnsiTheme="minorEastAsia"/>
          <w:kern w:val="0"/>
          <w:sz w:val="32"/>
          <w:szCs w:val="32"/>
        </w:rPr>
      </w:pPr>
      <w:r>
        <w:rPr>
          <w:rFonts w:hint="eastAsia" w:asciiTheme="minorEastAsia" w:hAnsiTheme="minorEastAsia"/>
          <w:bCs/>
          <w:kern w:val="0"/>
          <w:sz w:val="32"/>
          <w:szCs w:val="32"/>
        </w:rPr>
        <w:t>（二）决算单位构成</w:t>
      </w:r>
      <w:r>
        <w:rPr>
          <w:rFonts w:hint="eastAsia" w:cs="仿宋" w:asciiTheme="minorEastAsia" w:hAnsiTheme="minorEastAsia"/>
          <w:kern w:val="0"/>
          <w:sz w:val="32"/>
          <w:szCs w:val="32"/>
        </w:rPr>
        <w:t>。怀化市城东小学本级。</w:t>
      </w:r>
    </w:p>
    <w:p>
      <w:pPr>
        <w:widowControl/>
        <w:spacing w:line="600" w:lineRule="exact"/>
        <w:rPr>
          <w:rFonts w:cs="仿宋" w:asciiTheme="minorEastAsia" w:hAnsiTheme="minorEastAsia"/>
          <w:kern w:val="0"/>
          <w:sz w:val="32"/>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rPr>
          <w:sz w:val="72"/>
          <w:szCs w:val="72"/>
        </w:rPr>
      </w:pPr>
    </w:p>
    <w:p>
      <w:pPr>
        <w:pStyle w:val="9"/>
        <w:rPr>
          <w:sz w:val="72"/>
          <w:szCs w:val="72"/>
        </w:rPr>
      </w:pPr>
    </w:p>
    <w:p>
      <w:pPr>
        <w:pStyle w:val="9"/>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2019</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hAnsi="黑体"/>
          <w:b/>
          <w:sz w:val="32"/>
          <w:szCs w:val="32"/>
        </w:rPr>
      </w:pPr>
      <w:r>
        <w:rPr>
          <w:rFonts w:hint="eastAsia" w:hAnsi="黑体"/>
          <w:b/>
          <w:sz w:val="32"/>
          <w:szCs w:val="32"/>
        </w:rPr>
        <w:t xml:space="preserve">    一、收入支出决算总体情况说明</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sz w:val="32"/>
          <w:szCs w:val="32"/>
        </w:rPr>
        <w:t>2019 年度收入总计</w:t>
      </w:r>
      <w:r>
        <w:rPr>
          <w:rFonts w:asciiTheme="minorEastAsia" w:hAnsiTheme="minorEastAsia" w:eastAsiaTheme="minorEastAsia"/>
          <w:sz w:val="32"/>
          <w:szCs w:val="32"/>
        </w:rPr>
        <w:t>827.77</w:t>
      </w:r>
      <w:r>
        <w:rPr>
          <w:rFonts w:hint="eastAsia" w:asciiTheme="minorEastAsia" w:hAnsiTheme="minorEastAsia" w:eastAsiaTheme="minorEastAsia"/>
          <w:sz w:val="32"/>
          <w:szCs w:val="32"/>
        </w:rPr>
        <w:t>万元。</w:t>
      </w:r>
      <w:r>
        <w:rPr>
          <w:rFonts w:hint="eastAsia" w:asciiTheme="minorEastAsia" w:hAnsiTheme="minorEastAsia" w:eastAsiaTheme="minorEastAsia"/>
          <w:color w:val="auto"/>
          <w:sz w:val="32"/>
          <w:szCs w:val="32"/>
        </w:rPr>
        <w:t>因2018年教育系统的决算公开由教育局统一汇总公开，因此本单位2019年收支决算无法与上年比较。</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sz w:val="32"/>
          <w:szCs w:val="32"/>
        </w:rPr>
        <w:t>2019 年度支出总计</w:t>
      </w:r>
      <w:r>
        <w:rPr>
          <w:rFonts w:asciiTheme="minorEastAsia" w:hAnsiTheme="minorEastAsia" w:eastAsiaTheme="minorEastAsia"/>
          <w:sz w:val="32"/>
          <w:szCs w:val="32"/>
        </w:rPr>
        <w:t>827.77</w:t>
      </w:r>
      <w:r>
        <w:rPr>
          <w:rFonts w:hint="eastAsia" w:asciiTheme="minorEastAsia" w:hAnsiTheme="minorEastAsia" w:eastAsiaTheme="minorEastAsia"/>
          <w:sz w:val="32"/>
          <w:szCs w:val="32"/>
        </w:rPr>
        <w:t>万元。</w:t>
      </w:r>
      <w:r>
        <w:rPr>
          <w:rFonts w:hint="eastAsia" w:asciiTheme="minorEastAsia" w:hAnsiTheme="minorEastAsia" w:eastAsiaTheme="minorEastAsia"/>
          <w:color w:val="auto"/>
          <w:sz w:val="32"/>
          <w:szCs w:val="32"/>
        </w:rPr>
        <w:t>因2018年教育系统的决算公开由教育局统一汇总公开，因此本单位2019年收支决算无法与上年比较。</w:t>
      </w:r>
    </w:p>
    <w:p>
      <w:pPr>
        <w:pStyle w:val="9"/>
        <w:rPr>
          <w:rFonts w:hAnsi="黑体"/>
          <w:b/>
          <w:sz w:val="32"/>
          <w:szCs w:val="32"/>
        </w:rPr>
      </w:pPr>
      <w:r>
        <w:rPr>
          <w:rFonts w:hint="eastAsia" w:hAnsi="黑体"/>
          <w:b/>
          <w:sz w:val="32"/>
          <w:szCs w:val="32"/>
        </w:rPr>
        <w:t xml:space="preserve">    二、收入决算情况说明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w:t>
      </w:r>
      <w:r>
        <w:rPr>
          <w:rFonts w:asciiTheme="minorEastAsia" w:hAnsiTheme="minorEastAsia" w:eastAsiaTheme="minorEastAsia"/>
          <w:sz w:val="32"/>
          <w:szCs w:val="32"/>
        </w:rPr>
        <w:t>827.77</w:t>
      </w:r>
      <w:r>
        <w:rPr>
          <w:rFonts w:hint="eastAsia" w:asciiTheme="minorEastAsia" w:hAnsiTheme="minorEastAsia" w:eastAsiaTheme="minorEastAsia"/>
          <w:sz w:val="32"/>
          <w:szCs w:val="32"/>
        </w:rPr>
        <w:t>万元，其中：财政拨款收入</w:t>
      </w:r>
      <w:r>
        <w:rPr>
          <w:rFonts w:asciiTheme="minorEastAsia" w:hAnsiTheme="minorEastAsia" w:eastAsiaTheme="minorEastAsia"/>
          <w:sz w:val="32"/>
          <w:szCs w:val="32"/>
        </w:rPr>
        <w:t>827.77</w:t>
      </w:r>
      <w:r>
        <w:rPr>
          <w:rFonts w:hint="eastAsia" w:asciiTheme="minorEastAsia" w:hAnsiTheme="minorEastAsia" w:eastAsiaTheme="minorEastAsia"/>
          <w:sz w:val="32"/>
          <w:szCs w:val="32"/>
        </w:rPr>
        <w:t>万元，占100%；上级补助收入0万元，占0%；事业收入0万元，占0%；经营收入0万元，占0%；附属单位上缴收入0万元，占0%；其他收入0万元，占0%。</w:t>
      </w:r>
    </w:p>
    <w:p>
      <w:pPr>
        <w:pStyle w:val="9"/>
        <w:rPr>
          <w:rFonts w:hAnsi="黑体"/>
          <w:b/>
          <w:sz w:val="32"/>
          <w:szCs w:val="32"/>
        </w:rPr>
      </w:pPr>
      <w:r>
        <w:rPr>
          <w:rFonts w:hint="eastAsia" w:hAnsi="黑体"/>
          <w:b/>
          <w:sz w:val="32"/>
          <w:szCs w:val="32"/>
        </w:rPr>
        <w:t xml:space="preserve">    三、支出决算情况说明</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sz w:val="32"/>
          <w:szCs w:val="32"/>
        </w:rPr>
        <w:t>本年支出合计</w:t>
      </w:r>
      <w:r>
        <w:rPr>
          <w:rFonts w:asciiTheme="minorEastAsia" w:hAnsiTheme="minorEastAsia" w:eastAsiaTheme="minorEastAsia"/>
          <w:sz w:val="32"/>
          <w:szCs w:val="32"/>
        </w:rPr>
        <w:t>827.77</w:t>
      </w:r>
      <w:r>
        <w:rPr>
          <w:rFonts w:hint="eastAsia" w:asciiTheme="minorEastAsia" w:hAnsiTheme="minorEastAsia" w:eastAsiaTheme="minorEastAsia"/>
          <w:sz w:val="32"/>
          <w:szCs w:val="32"/>
        </w:rPr>
        <w:t>万元，其中：基本支出</w:t>
      </w:r>
      <w:r>
        <w:rPr>
          <w:rFonts w:asciiTheme="minorEastAsia" w:hAnsiTheme="minorEastAsia" w:eastAsiaTheme="minorEastAsia"/>
          <w:sz w:val="32"/>
          <w:szCs w:val="32"/>
        </w:rPr>
        <w:t>517.68</w:t>
      </w:r>
      <w:r>
        <w:rPr>
          <w:rFonts w:hint="eastAsia" w:asciiTheme="minorEastAsia" w:hAnsiTheme="minorEastAsia" w:eastAsiaTheme="minorEastAsia"/>
          <w:sz w:val="32"/>
          <w:szCs w:val="32"/>
        </w:rPr>
        <w:t>万元，占62.5%；项目支出</w:t>
      </w:r>
      <w:r>
        <w:rPr>
          <w:rFonts w:asciiTheme="minorEastAsia" w:hAnsiTheme="minorEastAsia" w:eastAsiaTheme="minorEastAsia"/>
          <w:sz w:val="32"/>
          <w:szCs w:val="32"/>
        </w:rPr>
        <w:t>310.09</w:t>
      </w:r>
      <w:r>
        <w:rPr>
          <w:rFonts w:hint="eastAsia" w:asciiTheme="minorEastAsia" w:hAnsiTheme="minorEastAsia" w:eastAsiaTheme="minorEastAsia"/>
          <w:sz w:val="32"/>
          <w:szCs w:val="32"/>
        </w:rPr>
        <w:t>万元，占37.5%；上缴上级支出0万元，占0%；经营支出0万元，占0%；对附属单位补助支出0万元，占0%。</w:t>
      </w:r>
    </w:p>
    <w:p>
      <w:pPr>
        <w:pStyle w:val="9"/>
        <w:rPr>
          <w:rFonts w:hAnsi="黑体"/>
          <w:b/>
          <w:sz w:val="32"/>
          <w:szCs w:val="32"/>
        </w:rPr>
      </w:pPr>
      <w:r>
        <w:rPr>
          <w:rFonts w:hint="eastAsia" w:hAnsi="黑体"/>
          <w:b/>
          <w:sz w:val="32"/>
          <w:szCs w:val="32"/>
        </w:rPr>
        <w:t xml:space="preserve">    四、财政拨款收入支出决算总体情况说明</w:t>
      </w:r>
    </w:p>
    <w:p>
      <w:pPr>
        <w:pStyle w:val="9"/>
        <w:ind w:firstLine="645"/>
        <w:rPr>
          <w:rFonts w:asciiTheme="minorEastAsia" w:hAnsiTheme="minorEastAsia" w:eastAsiaTheme="minorEastAsia"/>
          <w:color w:val="auto"/>
          <w:sz w:val="32"/>
          <w:szCs w:val="32"/>
        </w:rPr>
      </w:pPr>
      <w:r>
        <w:rPr>
          <w:rFonts w:hint="eastAsia" w:asciiTheme="minorEastAsia" w:hAnsiTheme="minorEastAsia" w:eastAsiaTheme="minorEastAsia"/>
          <w:sz w:val="32"/>
          <w:szCs w:val="32"/>
        </w:rPr>
        <w:t>2019年度财政拨款收入总计</w:t>
      </w:r>
      <w:r>
        <w:rPr>
          <w:rFonts w:asciiTheme="minorEastAsia" w:hAnsiTheme="minorEastAsia" w:eastAsiaTheme="minorEastAsia"/>
          <w:sz w:val="32"/>
          <w:szCs w:val="32"/>
        </w:rPr>
        <w:t>827.77</w:t>
      </w:r>
      <w:r>
        <w:rPr>
          <w:rFonts w:hint="eastAsia" w:asciiTheme="minorEastAsia" w:hAnsiTheme="minorEastAsia" w:eastAsiaTheme="minorEastAsia"/>
          <w:sz w:val="32"/>
          <w:szCs w:val="32"/>
        </w:rPr>
        <w:t>万元，</w:t>
      </w:r>
      <w:r>
        <w:rPr>
          <w:rFonts w:hint="eastAsia" w:asciiTheme="minorEastAsia" w:hAnsiTheme="minorEastAsia" w:eastAsiaTheme="minorEastAsia"/>
          <w:color w:val="auto"/>
          <w:sz w:val="32"/>
          <w:szCs w:val="32"/>
        </w:rPr>
        <w:t>因2018年教育系统的决算公开由教育局统一汇总公开，因此本单位2019年收支决算无法与上年比较。</w:t>
      </w:r>
    </w:p>
    <w:p>
      <w:pPr>
        <w:pStyle w:val="9"/>
        <w:ind w:firstLine="645"/>
        <w:rPr>
          <w:rFonts w:asciiTheme="minorEastAsia" w:hAnsiTheme="minorEastAsia" w:eastAsiaTheme="minorEastAsia"/>
          <w:color w:val="auto"/>
          <w:sz w:val="32"/>
          <w:szCs w:val="32"/>
        </w:rPr>
      </w:pPr>
      <w:r>
        <w:rPr>
          <w:rFonts w:hint="eastAsia" w:asciiTheme="minorEastAsia" w:hAnsiTheme="minorEastAsia" w:eastAsiaTheme="minorEastAsia"/>
          <w:sz w:val="32"/>
          <w:szCs w:val="32"/>
        </w:rPr>
        <w:t>2019年度财政拨款支出总计</w:t>
      </w:r>
      <w:r>
        <w:rPr>
          <w:rFonts w:asciiTheme="minorEastAsia" w:hAnsiTheme="minorEastAsia" w:eastAsiaTheme="minorEastAsia"/>
          <w:sz w:val="32"/>
          <w:szCs w:val="32"/>
        </w:rPr>
        <w:t>827.77</w:t>
      </w:r>
      <w:r>
        <w:rPr>
          <w:rFonts w:hint="eastAsia" w:asciiTheme="minorEastAsia" w:hAnsiTheme="minorEastAsia" w:eastAsiaTheme="minorEastAsia"/>
          <w:sz w:val="32"/>
          <w:szCs w:val="32"/>
        </w:rPr>
        <w:t>万元，</w:t>
      </w:r>
      <w:r>
        <w:rPr>
          <w:rFonts w:hint="eastAsia" w:asciiTheme="minorEastAsia" w:hAnsiTheme="minorEastAsia" w:eastAsiaTheme="minorEastAsia"/>
          <w:color w:val="auto"/>
          <w:sz w:val="32"/>
          <w:szCs w:val="32"/>
        </w:rPr>
        <w:t>因2018年教育系统的决算公开由教育局统一汇总公开，因此本单位2019年收支决算无法与上年比较。</w:t>
      </w:r>
    </w:p>
    <w:p>
      <w:pPr>
        <w:pStyle w:val="9"/>
        <w:rPr>
          <w:rFonts w:hAnsi="黑体"/>
          <w:b/>
          <w:sz w:val="32"/>
          <w:szCs w:val="32"/>
        </w:rPr>
      </w:pPr>
      <w:r>
        <w:rPr>
          <w:rFonts w:hint="eastAsia" w:hAnsi="黑体"/>
          <w:b/>
          <w:sz w:val="32"/>
          <w:szCs w:val="32"/>
        </w:rPr>
        <w:t xml:space="preserve">    五、决算收支增减变化说明</w:t>
      </w:r>
    </w:p>
    <w:p>
      <w:pPr>
        <w:pStyle w:val="9"/>
        <w:ind w:firstLine="645"/>
        <w:rPr>
          <w:rFonts w:asciiTheme="minorEastAsia" w:hAnsiTheme="minorEastAsia" w:eastAsiaTheme="minorEastAsia"/>
          <w:color w:val="auto"/>
          <w:sz w:val="32"/>
          <w:szCs w:val="32"/>
        </w:rPr>
      </w:pPr>
      <w:r>
        <w:rPr>
          <w:rFonts w:hint="eastAsia" w:asciiTheme="minorEastAsia" w:hAnsiTheme="minorEastAsia" w:eastAsiaTheme="minorEastAsia"/>
          <w:sz w:val="32"/>
          <w:szCs w:val="32"/>
        </w:rPr>
        <w:t>2019年决算收入总计</w:t>
      </w:r>
      <w:r>
        <w:rPr>
          <w:rFonts w:asciiTheme="minorEastAsia" w:hAnsiTheme="minorEastAsia" w:eastAsiaTheme="minorEastAsia"/>
          <w:sz w:val="32"/>
          <w:szCs w:val="32"/>
        </w:rPr>
        <w:t>827.77</w:t>
      </w:r>
      <w:r>
        <w:rPr>
          <w:rFonts w:hint="eastAsia" w:asciiTheme="minorEastAsia" w:hAnsiTheme="minorEastAsia" w:eastAsiaTheme="minorEastAsia"/>
          <w:sz w:val="32"/>
          <w:szCs w:val="32"/>
        </w:rPr>
        <w:t>万元，</w:t>
      </w:r>
      <w:r>
        <w:rPr>
          <w:rFonts w:hint="eastAsia" w:asciiTheme="minorEastAsia" w:hAnsiTheme="minorEastAsia" w:eastAsiaTheme="minorEastAsia"/>
          <w:color w:val="auto"/>
          <w:sz w:val="32"/>
          <w:szCs w:val="32"/>
        </w:rPr>
        <w:t>因2018年教育系统的决算公开由教育局统一汇总公开，因此本单位2019年收支决算无法与上年比较。</w:t>
      </w:r>
    </w:p>
    <w:p>
      <w:pPr>
        <w:pStyle w:val="9"/>
        <w:ind w:firstLine="645"/>
        <w:rPr>
          <w:rFonts w:asciiTheme="minorEastAsia" w:hAnsiTheme="minorEastAsia" w:eastAsiaTheme="minorEastAsia"/>
          <w:color w:val="auto"/>
          <w:sz w:val="32"/>
          <w:szCs w:val="32"/>
        </w:rPr>
      </w:pPr>
      <w:r>
        <w:rPr>
          <w:rFonts w:hint="eastAsia" w:asciiTheme="minorEastAsia" w:hAnsiTheme="minorEastAsia" w:eastAsiaTheme="minorEastAsia"/>
          <w:sz w:val="32"/>
          <w:szCs w:val="32"/>
        </w:rPr>
        <w:t>2019年决算支出总计</w:t>
      </w:r>
      <w:r>
        <w:rPr>
          <w:rFonts w:asciiTheme="minorEastAsia" w:hAnsiTheme="minorEastAsia" w:eastAsiaTheme="minorEastAsia"/>
          <w:sz w:val="32"/>
          <w:szCs w:val="32"/>
        </w:rPr>
        <w:t>827.77</w:t>
      </w:r>
      <w:r>
        <w:rPr>
          <w:rFonts w:hint="eastAsia" w:asciiTheme="minorEastAsia" w:hAnsiTheme="minorEastAsia" w:eastAsiaTheme="minorEastAsia"/>
          <w:sz w:val="32"/>
          <w:szCs w:val="32"/>
        </w:rPr>
        <w:t>万元，</w:t>
      </w:r>
      <w:r>
        <w:rPr>
          <w:rFonts w:hint="eastAsia" w:asciiTheme="minorEastAsia" w:hAnsiTheme="minorEastAsia" w:eastAsiaTheme="minorEastAsia"/>
          <w:color w:val="auto"/>
          <w:sz w:val="32"/>
          <w:szCs w:val="32"/>
        </w:rPr>
        <w:t>因2018年教育系统的决算公开由教育局统一汇总公开，因此本单位2019年收支决算无法与上年比较。</w:t>
      </w:r>
    </w:p>
    <w:p>
      <w:pPr>
        <w:pStyle w:val="9"/>
        <w:rPr>
          <w:rFonts w:hAnsi="黑体"/>
          <w:b/>
          <w:sz w:val="32"/>
          <w:szCs w:val="32"/>
        </w:rPr>
      </w:pPr>
      <w:r>
        <w:rPr>
          <w:rFonts w:hint="eastAsia" w:hAnsi="黑体"/>
          <w:b/>
          <w:sz w:val="32"/>
          <w:szCs w:val="32"/>
        </w:rPr>
        <w:t xml:space="preserve">    六、一般公共预算财政拨款支出决算情况说明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sz w:val="32"/>
          <w:szCs w:val="32"/>
        </w:rPr>
        <w:t>2019年度财政拨款支出</w:t>
      </w:r>
      <w:r>
        <w:rPr>
          <w:rFonts w:asciiTheme="minorEastAsia" w:hAnsiTheme="minorEastAsia" w:eastAsiaTheme="minorEastAsia"/>
          <w:sz w:val="32"/>
          <w:szCs w:val="32"/>
        </w:rPr>
        <w:t>827.77</w:t>
      </w:r>
      <w:r>
        <w:rPr>
          <w:rFonts w:hint="eastAsia" w:asciiTheme="minorEastAsia" w:hAnsiTheme="minorEastAsia" w:eastAsiaTheme="minorEastAsia"/>
          <w:sz w:val="32"/>
          <w:szCs w:val="32"/>
        </w:rPr>
        <w:t>万元，占本年支出合计的100%，</w:t>
      </w:r>
      <w:r>
        <w:rPr>
          <w:rFonts w:hint="eastAsia" w:asciiTheme="minorEastAsia" w:hAnsiTheme="minorEastAsia" w:eastAsiaTheme="minorEastAsia"/>
          <w:color w:val="auto"/>
          <w:sz w:val="32"/>
          <w:szCs w:val="32"/>
        </w:rPr>
        <w:t>因2018年教育系统的决算公开由教育局统一汇总公开，因此本单位2019年收支决算无法与上年比较。</w:t>
      </w:r>
    </w:p>
    <w:p>
      <w:pPr>
        <w:pStyle w:val="9"/>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sz w:val="32"/>
          <w:szCs w:val="32"/>
        </w:rPr>
        <w:t>2019年度财政拨款支出</w:t>
      </w:r>
      <w:r>
        <w:rPr>
          <w:rFonts w:asciiTheme="minorEastAsia" w:hAnsiTheme="minorEastAsia" w:eastAsiaTheme="minorEastAsia"/>
          <w:sz w:val="32"/>
          <w:szCs w:val="32"/>
        </w:rPr>
        <w:t>827.77</w:t>
      </w:r>
      <w:r>
        <w:rPr>
          <w:rFonts w:hint="eastAsia" w:asciiTheme="minorEastAsia" w:hAnsiTheme="minorEastAsia" w:eastAsiaTheme="minorEastAsia"/>
          <w:sz w:val="32"/>
          <w:szCs w:val="32"/>
        </w:rPr>
        <w:t>万元，</w:t>
      </w:r>
      <w:r>
        <w:rPr>
          <w:rFonts w:hint="eastAsia" w:asciiTheme="minorEastAsia" w:hAnsiTheme="minorEastAsia" w:eastAsiaTheme="minorEastAsia"/>
          <w:color w:val="auto"/>
          <w:sz w:val="32"/>
          <w:szCs w:val="32"/>
        </w:rPr>
        <w:t>主要用于中小学教育（类）</w:t>
      </w:r>
      <w:r>
        <w:rPr>
          <w:rFonts w:asciiTheme="minorEastAsia" w:hAnsiTheme="minorEastAsia" w:eastAsiaTheme="minorEastAsia"/>
          <w:sz w:val="32"/>
          <w:szCs w:val="32"/>
        </w:rPr>
        <w:t>827.77</w:t>
      </w:r>
      <w:r>
        <w:rPr>
          <w:rFonts w:hint="eastAsia" w:asciiTheme="minorEastAsia" w:hAnsiTheme="minorEastAsia" w:eastAsiaTheme="minorEastAsia"/>
          <w:color w:val="auto"/>
          <w:sz w:val="32"/>
          <w:szCs w:val="32"/>
        </w:rPr>
        <w:t>万元，占100%。</w:t>
      </w:r>
    </w:p>
    <w:p>
      <w:pPr>
        <w:pStyle w:val="9"/>
        <w:rPr>
          <w:rFonts w:asciiTheme="minorEastAsia" w:hAnsiTheme="minorEastAsia" w:eastAsiaTheme="minorEastAsia"/>
          <w:b/>
          <w:sz w:val="32"/>
          <w:szCs w:val="32"/>
        </w:rPr>
      </w:pPr>
      <w:r>
        <w:rPr>
          <w:rFonts w:hint="eastAsia" w:asciiTheme="minorEastAsia" w:hAnsiTheme="minorEastAsia" w:eastAsiaTheme="minorEastAsia"/>
          <w:sz w:val="32"/>
          <w:szCs w:val="32"/>
        </w:rPr>
        <w:t xml:space="preserve">    </w:t>
      </w:r>
      <w:r>
        <w:rPr>
          <w:rFonts w:hint="eastAsia" w:asciiTheme="minorEastAsia" w:hAnsiTheme="minorEastAsia" w:eastAsiaTheme="minorEastAsia"/>
          <w:b/>
          <w:sz w:val="32"/>
          <w:szCs w:val="32"/>
        </w:rPr>
        <w:t>（三）财政拨款支出决算具体情况</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2019年度财政拨款支出年初预算数为</w:t>
      </w:r>
      <w:r>
        <w:rPr>
          <w:rFonts w:asciiTheme="minorEastAsia" w:hAnsiTheme="minorEastAsia" w:eastAsiaTheme="minorEastAsia"/>
          <w:sz w:val="32"/>
          <w:szCs w:val="32"/>
        </w:rPr>
        <w:t>827.77</w:t>
      </w:r>
      <w:r>
        <w:rPr>
          <w:rFonts w:hint="eastAsia" w:asciiTheme="minorEastAsia" w:hAnsiTheme="minorEastAsia" w:eastAsiaTheme="minorEastAsia"/>
          <w:color w:val="auto"/>
          <w:sz w:val="32"/>
          <w:szCs w:val="32"/>
        </w:rPr>
        <w:t>万元，支出决算数为</w:t>
      </w:r>
      <w:r>
        <w:rPr>
          <w:rFonts w:asciiTheme="minorEastAsia" w:hAnsiTheme="minorEastAsia" w:eastAsiaTheme="minorEastAsia"/>
          <w:sz w:val="32"/>
          <w:szCs w:val="32"/>
        </w:rPr>
        <w:t>827.77</w:t>
      </w:r>
      <w:r>
        <w:rPr>
          <w:rFonts w:hint="eastAsia" w:asciiTheme="minorEastAsia" w:hAnsiTheme="minorEastAsia" w:eastAsiaTheme="minorEastAsia"/>
          <w:color w:val="auto"/>
          <w:sz w:val="32"/>
          <w:szCs w:val="32"/>
        </w:rPr>
        <w:t>万元，完成年初预算的100%，其中：</w:t>
      </w:r>
    </w:p>
    <w:p>
      <w:pPr>
        <w:pStyle w:val="9"/>
        <w:numPr>
          <w:ilvl w:val="0"/>
          <w:numId w:val="2"/>
        </w:numPr>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教育支出205（类）普通教育02（款）小学教育03（项）</w:t>
      </w:r>
    </w:p>
    <w:p>
      <w:pPr>
        <w:pStyle w:val="9"/>
        <w:ind w:left="8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2019年度财政拨款支出年初预算数为</w:t>
      </w:r>
      <w:r>
        <w:rPr>
          <w:rFonts w:asciiTheme="minorEastAsia" w:hAnsiTheme="minorEastAsia" w:eastAsiaTheme="minorEastAsia"/>
          <w:color w:val="auto"/>
          <w:sz w:val="32"/>
          <w:szCs w:val="32"/>
        </w:rPr>
        <w:t>517.68</w:t>
      </w:r>
      <w:r>
        <w:rPr>
          <w:rFonts w:hint="eastAsia" w:asciiTheme="minorEastAsia" w:hAnsiTheme="minorEastAsia" w:eastAsiaTheme="minorEastAsia"/>
          <w:color w:val="auto"/>
          <w:sz w:val="32"/>
          <w:szCs w:val="32"/>
        </w:rPr>
        <w:t>万元，教育支出决算数为</w:t>
      </w:r>
      <w:r>
        <w:rPr>
          <w:rFonts w:asciiTheme="minorEastAsia" w:hAnsiTheme="minorEastAsia" w:eastAsiaTheme="minorEastAsia"/>
          <w:color w:val="auto"/>
          <w:sz w:val="32"/>
          <w:szCs w:val="32"/>
        </w:rPr>
        <w:t>517.68</w:t>
      </w:r>
      <w:r>
        <w:rPr>
          <w:rFonts w:hint="eastAsia" w:asciiTheme="minorEastAsia" w:hAnsiTheme="minorEastAsia" w:eastAsiaTheme="minorEastAsia"/>
          <w:color w:val="auto"/>
          <w:sz w:val="32"/>
          <w:szCs w:val="32"/>
        </w:rPr>
        <w:t>万元，完成年初预算的100%.</w:t>
      </w:r>
    </w:p>
    <w:p>
      <w:pPr>
        <w:pStyle w:val="9"/>
        <w:numPr>
          <w:ilvl w:val="0"/>
          <w:numId w:val="2"/>
        </w:numPr>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教育支出205（类）其他教育支出02（款）其他教育支出99（项）</w:t>
      </w:r>
    </w:p>
    <w:p>
      <w:pPr>
        <w:pStyle w:val="9"/>
        <w:ind w:left="8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2019年年初预算为</w:t>
      </w:r>
      <w:r>
        <w:rPr>
          <w:rFonts w:asciiTheme="minorEastAsia" w:hAnsiTheme="minorEastAsia" w:eastAsiaTheme="minorEastAsia"/>
          <w:color w:val="auto"/>
          <w:sz w:val="32"/>
          <w:szCs w:val="32"/>
        </w:rPr>
        <w:t>310.09</w:t>
      </w:r>
      <w:r>
        <w:rPr>
          <w:rFonts w:hint="eastAsia" w:asciiTheme="minorEastAsia" w:hAnsiTheme="minorEastAsia" w:eastAsiaTheme="minorEastAsia"/>
          <w:color w:val="auto"/>
          <w:sz w:val="32"/>
          <w:szCs w:val="32"/>
        </w:rPr>
        <w:t>万元，支出决算为</w:t>
      </w:r>
      <w:r>
        <w:rPr>
          <w:rFonts w:asciiTheme="minorEastAsia" w:hAnsiTheme="minorEastAsia" w:eastAsiaTheme="minorEastAsia"/>
          <w:color w:val="auto"/>
          <w:sz w:val="32"/>
          <w:szCs w:val="32"/>
        </w:rPr>
        <w:t>310.09</w:t>
      </w:r>
      <w:r>
        <w:rPr>
          <w:rFonts w:hint="eastAsia" w:asciiTheme="minorEastAsia" w:hAnsiTheme="minorEastAsia" w:eastAsiaTheme="minorEastAsia"/>
          <w:color w:val="auto"/>
          <w:sz w:val="32"/>
          <w:szCs w:val="32"/>
        </w:rPr>
        <w:t>万元，完成预算的100%。</w:t>
      </w:r>
    </w:p>
    <w:p>
      <w:pPr>
        <w:pStyle w:val="9"/>
        <w:rPr>
          <w:rFonts w:hAnsi="黑体"/>
          <w:b/>
          <w:sz w:val="32"/>
          <w:szCs w:val="32"/>
        </w:rPr>
      </w:pPr>
      <w:r>
        <w:rPr>
          <w:rFonts w:hint="eastAsia" w:hAnsi="黑体"/>
          <w:b/>
          <w:sz w:val="32"/>
          <w:szCs w:val="32"/>
        </w:rPr>
        <w:t xml:space="preserve">    七、一般公共预算财政拨款基本支出决算情况说明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2019年度财政拨款基本支出517.68万元，其中：人员经费</w:t>
      </w:r>
      <w:r>
        <w:rPr>
          <w:rFonts w:asciiTheme="minorEastAsia" w:hAnsiTheme="minorEastAsia" w:eastAsiaTheme="minorEastAsia"/>
          <w:sz w:val="32"/>
          <w:szCs w:val="32"/>
        </w:rPr>
        <w:t>364.34</w:t>
      </w:r>
      <w:r>
        <w:rPr>
          <w:rFonts w:hint="eastAsia" w:asciiTheme="minorEastAsia" w:hAnsiTheme="minorEastAsia" w:eastAsiaTheme="minorEastAsia"/>
          <w:sz w:val="32"/>
          <w:szCs w:val="32"/>
        </w:rPr>
        <w:t>万元，占基本支出的88.47%,主要包括基本工资、津贴补贴、奖金、伙食补助费、机关事业单位基本养老保险费、职工基本医疗保险缴费、其他社会保障缴费、住房公积金、其他工资福利支出、离休费、抚恤金、生活补助、医疗费补助、奖励金、其他对个人和家庭的补助；公用经费</w:t>
      </w:r>
      <w:r>
        <w:rPr>
          <w:rFonts w:asciiTheme="minorEastAsia" w:hAnsiTheme="minorEastAsia" w:eastAsiaTheme="minorEastAsia"/>
          <w:sz w:val="32"/>
          <w:szCs w:val="32"/>
        </w:rPr>
        <w:t>153.34</w:t>
      </w:r>
      <w:r>
        <w:rPr>
          <w:rFonts w:hint="eastAsia" w:asciiTheme="minorEastAsia" w:hAnsiTheme="minorEastAsia" w:eastAsiaTheme="minorEastAsia"/>
          <w:sz w:val="32"/>
          <w:szCs w:val="32"/>
        </w:rPr>
        <w:t>万元，占基本支出的11.53%，主要包括办公费、印刷费、手续费、水费、电费、邮电费、差旅费、工会经费、福利费、其他商品和服务支出。</w:t>
      </w:r>
    </w:p>
    <w:p>
      <w:pPr>
        <w:pStyle w:val="9"/>
        <w:rPr>
          <w:rFonts w:hAnsi="黑体"/>
          <w:b/>
          <w:sz w:val="32"/>
          <w:szCs w:val="32"/>
        </w:rPr>
      </w:pPr>
      <w:r>
        <w:rPr>
          <w:rFonts w:hint="eastAsia" w:hAnsi="黑体"/>
          <w:b/>
          <w:sz w:val="32"/>
          <w:szCs w:val="32"/>
        </w:rPr>
        <w:t xml:space="preserve">    八、一般公共预算财政拨款三公经费支出决算情况说明</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 xml:space="preserve">    （一）“三公”经费财政拨款支出决算总体情况说明</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 xml:space="preserve"> “三公”经费财政拨款支出预算为3万元，支出决算为2.84万元，完成预算的94.67%，其中：</w:t>
      </w:r>
    </w:p>
    <w:p>
      <w:pPr>
        <w:ind w:firstLine="640" w:firstLineChars="200"/>
        <w:jc w:val="left"/>
        <w:rPr>
          <w:rFonts w:cs="黑体" w:asciiTheme="minorEastAsia" w:hAnsiTheme="minorEastAsia"/>
          <w:color w:val="000000"/>
          <w:kern w:val="0"/>
          <w:sz w:val="32"/>
          <w:szCs w:val="32"/>
        </w:rPr>
      </w:pPr>
      <w:r>
        <w:rPr>
          <w:rFonts w:hint="eastAsia" w:asciiTheme="minorEastAsia" w:hAnsiTheme="minorEastAsia"/>
          <w:sz w:val="32"/>
          <w:szCs w:val="32"/>
        </w:rPr>
        <w:t>公务接待费支出预算为3万元，支出决算为2.84万元，完成预算的94.67%。决算数小于年初预算数的主要原因是本单位例行节约，减少招待费，基本</w:t>
      </w:r>
      <w:r>
        <w:rPr>
          <w:rFonts w:hint="eastAsia" w:cs="宋体" w:asciiTheme="minorEastAsia" w:hAnsiTheme="minorEastAsia"/>
          <w:sz w:val="32"/>
          <w:szCs w:val="32"/>
        </w:rPr>
        <w:t>与2018年持平。</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因公出国（境）费支出预算为0万元，支出决算为0万元，完成预算的0%。</w:t>
      </w:r>
    </w:p>
    <w:p>
      <w:pPr>
        <w:pStyle w:val="9"/>
        <w:ind w:firstLine="800" w:firstLineChars="25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公务用车购置费及运行维护费支出预算为0万元，支出决算为0万元，完成预算的0%。</w:t>
      </w:r>
    </w:p>
    <w:p>
      <w:pPr>
        <w:pStyle w:val="9"/>
        <w:ind w:firstLine="640" w:firstLineChars="20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r>
        <w:rPr>
          <w:rFonts w:hint="eastAsia" w:asciiTheme="minorEastAsia" w:hAnsiTheme="minorEastAsia" w:eastAsiaTheme="minorEastAsia"/>
          <w:color w:val="auto"/>
          <w:sz w:val="32"/>
          <w:szCs w:val="32"/>
          <w:lang w:eastAsia="zh-CN"/>
        </w:rPr>
        <w:t>。</w:t>
      </w:r>
      <w:bookmarkStart w:id="0" w:name="_GoBack"/>
      <w:bookmarkEnd w:id="0"/>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 xml:space="preserve">    （二）“三公”经费财政拨款支出决算具体情况说明</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 xml:space="preserve">    </w:t>
      </w:r>
      <w:r>
        <w:rPr>
          <w:rFonts w:hint="eastAsia" w:asciiTheme="minorEastAsia" w:hAnsiTheme="minorEastAsia" w:eastAsiaTheme="minorEastAsia"/>
          <w:color w:val="auto"/>
          <w:sz w:val="32"/>
          <w:szCs w:val="32"/>
        </w:rPr>
        <w:t>2019年度“三公”经费财政拨款支出决算中，公务接待费支出决算2.84万元，占100%,因公出国（境）费支出决算0万元，占0%,公务用车购置费及运行维护费支出决算0万元，占0%。其中：</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1、公务接待费支出决算为2.84万元，全年共接待来访团组29个、来宾371人次。</w:t>
      </w:r>
      <w:r>
        <w:rPr>
          <w:rFonts w:asciiTheme="minorEastAsia" w:hAnsiTheme="minorEastAsia" w:eastAsiaTheme="minorEastAsia"/>
          <w:b/>
          <w:color w:val="auto"/>
          <w:sz w:val="32"/>
          <w:szCs w:val="32"/>
        </w:rPr>
        <w:t xml:space="preserve"> </w:t>
      </w:r>
    </w:p>
    <w:p>
      <w:pPr>
        <w:pStyle w:val="9"/>
        <w:ind w:firstLine="640" w:firstLineChars="200"/>
        <w:rPr>
          <w:rFonts w:asciiTheme="minorEastAsia" w:hAnsiTheme="minorEastAsia" w:eastAsiaTheme="minorEastAsia"/>
          <w:b/>
          <w:color w:val="auto"/>
          <w:sz w:val="32"/>
          <w:szCs w:val="32"/>
        </w:rPr>
      </w:pPr>
      <w:r>
        <w:rPr>
          <w:rFonts w:hint="eastAsia" w:asciiTheme="minorEastAsia" w:hAnsiTheme="minorEastAsia" w:eastAsiaTheme="minorEastAsia"/>
          <w:color w:val="auto"/>
          <w:sz w:val="32"/>
          <w:szCs w:val="32"/>
        </w:rPr>
        <w:t>2、因公出国（境）费支出决算为0万元，全年安排因公出国（境）团组0个，累计0人次。</w:t>
      </w:r>
      <w:r>
        <w:rPr>
          <w:rFonts w:asciiTheme="minorEastAsia" w:hAnsiTheme="minorEastAsia" w:eastAsiaTheme="minorEastAsia"/>
          <w:b/>
          <w:color w:val="auto"/>
          <w:sz w:val="32"/>
          <w:szCs w:val="32"/>
        </w:rPr>
        <w:t xml:space="preserve"> </w:t>
      </w:r>
    </w:p>
    <w:p>
      <w:pPr>
        <w:ind w:firstLine="800" w:firstLineChars="250"/>
        <w:rPr>
          <w:rFonts w:cs="黑体" w:asciiTheme="minorEastAsia" w:hAnsiTheme="minorEastAsia"/>
          <w:kern w:val="0"/>
          <w:sz w:val="32"/>
          <w:szCs w:val="32"/>
        </w:rPr>
      </w:pPr>
      <w:r>
        <w:rPr>
          <w:rFonts w:hint="eastAsia" w:asciiTheme="minorEastAsia" w:hAnsiTheme="minorEastAsia"/>
          <w:sz w:val="32"/>
          <w:szCs w:val="32"/>
        </w:rPr>
        <w:t>3、公务用车购置费及运行维护费支出决算为0万元，其中：公务用车购置费0万元，更新公务用车0辆。公务用车运行维护费0万元，截止2019年12月31日，我单位开支财政拨款的公务用车保有量为0辆。</w:t>
      </w:r>
    </w:p>
    <w:p>
      <w:pPr>
        <w:pStyle w:val="9"/>
        <w:rPr>
          <w:rFonts w:hAnsi="黑体"/>
          <w:b/>
          <w:sz w:val="32"/>
          <w:szCs w:val="32"/>
        </w:rPr>
      </w:pPr>
      <w:r>
        <w:rPr>
          <w:rFonts w:hint="eastAsia" w:hAnsi="黑体"/>
          <w:b/>
          <w:sz w:val="32"/>
          <w:szCs w:val="32"/>
        </w:rPr>
        <w:t>九、政府性基金预算收入支出决算情况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2019年度政府性基金预算财政拨款收入0万元；年初结转和结余0万元；支出0万元，其中基本支出0万元，项目支出0万元；年末结转和结余0万元。</w:t>
      </w:r>
    </w:p>
    <w:p>
      <w:pPr>
        <w:pStyle w:val="9"/>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 xml:space="preserve"> 本单位2019年无政府性基金。</w:t>
      </w:r>
    </w:p>
    <w:p>
      <w:pPr>
        <w:pStyle w:val="9"/>
        <w:rPr>
          <w:rFonts w:hAnsi="黑体"/>
          <w:b/>
          <w:sz w:val="32"/>
          <w:szCs w:val="32"/>
        </w:rPr>
      </w:pPr>
      <w:r>
        <w:rPr>
          <w:rFonts w:hint="eastAsia" w:hAnsi="黑体"/>
          <w:b/>
          <w:sz w:val="32"/>
          <w:szCs w:val="32"/>
        </w:rPr>
        <w:t>十、关于2019年度预算绩效情况说明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本部门预算绩效管理开展情况、绩效目标和绩效评价报告附后。</w:t>
      </w:r>
    </w:p>
    <w:p>
      <w:pPr>
        <w:pStyle w:val="9"/>
        <w:rPr>
          <w:rFonts w:hAnsi="黑体"/>
          <w:b/>
          <w:sz w:val="32"/>
          <w:szCs w:val="32"/>
        </w:rPr>
      </w:pPr>
      <w:r>
        <w:rPr>
          <w:rFonts w:hint="eastAsia" w:hAnsi="黑体"/>
          <w:b/>
          <w:sz w:val="32"/>
          <w:szCs w:val="32"/>
        </w:rPr>
        <w:t>十一、其他重要事项情况说明</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本部门2019 年度机关运行经费支出0万元，因为在部门决算中机关运行经费指的是行政机关的运行经费，而学校是事业单位，所以没有机关运行经费支出。</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（二）一般性支出情况</w:t>
      </w:r>
    </w:p>
    <w:p>
      <w:pPr>
        <w:ind w:firstLine="640" w:firstLineChars="200"/>
        <w:rPr>
          <w:rFonts w:cs="黑体" w:asciiTheme="minorEastAsia" w:hAnsiTheme="minorEastAsia"/>
          <w:color w:val="000000"/>
          <w:kern w:val="0"/>
          <w:sz w:val="32"/>
          <w:szCs w:val="32"/>
        </w:rPr>
      </w:pPr>
      <w:r>
        <w:rPr>
          <w:rFonts w:hint="eastAsia" w:asciiTheme="minorEastAsia" w:hAnsiTheme="minorEastAsia"/>
          <w:sz w:val="32"/>
          <w:szCs w:val="32"/>
        </w:rPr>
        <w:t>2019年本部门开支会议费0万元；开支培训费1.63万元，用于外出教育教学专门培训，办公费5.36万元；印刷费3.02万元；水费1.78万元；电费6.86万元；维修（护）费7.78万元；；咨询费0万元；租凭费0.97万元；工会经费22万元；其他商品和服务支出14.07万元；福利费10.92万元；委托业务费0.3万元；劳务费40.95万元；其他交通费0.66万元，用于维持教育教学工作运行。</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（三）政府采购支出情况</w:t>
      </w:r>
    </w:p>
    <w:p>
      <w:pPr>
        <w:ind w:firstLine="640" w:firstLineChars="200"/>
        <w:rPr>
          <w:rFonts w:cs="黑体" w:asciiTheme="minorEastAsia" w:hAnsiTheme="minorEastAsia"/>
          <w:i/>
          <w:kern w:val="0"/>
          <w:sz w:val="32"/>
          <w:szCs w:val="32"/>
        </w:rPr>
      </w:pPr>
      <w:r>
        <w:rPr>
          <w:rFonts w:hint="eastAsia" w:cs="黑体" w:asciiTheme="minorEastAsia" w:hAnsiTheme="minorEastAsia"/>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（四）国有资产占用情况</w:t>
      </w:r>
    </w:p>
    <w:p>
      <w:pPr>
        <w:ind w:firstLine="640" w:firstLineChars="200"/>
        <w:rPr>
          <w:rFonts w:cs="黑体" w:asciiTheme="minorEastAsia" w:hAnsiTheme="minorEastAsia"/>
          <w:kern w:val="0"/>
          <w:sz w:val="32"/>
          <w:szCs w:val="32"/>
        </w:rPr>
      </w:pPr>
      <w:r>
        <w:rPr>
          <w:rFonts w:hint="eastAsia" w:cs="黑体" w:asciiTheme="minorEastAsia" w:hAnsiTheme="minorEastAsia"/>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pPr>
        <w:ind w:firstLine="640" w:firstLineChars="200"/>
        <w:rPr>
          <w:rFonts w:cs="黑体" w:asciiTheme="minorEastAsia" w:hAnsiTheme="minorEastAsia"/>
          <w:color w:val="000000"/>
          <w:kern w:val="0"/>
          <w:sz w:val="32"/>
          <w:szCs w:val="32"/>
        </w:rPr>
      </w:pPr>
    </w:p>
    <w:p>
      <w:pPr>
        <w:widowControl/>
        <w:jc w:val="left"/>
        <w:rPr>
          <w:rFonts w:cs="黑体" w:asciiTheme="minorEastAsia" w:hAnsiTheme="minorEastAsia"/>
          <w:color w:val="000000"/>
          <w:kern w:val="0"/>
          <w:sz w:val="32"/>
          <w:szCs w:val="3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2019年度部门整体支出绩效评价报告</w:t>
      </w:r>
    </w:p>
    <w:p>
      <w:pPr>
        <w:ind w:firstLine="640" w:firstLineChars="200"/>
        <w:jc w:val="center"/>
        <w:rPr>
          <w:rFonts w:cs="黑体" w:asciiTheme="minorEastAsia" w:hAnsiTheme="minorEastAsia"/>
          <w:b/>
          <w:color w:val="000000"/>
          <w:kern w:val="0"/>
          <w:sz w:val="32"/>
          <w:szCs w:val="32"/>
        </w:rPr>
      </w:pPr>
    </w:p>
    <w:p>
      <w:pPr>
        <w:ind w:firstLine="640" w:firstLineChars="200"/>
        <w:rPr>
          <w:rFonts w:cs="宋体" w:asciiTheme="minorEastAsia" w:hAnsiTheme="minorEastAsia"/>
          <w:b/>
          <w:sz w:val="32"/>
          <w:szCs w:val="32"/>
        </w:rPr>
      </w:pPr>
      <w:r>
        <w:rPr>
          <w:rFonts w:hint="eastAsia" w:cs="宋体" w:asciiTheme="minorEastAsia" w:hAnsiTheme="minorEastAsia"/>
          <w:b/>
          <w:sz w:val="32"/>
          <w:szCs w:val="32"/>
        </w:rPr>
        <w:t>一、部门职能职责：</w:t>
      </w:r>
    </w:p>
    <w:p>
      <w:pPr>
        <w:spacing w:line="600" w:lineRule="exact"/>
        <w:ind w:firstLine="640" w:firstLineChars="200"/>
        <w:rPr>
          <w:rFonts w:ascii="宋体" w:hAnsi="宋体" w:eastAsia="宋体" w:cs="仿宋"/>
          <w:kern w:val="0"/>
          <w:sz w:val="32"/>
          <w:szCs w:val="32"/>
        </w:rPr>
      </w:pPr>
      <w:r>
        <w:rPr>
          <w:rFonts w:hint="eastAsia" w:cs="宋体" w:asciiTheme="minorEastAsia" w:hAnsiTheme="minorEastAsia"/>
          <w:sz w:val="32"/>
          <w:szCs w:val="32"/>
        </w:rPr>
        <w:t>1、怀化市城东小学属全额拨款事业单位，</w:t>
      </w:r>
      <w:r>
        <w:rPr>
          <w:rFonts w:hint="eastAsia" w:cs="Times New Roman" w:asciiTheme="minorEastAsia" w:hAnsiTheme="minorEastAsia"/>
          <w:sz w:val="32"/>
          <w:szCs w:val="32"/>
        </w:rPr>
        <w:t>内设</w:t>
      </w:r>
      <w:r>
        <w:rPr>
          <w:rFonts w:hint="eastAsia" w:ascii="Times New Roman" w:hAnsi="Times New Roman" w:eastAsia="仿宋_GB2312" w:cs="Times New Roman"/>
          <w:bCs/>
          <w:kern w:val="0"/>
          <w:sz w:val="32"/>
          <w:szCs w:val="32"/>
        </w:rPr>
        <w:t>6</w:t>
      </w:r>
      <w:r>
        <w:rPr>
          <w:rFonts w:hint="eastAsia" w:cs="仿宋" w:asciiTheme="minorEastAsia" w:hAnsiTheme="minorEastAsia"/>
          <w:sz w:val="32"/>
          <w:szCs w:val="32"/>
        </w:rPr>
        <w:t>个职能处室：</w:t>
      </w:r>
      <w:r>
        <w:rPr>
          <w:rFonts w:hint="eastAsia" w:ascii="宋体" w:hAnsi="宋体" w:eastAsia="宋体" w:cs="仿宋"/>
          <w:kern w:val="0"/>
          <w:sz w:val="32"/>
          <w:szCs w:val="32"/>
        </w:rPr>
        <w:t>分别为办公室、教务处、德育处、教研室、总务处、工会。</w:t>
      </w:r>
    </w:p>
    <w:p>
      <w:pPr>
        <w:spacing w:line="600" w:lineRule="exact"/>
        <w:ind w:firstLine="640" w:firstLineChars="200"/>
        <w:rPr>
          <w:rFonts w:cs="宋体" w:asciiTheme="minorEastAsia" w:hAnsiTheme="minorEastAsia"/>
          <w:sz w:val="32"/>
          <w:szCs w:val="32"/>
        </w:rPr>
      </w:pPr>
      <w:r>
        <w:rPr>
          <w:rFonts w:hint="eastAsia" w:cs="宋体" w:asciiTheme="minorEastAsia" w:hAnsiTheme="minorEastAsia"/>
          <w:sz w:val="32"/>
          <w:szCs w:val="32"/>
        </w:rPr>
        <w:t>2、主要工作职责：怀化市城东小学从事小学教育教学工作，作为一级部门预算单位，</w:t>
      </w:r>
      <w:r>
        <w:rPr>
          <w:rFonts w:hint="eastAsia" w:cs="仿宋" w:asciiTheme="minorEastAsia" w:hAnsiTheme="minorEastAsia"/>
          <w:sz w:val="32"/>
          <w:szCs w:val="32"/>
        </w:rPr>
        <w:t>全面贯彻党的教育方针，落实九年义务教育各项政策，保障学生受教育的各项权利，维护教师职工各项权益。</w:t>
      </w:r>
    </w:p>
    <w:p>
      <w:pPr>
        <w:spacing w:line="600" w:lineRule="exact"/>
        <w:ind w:firstLine="640" w:firstLineChars="200"/>
        <w:rPr>
          <w:rFonts w:cs="仿宋" w:asciiTheme="minorEastAsia" w:hAnsiTheme="minorEastAsia"/>
          <w:kern w:val="0"/>
          <w:sz w:val="32"/>
          <w:szCs w:val="32"/>
        </w:rPr>
      </w:pPr>
      <w:r>
        <w:rPr>
          <w:rFonts w:hint="eastAsia" w:cs="宋体" w:asciiTheme="minorEastAsia" w:hAnsiTheme="minorEastAsia"/>
          <w:sz w:val="32"/>
          <w:szCs w:val="32"/>
        </w:rPr>
        <w:t>3、编制人员情况:</w:t>
      </w:r>
      <w:r>
        <w:rPr>
          <w:rFonts w:hint="eastAsia" w:ascii="宋体" w:hAnsi="宋体" w:eastAsia="宋体" w:cs="仿宋"/>
          <w:kern w:val="0"/>
          <w:sz w:val="32"/>
          <w:szCs w:val="32"/>
        </w:rPr>
        <w:t>单位有编制数95，在编71人</w:t>
      </w:r>
      <w:r>
        <w:rPr>
          <w:rFonts w:hint="eastAsia" w:cs="宋体" w:asciiTheme="minorEastAsia" w:hAnsiTheme="minorEastAsia"/>
          <w:sz w:val="32"/>
          <w:szCs w:val="32"/>
        </w:rPr>
        <w:t>。</w:t>
      </w:r>
    </w:p>
    <w:p>
      <w:pPr>
        <w:rPr>
          <w:rFonts w:cs="宋体" w:asciiTheme="minorEastAsia" w:hAnsiTheme="minorEastAsia"/>
          <w:b/>
          <w:sz w:val="32"/>
          <w:szCs w:val="32"/>
        </w:rPr>
      </w:pPr>
      <w:r>
        <w:rPr>
          <w:rFonts w:hint="eastAsia" w:cs="宋体" w:asciiTheme="minorEastAsia" w:hAnsiTheme="minorEastAsia"/>
          <w:b/>
          <w:sz w:val="32"/>
          <w:szCs w:val="32"/>
        </w:rPr>
        <w:t>二、部门收支情况：</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1、收入说明：2019年总收入为</w:t>
      </w:r>
      <w:r>
        <w:rPr>
          <w:rFonts w:cs="宋体" w:asciiTheme="minorEastAsia" w:hAnsiTheme="minorEastAsia"/>
          <w:sz w:val="32"/>
          <w:szCs w:val="32"/>
        </w:rPr>
        <w:t>827.77</w:t>
      </w:r>
      <w:r>
        <w:rPr>
          <w:rFonts w:hint="eastAsia" w:cs="宋体" w:asciiTheme="minorEastAsia" w:hAnsiTheme="minorEastAsia"/>
          <w:sz w:val="32"/>
          <w:szCs w:val="32"/>
        </w:rPr>
        <w:t>万元。</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2、支出说明：2019年总支出为</w:t>
      </w:r>
      <w:r>
        <w:rPr>
          <w:rFonts w:cs="宋体" w:asciiTheme="minorEastAsia" w:hAnsiTheme="minorEastAsia"/>
          <w:sz w:val="32"/>
          <w:szCs w:val="32"/>
        </w:rPr>
        <w:t>827.77</w:t>
      </w:r>
      <w:r>
        <w:rPr>
          <w:rFonts w:hint="eastAsia" w:cs="宋体" w:asciiTheme="minorEastAsia" w:hAnsiTheme="minorEastAsia"/>
          <w:sz w:val="32"/>
          <w:szCs w:val="32"/>
        </w:rPr>
        <w:t>万元，其中：人员经费支出</w:t>
      </w:r>
      <w:r>
        <w:rPr>
          <w:rFonts w:cs="宋体" w:asciiTheme="minorEastAsia" w:hAnsiTheme="minorEastAsia"/>
          <w:sz w:val="32"/>
          <w:szCs w:val="32"/>
        </w:rPr>
        <w:t>364.34</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万元，日常公用经费</w:t>
      </w:r>
      <w:r>
        <w:rPr>
          <w:rFonts w:asciiTheme="minorEastAsia" w:hAnsiTheme="minorEastAsia"/>
          <w:sz w:val="32"/>
          <w:szCs w:val="32"/>
        </w:rPr>
        <w:t>153.34</w:t>
      </w:r>
      <w:r>
        <w:rPr>
          <w:rFonts w:hint="eastAsia" w:cs="宋体" w:asciiTheme="minorEastAsia" w:hAnsiTheme="minorEastAsia"/>
          <w:sz w:val="32"/>
          <w:szCs w:val="32"/>
        </w:rPr>
        <w:t>万元，项目支出为</w:t>
      </w:r>
      <w:r>
        <w:rPr>
          <w:rFonts w:cs="宋体" w:asciiTheme="minorEastAsia" w:hAnsiTheme="minorEastAsia"/>
          <w:sz w:val="32"/>
          <w:szCs w:val="32"/>
        </w:rPr>
        <w:t>310.09</w:t>
      </w:r>
      <w:r>
        <w:rPr>
          <w:rFonts w:hint="eastAsia" w:cs="宋体" w:asciiTheme="minorEastAsia" w:hAnsiTheme="minorEastAsia"/>
          <w:sz w:val="32"/>
          <w:szCs w:val="32"/>
        </w:rPr>
        <w:t>万元。</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3、“三公”经费说明：2019年度“三公”经费为2.84万元，比年初预算降低5.3%。</w:t>
      </w: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0744EC"/>
    <w:multiLevelType w:val="multilevel"/>
    <w:tmpl w:val="330744EC"/>
    <w:lvl w:ilvl="0" w:tentative="0">
      <w:start w:val="1"/>
      <w:numFmt w:val="decimal"/>
      <w:lvlText w:val="%1、"/>
      <w:lvlJc w:val="left"/>
      <w:pPr>
        <w:ind w:left="1520" w:hanging="720"/>
      </w:pPr>
      <w:rPr>
        <w:rFonts w:hint="default"/>
      </w:rPr>
    </w:lvl>
    <w:lvl w:ilvl="1" w:tentative="0">
      <w:start w:val="1"/>
      <w:numFmt w:val="lowerLetter"/>
      <w:lvlText w:val="%2)"/>
      <w:lvlJc w:val="left"/>
      <w:pPr>
        <w:ind w:left="1640" w:hanging="420"/>
      </w:pPr>
    </w:lvl>
    <w:lvl w:ilvl="2" w:tentative="0">
      <w:start w:val="1"/>
      <w:numFmt w:val="lowerRoman"/>
      <w:lvlText w:val="%3."/>
      <w:lvlJc w:val="right"/>
      <w:pPr>
        <w:ind w:left="2060" w:hanging="420"/>
      </w:pPr>
    </w:lvl>
    <w:lvl w:ilvl="3" w:tentative="0">
      <w:start w:val="1"/>
      <w:numFmt w:val="decimal"/>
      <w:lvlText w:val="%4."/>
      <w:lvlJc w:val="left"/>
      <w:pPr>
        <w:ind w:left="2480" w:hanging="420"/>
      </w:pPr>
    </w:lvl>
    <w:lvl w:ilvl="4" w:tentative="0">
      <w:start w:val="1"/>
      <w:numFmt w:val="lowerLetter"/>
      <w:lvlText w:val="%5)"/>
      <w:lvlJc w:val="left"/>
      <w:pPr>
        <w:ind w:left="2900" w:hanging="420"/>
      </w:pPr>
    </w:lvl>
    <w:lvl w:ilvl="5" w:tentative="0">
      <w:start w:val="1"/>
      <w:numFmt w:val="lowerRoman"/>
      <w:lvlText w:val="%6."/>
      <w:lvlJc w:val="right"/>
      <w:pPr>
        <w:ind w:left="3320" w:hanging="420"/>
      </w:pPr>
    </w:lvl>
    <w:lvl w:ilvl="6" w:tentative="0">
      <w:start w:val="1"/>
      <w:numFmt w:val="decimal"/>
      <w:lvlText w:val="%7."/>
      <w:lvlJc w:val="left"/>
      <w:pPr>
        <w:ind w:left="3740" w:hanging="420"/>
      </w:pPr>
    </w:lvl>
    <w:lvl w:ilvl="7" w:tentative="0">
      <w:start w:val="1"/>
      <w:numFmt w:val="lowerLetter"/>
      <w:lvlText w:val="%8)"/>
      <w:lvlJc w:val="left"/>
      <w:pPr>
        <w:ind w:left="4160" w:hanging="420"/>
      </w:pPr>
    </w:lvl>
    <w:lvl w:ilvl="8" w:tentative="0">
      <w:start w:val="1"/>
      <w:numFmt w:val="lowerRoman"/>
      <w:lvlText w:val="%9."/>
      <w:lvlJc w:val="right"/>
      <w:pPr>
        <w:ind w:left="4580" w:hanging="420"/>
      </w:pPr>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2229B"/>
    <w:rsid w:val="000273BD"/>
    <w:rsid w:val="000415B7"/>
    <w:rsid w:val="000658A3"/>
    <w:rsid w:val="00074155"/>
    <w:rsid w:val="000A3F69"/>
    <w:rsid w:val="000A7FD0"/>
    <w:rsid w:val="000E373D"/>
    <w:rsid w:val="000E4533"/>
    <w:rsid w:val="001201EE"/>
    <w:rsid w:val="00152C6D"/>
    <w:rsid w:val="00162D39"/>
    <w:rsid w:val="001932F3"/>
    <w:rsid w:val="001A1881"/>
    <w:rsid w:val="001A67DB"/>
    <w:rsid w:val="001D51E5"/>
    <w:rsid w:val="001E0CD3"/>
    <w:rsid w:val="001F0C3B"/>
    <w:rsid w:val="00214427"/>
    <w:rsid w:val="0022006D"/>
    <w:rsid w:val="00265724"/>
    <w:rsid w:val="0027426B"/>
    <w:rsid w:val="002C3780"/>
    <w:rsid w:val="002F4862"/>
    <w:rsid w:val="00301DD3"/>
    <w:rsid w:val="003479BD"/>
    <w:rsid w:val="003768D5"/>
    <w:rsid w:val="0044321F"/>
    <w:rsid w:val="004506F9"/>
    <w:rsid w:val="004717A2"/>
    <w:rsid w:val="00491741"/>
    <w:rsid w:val="004B68C3"/>
    <w:rsid w:val="00500E5F"/>
    <w:rsid w:val="005122EF"/>
    <w:rsid w:val="00517C33"/>
    <w:rsid w:val="00523644"/>
    <w:rsid w:val="0054069E"/>
    <w:rsid w:val="0056721D"/>
    <w:rsid w:val="005767CC"/>
    <w:rsid w:val="00590D9F"/>
    <w:rsid w:val="00595D26"/>
    <w:rsid w:val="005A74E6"/>
    <w:rsid w:val="005D4D55"/>
    <w:rsid w:val="005E2CFB"/>
    <w:rsid w:val="00622891"/>
    <w:rsid w:val="0062378F"/>
    <w:rsid w:val="00651EEC"/>
    <w:rsid w:val="00652413"/>
    <w:rsid w:val="006549DB"/>
    <w:rsid w:val="00672776"/>
    <w:rsid w:val="006A351B"/>
    <w:rsid w:val="006B0422"/>
    <w:rsid w:val="006C1B53"/>
    <w:rsid w:val="006D7730"/>
    <w:rsid w:val="006E5284"/>
    <w:rsid w:val="006F3EB5"/>
    <w:rsid w:val="00702E34"/>
    <w:rsid w:val="00704395"/>
    <w:rsid w:val="00720FF1"/>
    <w:rsid w:val="00737E22"/>
    <w:rsid w:val="007D715C"/>
    <w:rsid w:val="00812ED5"/>
    <w:rsid w:val="008277D9"/>
    <w:rsid w:val="00880E1D"/>
    <w:rsid w:val="00892735"/>
    <w:rsid w:val="008A3E8D"/>
    <w:rsid w:val="009237C4"/>
    <w:rsid w:val="00950252"/>
    <w:rsid w:val="00967B05"/>
    <w:rsid w:val="00967F5D"/>
    <w:rsid w:val="009A0F95"/>
    <w:rsid w:val="009B3ADF"/>
    <w:rsid w:val="009C3B52"/>
    <w:rsid w:val="009D5A48"/>
    <w:rsid w:val="00A42218"/>
    <w:rsid w:val="00A70249"/>
    <w:rsid w:val="00AC3296"/>
    <w:rsid w:val="00AF73CF"/>
    <w:rsid w:val="00B33BEA"/>
    <w:rsid w:val="00B57C9F"/>
    <w:rsid w:val="00B845B3"/>
    <w:rsid w:val="00B85D8B"/>
    <w:rsid w:val="00B91D99"/>
    <w:rsid w:val="00B931B4"/>
    <w:rsid w:val="00BB545F"/>
    <w:rsid w:val="00BC7861"/>
    <w:rsid w:val="00BE3674"/>
    <w:rsid w:val="00C01C89"/>
    <w:rsid w:val="00C07056"/>
    <w:rsid w:val="00C3049A"/>
    <w:rsid w:val="00C31B1E"/>
    <w:rsid w:val="00C77645"/>
    <w:rsid w:val="00CD55BA"/>
    <w:rsid w:val="00CE04C3"/>
    <w:rsid w:val="00CE76A0"/>
    <w:rsid w:val="00D148C6"/>
    <w:rsid w:val="00DD06FF"/>
    <w:rsid w:val="00DD2EFD"/>
    <w:rsid w:val="00DD5FE9"/>
    <w:rsid w:val="00DF6E41"/>
    <w:rsid w:val="00E00C7A"/>
    <w:rsid w:val="00E07533"/>
    <w:rsid w:val="00E214B7"/>
    <w:rsid w:val="00E46FF4"/>
    <w:rsid w:val="00E55B68"/>
    <w:rsid w:val="00E82CC5"/>
    <w:rsid w:val="00E91C83"/>
    <w:rsid w:val="00EB38C6"/>
    <w:rsid w:val="00F74360"/>
    <w:rsid w:val="00FB462F"/>
    <w:rsid w:val="00FC529C"/>
    <w:rsid w:val="00FD3099"/>
    <w:rsid w:val="00FE16FA"/>
    <w:rsid w:val="00FE328A"/>
    <w:rsid w:val="00FE56EF"/>
    <w:rsid w:val="00FF3030"/>
    <w:rsid w:val="53FA6DF9"/>
    <w:rsid w:val="5CCC32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CA967F-99A7-44AE-8CB3-A0222E97AF6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623</Words>
  <Characters>3552</Characters>
  <Lines>29</Lines>
  <Paragraphs>8</Paragraphs>
  <TotalTime>0</TotalTime>
  <ScaleCrop>false</ScaleCrop>
  <LinksUpToDate>false</LinksUpToDate>
  <CharactersWithSpaces>4167</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且歌</cp:lastModifiedBy>
  <cp:lastPrinted>2020-07-15T07:25:00Z</cp:lastPrinted>
  <dcterms:modified xsi:type="dcterms:W3CDTF">2021-06-06T04:19:53Z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0CA9B3D5969C441985435D42FF93BF36</vt:lpwstr>
  </property>
</Properties>
</file>