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4F8" w:rsidRDefault="003024F8">
      <w:pPr>
        <w:pStyle w:val="Default"/>
        <w:jc w:val="center"/>
        <w:rPr>
          <w:sz w:val="56"/>
          <w:szCs w:val="56"/>
        </w:rPr>
      </w:pPr>
    </w:p>
    <w:p w:rsidR="003024F8" w:rsidRDefault="003024F8">
      <w:pPr>
        <w:pStyle w:val="Default"/>
        <w:jc w:val="center"/>
        <w:rPr>
          <w:sz w:val="56"/>
          <w:szCs w:val="56"/>
        </w:rPr>
      </w:pPr>
    </w:p>
    <w:p w:rsidR="003024F8" w:rsidRDefault="003024F8">
      <w:pPr>
        <w:pStyle w:val="Default"/>
        <w:jc w:val="center"/>
        <w:rPr>
          <w:sz w:val="84"/>
          <w:szCs w:val="84"/>
        </w:rPr>
      </w:pPr>
    </w:p>
    <w:p w:rsidR="003024F8" w:rsidRDefault="003024F8">
      <w:pPr>
        <w:pStyle w:val="Default"/>
        <w:jc w:val="center"/>
        <w:rPr>
          <w:sz w:val="84"/>
          <w:szCs w:val="84"/>
        </w:rPr>
      </w:pPr>
    </w:p>
    <w:p w:rsidR="003024F8" w:rsidRDefault="00F17A52">
      <w:pPr>
        <w:pStyle w:val="Default"/>
        <w:jc w:val="center"/>
        <w:rPr>
          <w:sz w:val="84"/>
          <w:szCs w:val="84"/>
        </w:rPr>
      </w:pPr>
      <w:r>
        <w:rPr>
          <w:rFonts w:hint="eastAsia"/>
          <w:sz w:val="84"/>
          <w:szCs w:val="84"/>
        </w:rPr>
        <w:t>2019</w:t>
      </w:r>
      <w:r>
        <w:rPr>
          <w:rFonts w:hint="eastAsia"/>
          <w:sz w:val="84"/>
          <w:szCs w:val="84"/>
        </w:rPr>
        <w:t>年度</w:t>
      </w:r>
    </w:p>
    <w:p w:rsidR="003024F8" w:rsidRDefault="00F17A52">
      <w:pPr>
        <w:pStyle w:val="Default"/>
        <w:jc w:val="center"/>
        <w:rPr>
          <w:sz w:val="84"/>
          <w:szCs w:val="84"/>
        </w:rPr>
      </w:pPr>
      <w:r>
        <w:rPr>
          <w:rFonts w:hint="eastAsia"/>
          <w:sz w:val="84"/>
          <w:szCs w:val="84"/>
        </w:rPr>
        <w:t>鹤城区就业服务中心部门决算</w:t>
      </w:r>
    </w:p>
    <w:p w:rsidR="003024F8" w:rsidRDefault="003024F8">
      <w:pPr>
        <w:pStyle w:val="Default"/>
        <w:jc w:val="center"/>
        <w:rPr>
          <w:sz w:val="56"/>
          <w:szCs w:val="56"/>
        </w:rPr>
      </w:pPr>
    </w:p>
    <w:p w:rsidR="003024F8" w:rsidRDefault="003024F8">
      <w:pPr>
        <w:pStyle w:val="Default"/>
        <w:jc w:val="center"/>
        <w:rPr>
          <w:sz w:val="56"/>
          <w:szCs w:val="56"/>
        </w:rPr>
      </w:pPr>
    </w:p>
    <w:p w:rsidR="003024F8" w:rsidRDefault="003024F8">
      <w:pPr>
        <w:pStyle w:val="Default"/>
        <w:jc w:val="center"/>
        <w:rPr>
          <w:sz w:val="56"/>
          <w:szCs w:val="56"/>
        </w:rPr>
      </w:pPr>
    </w:p>
    <w:p w:rsidR="003024F8" w:rsidRDefault="003024F8">
      <w:pPr>
        <w:pStyle w:val="Default"/>
        <w:jc w:val="center"/>
        <w:rPr>
          <w:sz w:val="56"/>
          <w:szCs w:val="56"/>
        </w:rPr>
      </w:pPr>
    </w:p>
    <w:p w:rsidR="003024F8" w:rsidRDefault="003024F8">
      <w:pPr>
        <w:pStyle w:val="Default"/>
        <w:jc w:val="center"/>
        <w:rPr>
          <w:sz w:val="56"/>
          <w:szCs w:val="56"/>
        </w:rPr>
      </w:pPr>
    </w:p>
    <w:p w:rsidR="003024F8" w:rsidRDefault="003024F8">
      <w:pPr>
        <w:pStyle w:val="Default"/>
        <w:jc w:val="center"/>
        <w:rPr>
          <w:sz w:val="56"/>
          <w:szCs w:val="56"/>
        </w:rPr>
      </w:pPr>
    </w:p>
    <w:p w:rsidR="003024F8" w:rsidRDefault="003024F8">
      <w:pPr>
        <w:pStyle w:val="Default"/>
        <w:jc w:val="center"/>
        <w:rPr>
          <w:sz w:val="56"/>
          <w:szCs w:val="56"/>
        </w:rPr>
      </w:pPr>
    </w:p>
    <w:p w:rsidR="003024F8" w:rsidRDefault="003024F8">
      <w:pPr>
        <w:pStyle w:val="Default"/>
        <w:spacing w:line="540" w:lineRule="exact"/>
        <w:jc w:val="center"/>
        <w:rPr>
          <w:sz w:val="56"/>
          <w:szCs w:val="56"/>
        </w:rPr>
      </w:pPr>
    </w:p>
    <w:p w:rsidR="003024F8" w:rsidRDefault="00F17A52">
      <w:pPr>
        <w:pStyle w:val="Default"/>
        <w:spacing w:line="520" w:lineRule="exact"/>
        <w:jc w:val="center"/>
        <w:rPr>
          <w:sz w:val="56"/>
          <w:szCs w:val="56"/>
        </w:rPr>
      </w:pPr>
      <w:r>
        <w:rPr>
          <w:rFonts w:hint="eastAsia"/>
          <w:sz w:val="56"/>
          <w:szCs w:val="56"/>
        </w:rPr>
        <w:t>目录</w:t>
      </w:r>
    </w:p>
    <w:p w:rsidR="003024F8" w:rsidRDefault="00F17A52">
      <w:pPr>
        <w:pStyle w:val="Default"/>
        <w:spacing w:line="520" w:lineRule="exact"/>
        <w:rPr>
          <w:rFonts w:ascii="仿宋_GB2312" w:hAnsi="仿宋_GB2312" w:cs="仿宋_GB2312"/>
          <w:b/>
          <w:sz w:val="28"/>
          <w:szCs w:val="28"/>
        </w:rPr>
      </w:pPr>
      <w:r>
        <w:rPr>
          <w:rFonts w:hint="eastAsia"/>
          <w:b/>
          <w:sz w:val="28"/>
          <w:szCs w:val="28"/>
        </w:rPr>
        <w:t>第一部分单位概况</w:t>
      </w:r>
    </w:p>
    <w:p w:rsidR="003024F8" w:rsidRDefault="00F17A5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3024F8" w:rsidRDefault="00F17A5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3024F8" w:rsidRDefault="00F17A52">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rsidR="003024F8" w:rsidRDefault="00F17A5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3024F8" w:rsidRDefault="00F17A5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3024F8" w:rsidRDefault="00F17A5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3024F8" w:rsidRDefault="00F17A5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3024F8" w:rsidRDefault="00F17A5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3024F8" w:rsidRDefault="00F17A5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3024F8" w:rsidRDefault="00F17A5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lastRenderedPageBreak/>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rsidR="003024F8" w:rsidRDefault="00F17A5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3024F8" w:rsidRDefault="00F17A52">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rsidR="003024F8" w:rsidRDefault="00F17A5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3024F8" w:rsidRDefault="00F17A52">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3024F8" w:rsidRDefault="00F17A5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3024F8" w:rsidRDefault="00F17A5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3024F8" w:rsidRDefault="00F17A5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3024F8" w:rsidRDefault="00F17A5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3024F8" w:rsidRDefault="00F17A5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3024F8" w:rsidRDefault="00F17A5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3024F8" w:rsidRDefault="00F17A5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rsidR="003024F8" w:rsidRDefault="00F17A5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3024F8" w:rsidRDefault="00F17A52">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3024F8" w:rsidRDefault="00F17A52">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3024F8" w:rsidRDefault="003024F8">
      <w:pPr>
        <w:jc w:val="center"/>
        <w:rPr>
          <w:sz w:val="72"/>
          <w:szCs w:val="72"/>
        </w:rPr>
      </w:pPr>
    </w:p>
    <w:p w:rsidR="003024F8" w:rsidRDefault="003024F8">
      <w:pPr>
        <w:jc w:val="center"/>
        <w:rPr>
          <w:sz w:val="72"/>
          <w:szCs w:val="72"/>
        </w:rPr>
      </w:pPr>
    </w:p>
    <w:p w:rsidR="003024F8" w:rsidRDefault="003024F8">
      <w:pPr>
        <w:jc w:val="center"/>
        <w:rPr>
          <w:sz w:val="72"/>
          <w:szCs w:val="72"/>
        </w:rPr>
      </w:pPr>
    </w:p>
    <w:p w:rsidR="003024F8" w:rsidRDefault="003024F8">
      <w:pPr>
        <w:jc w:val="center"/>
        <w:rPr>
          <w:sz w:val="72"/>
          <w:szCs w:val="72"/>
        </w:rPr>
      </w:pPr>
    </w:p>
    <w:p w:rsidR="003024F8" w:rsidRDefault="003024F8">
      <w:pPr>
        <w:rPr>
          <w:sz w:val="72"/>
          <w:szCs w:val="72"/>
        </w:rPr>
      </w:pPr>
    </w:p>
    <w:p w:rsidR="003024F8" w:rsidRDefault="00F17A52">
      <w:pPr>
        <w:pStyle w:val="Default"/>
        <w:jc w:val="center"/>
        <w:rPr>
          <w:sz w:val="84"/>
          <w:szCs w:val="84"/>
        </w:rPr>
      </w:pPr>
      <w:r>
        <w:rPr>
          <w:rFonts w:hint="eastAsia"/>
          <w:sz w:val="84"/>
          <w:szCs w:val="84"/>
        </w:rPr>
        <w:t>第一部分</w:t>
      </w:r>
    </w:p>
    <w:p w:rsidR="003024F8" w:rsidRDefault="003024F8">
      <w:pPr>
        <w:pStyle w:val="Default"/>
        <w:jc w:val="center"/>
        <w:rPr>
          <w:sz w:val="84"/>
          <w:szCs w:val="84"/>
        </w:rPr>
      </w:pPr>
    </w:p>
    <w:p w:rsidR="003024F8" w:rsidRDefault="00F17A52">
      <w:pPr>
        <w:pStyle w:val="Default"/>
        <w:jc w:val="center"/>
        <w:rPr>
          <w:sz w:val="84"/>
          <w:szCs w:val="84"/>
        </w:rPr>
      </w:pPr>
      <w:r>
        <w:rPr>
          <w:rFonts w:hint="eastAsia"/>
          <w:sz w:val="84"/>
          <w:szCs w:val="84"/>
        </w:rPr>
        <w:t>鹤城区就业服务中心概况</w:t>
      </w:r>
    </w:p>
    <w:p w:rsidR="003024F8" w:rsidRDefault="003024F8">
      <w:pPr>
        <w:jc w:val="center"/>
        <w:rPr>
          <w:sz w:val="72"/>
          <w:szCs w:val="72"/>
        </w:rPr>
      </w:pPr>
    </w:p>
    <w:p w:rsidR="003024F8" w:rsidRDefault="003024F8">
      <w:pPr>
        <w:jc w:val="center"/>
        <w:rPr>
          <w:sz w:val="72"/>
          <w:szCs w:val="72"/>
        </w:rPr>
      </w:pPr>
    </w:p>
    <w:p w:rsidR="003024F8" w:rsidRDefault="003024F8">
      <w:pPr>
        <w:jc w:val="center"/>
        <w:rPr>
          <w:sz w:val="72"/>
          <w:szCs w:val="72"/>
        </w:rPr>
      </w:pPr>
    </w:p>
    <w:p w:rsidR="003024F8" w:rsidRDefault="003024F8">
      <w:pPr>
        <w:jc w:val="center"/>
        <w:rPr>
          <w:sz w:val="72"/>
          <w:szCs w:val="72"/>
        </w:rPr>
      </w:pPr>
    </w:p>
    <w:p w:rsidR="003024F8" w:rsidRDefault="003024F8">
      <w:pPr>
        <w:jc w:val="center"/>
        <w:rPr>
          <w:sz w:val="72"/>
          <w:szCs w:val="72"/>
        </w:rPr>
      </w:pPr>
    </w:p>
    <w:p w:rsidR="003024F8" w:rsidRDefault="003024F8">
      <w:pPr>
        <w:pStyle w:val="a6"/>
        <w:ind w:left="720" w:firstLineChars="0" w:firstLine="0"/>
        <w:jc w:val="left"/>
        <w:rPr>
          <w:rFonts w:ascii="黑体" w:eastAsia="黑体" w:hAnsi="黑体"/>
          <w:sz w:val="32"/>
          <w:szCs w:val="32"/>
        </w:rPr>
      </w:pPr>
    </w:p>
    <w:p w:rsidR="003024F8" w:rsidRDefault="00F17A52">
      <w:pPr>
        <w:pStyle w:val="a6"/>
        <w:numPr>
          <w:ilvl w:val="0"/>
          <w:numId w:val="1"/>
        </w:numPr>
        <w:ind w:firstLineChars="0"/>
        <w:jc w:val="left"/>
        <w:rPr>
          <w:rFonts w:ascii="黑体" w:eastAsia="黑体" w:hAnsi="黑体"/>
          <w:sz w:val="32"/>
          <w:szCs w:val="32"/>
        </w:rPr>
      </w:pPr>
      <w:r>
        <w:rPr>
          <w:rFonts w:ascii="黑体" w:eastAsia="黑体" w:hAnsi="黑体"/>
          <w:sz w:val="32"/>
          <w:szCs w:val="32"/>
        </w:rPr>
        <w:t>部门职责</w:t>
      </w:r>
    </w:p>
    <w:p w:rsidR="003024F8" w:rsidRDefault="00F17A52">
      <w:pPr>
        <w:spacing w:line="560" w:lineRule="exact"/>
        <w:ind w:firstLineChars="200" w:firstLine="640"/>
        <w:rPr>
          <w:rFonts w:ascii="仿宋_GB2312" w:eastAsia="仿宋_GB2312" w:hAnsi="Calibri" w:cs="Times New Roman"/>
          <w:sz w:val="32"/>
          <w:szCs w:val="32"/>
        </w:rPr>
      </w:pPr>
      <w:r>
        <w:rPr>
          <w:rFonts w:asciiTheme="minorEastAsia" w:hAnsiTheme="minorEastAsia" w:hint="eastAsia"/>
          <w:sz w:val="32"/>
          <w:szCs w:val="32"/>
        </w:rPr>
        <w:t>（一）</w:t>
      </w:r>
      <w:r>
        <w:rPr>
          <w:rFonts w:ascii="仿宋_GB2312" w:eastAsia="仿宋_GB2312" w:hAnsi="Calibri" w:cs="Times New Roman" w:hint="eastAsia"/>
          <w:sz w:val="32"/>
          <w:szCs w:val="32"/>
        </w:rPr>
        <w:t>负责全区的就业再就业工作、全区的失业保险的征缴及发放、负责指导劳动保障部门举办的就业训练中心和企事业举办的职工培训中心工作等。</w:t>
      </w:r>
    </w:p>
    <w:p w:rsidR="003024F8" w:rsidRDefault="003024F8">
      <w:pPr>
        <w:ind w:firstLineChars="250" w:firstLine="700"/>
        <w:jc w:val="left"/>
        <w:rPr>
          <w:rFonts w:ascii="仿宋_GB2312" w:eastAsia="仿宋_GB2312" w:hAnsiTheme="minorEastAsia"/>
          <w:sz w:val="28"/>
          <w:szCs w:val="32"/>
        </w:rPr>
      </w:pPr>
    </w:p>
    <w:p w:rsidR="003024F8" w:rsidRDefault="00F17A52">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3024F8" w:rsidRDefault="00F17A52">
      <w:pPr>
        <w:spacing w:line="560" w:lineRule="exact"/>
        <w:ind w:firstLineChars="200" w:firstLine="640"/>
        <w:rPr>
          <w:rFonts w:ascii="仿宋_GB2312" w:eastAsia="仿宋_GB2312" w:hAnsi="Calibri" w:cs="Times New Roman"/>
          <w:sz w:val="32"/>
          <w:szCs w:val="32"/>
        </w:rPr>
      </w:pPr>
      <w:r>
        <w:rPr>
          <w:rFonts w:asciiTheme="minorEastAsia" w:hAnsiTheme="minorEastAsia" w:hint="eastAsia"/>
          <w:bCs/>
          <w:kern w:val="0"/>
          <w:sz w:val="32"/>
          <w:szCs w:val="32"/>
        </w:rPr>
        <w:t>（一）内设机构设置。</w:t>
      </w:r>
      <w:r>
        <w:rPr>
          <w:rFonts w:ascii="仿宋_GB2312" w:eastAsia="仿宋_GB2312" w:hAnsi="Calibri" w:cs="Times New Roman" w:hint="eastAsia"/>
          <w:sz w:val="32"/>
          <w:szCs w:val="32"/>
        </w:rPr>
        <w:t>鹤城区就业服务管理局是全额拔款的事业单位，内设职能股室：综合股、培训股、城乡就业股、失业保险股、职业技能鉴定中心、小额担保贷款中心。</w:t>
      </w:r>
    </w:p>
    <w:p w:rsidR="003024F8" w:rsidRDefault="003024F8">
      <w:pPr>
        <w:widowControl/>
        <w:spacing w:line="600" w:lineRule="exact"/>
        <w:rPr>
          <w:rFonts w:asciiTheme="minorEastAsia" w:hAnsiTheme="minorEastAsia"/>
          <w:bCs/>
          <w:kern w:val="0"/>
          <w:sz w:val="32"/>
          <w:szCs w:val="32"/>
        </w:rPr>
      </w:pPr>
    </w:p>
    <w:p w:rsidR="003024F8" w:rsidRDefault="00F17A52">
      <w:pPr>
        <w:widowControl/>
        <w:spacing w:line="600" w:lineRule="exact"/>
        <w:rPr>
          <w:rFonts w:ascii="仿宋_GB2312" w:eastAsia="仿宋_GB2312" w:hAnsiTheme="minorEastAsia"/>
          <w:sz w:val="28"/>
          <w:szCs w:val="32"/>
        </w:rPr>
      </w:pPr>
      <w:r>
        <w:rPr>
          <w:rFonts w:asciiTheme="minorEastAsia" w:hAnsiTheme="minorEastAsia" w:hint="eastAsia"/>
          <w:bCs/>
          <w:kern w:val="0"/>
          <w:sz w:val="32"/>
          <w:szCs w:val="32"/>
        </w:rPr>
        <w:t>（二）决算单位构成。</w:t>
      </w:r>
      <w:r>
        <w:rPr>
          <w:rFonts w:ascii="Times New Roman" w:eastAsia="仿宋_GB2312" w:hAnsi="Times New Roman" w:cs="Times New Roman" w:hint="eastAsia"/>
          <w:bCs/>
          <w:kern w:val="0"/>
          <w:sz w:val="32"/>
          <w:szCs w:val="32"/>
        </w:rPr>
        <w:t>区就业服务中心</w:t>
      </w:r>
      <w:r>
        <w:rPr>
          <w:rFonts w:ascii="Times New Roman" w:eastAsia="仿宋_GB2312" w:hAnsi="Times New Roman" w:cs="Times New Roman" w:hint="eastAsia"/>
          <w:bCs/>
          <w:kern w:val="0"/>
          <w:sz w:val="32"/>
          <w:szCs w:val="32"/>
        </w:rPr>
        <w:t>2019</w:t>
      </w:r>
      <w:r>
        <w:rPr>
          <w:rFonts w:ascii="Times New Roman" w:eastAsia="仿宋_GB2312" w:hAnsi="Times New Roman" w:cs="Times New Roman" w:hint="eastAsia"/>
          <w:bCs/>
          <w:kern w:val="0"/>
          <w:sz w:val="32"/>
          <w:szCs w:val="32"/>
        </w:rPr>
        <w:t>年部门决算汇总公开单位构成为本单位。</w:t>
      </w:r>
    </w:p>
    <w:p w:rsidR="003024F8" w:rsidRDefault="003024F8">
      <w:pPr>
        <w:jc w:val="center"/>
        <w:rPr>
          <w:rFonts w:ascii="黑体" w:eastAsia="黑体" w:hAnsi="黑体"/>
          <w:sz w:val="28"/>
          <w:szCs w:val="28"/>
        </w:rPr>
      </w:pPr>
    </w:p>
    <w:p w:rsidR="003024F8" w:rsidRDefault="003024F8">
      <w:pPr>
        <w:jc w:val="center"/>
        <w:rPr>
          <w:rFonts w:ascii="黑体" w:eastAsia="黑体" w:hAnsi="黑体"/>
          <w:sz w:val="28"/>
          <w:szCs w:val="28"/>
        </w:rPr>
      </w:pPr>
    </w:p>
    <w:p w:rsidR="003024F8" w:rsidRDefault="003024F8">
      <w:pPr>
        <w:jc w:val="center"/>
        <w:rPr>
          <w:rFonts w:ascii="黑体" w:eastAsia="黑体" w:hAnsi="黑体"/>
          <w:sz w:val="28"/>
          <w:szCs w:val="28"/>
        </w:rPr>
      </w:pPr>
    </w:p>
    <w:p w:rsidR="003024F8" w:rsidRDefault="003024F8">
      <w:pPr>
        <w:jc w:val="center"/>
        <w:rPr>
          <w:rFonts w:ascii="黑体" w:eastAsia="黑体" w:hAnsi="黑体"/>
          <w:sz w:val="28"/>
          <w:szCs w:val="28"/>
        </w:rPr>
      </w:pPr>
    </w:p>
    <w:p w:rsidR="003024F8" w:rsidRDefault="003024F8">
      <w:pPr>
        <w:jc w:val="center"/>
        <w:rPr>
          <w:rFonts w:ascii="黑体" w:eastAsia="黑体" w:hAnsi="黑体"/>
          <w:sz w:val="28"/>
          <w:szCs w:val="28"/>
        </w:rPr>
      </w:pPr>
    </w:p>
    <w:p w:rsidR="003024F8" w:rsidRDefault="003024F8">
      <w:pPr>
        <w:jc w:val="center"/>
        <w:rPr>
          <w:rFonts w:ascii="黑体" w:eastAsia="黑体" w:hAnsi="黑体"/>
          <w:sz w:val="28"/>
          <w:szCs w:val="28"/>
        </w:rPr>
      </w:pPr>
    </w:p>
    <w:p w:rsidR="003024F8" w:rsidRDefault="003024F8">
      <w:pPr>
        <w:jc w:val="center"/>
        <w:rPr>
          <w:rFonts w:ascii="黑体" w:eastAsia="黑体" w:hAnsi="黑体"/>
          <w:sz w:val="28"/>
          <w:szCs w:val="28"/>
        </w:rPr>
      </w:pPr>
    </w:p>
    <w:p w:rsidR="003024F8" w:rsidRDefault="00F17A52">
      <w:pPr>
        <w:jc w:val="center"/>
        <w:rPr>
          <w:sz w:val="72"/>
          <w:szCs w:val="72"/>
        </w:rPr>
      </w:pPr>
      <w:r>
        <w:rPr>
          <w:rFonts w:hint="eastAsia"/>
          <w:sz w:val="72"/>
          <w:szCs w:val="72"/>
        </w:rPr>
        <w:t>第二部分</w:t>
      </w:r>
    </w:p>
    <w:p w:rsidR="003024F8" w:rsidRDefault="003024F8">
      <w:pPr>
        <w:jc w:val="center"/>
        <w:rPr>
          <w:sz w:val="72"/>
          <w:szCs w:val="72"/>
        </w:rPr>
      </w:pPr>
    </w:p>
    <w:p w:rsidR="003024F8" w:rsidRDefault="00F17A52">
      <w:pPr>
        <w:jc w:val="center"/>
        <w:rPr>
          <w:sz w:val="72"/>
          <w:szCs w:val="72"/>
        </w:rPr>
      </w:pPr>
      <w:r>
        <w:rPr>
          <w:rFonts w:hint="eastAsia"/>
          <w:sz w:val="72"/>
          <w:szCs w:val="72"/>
        </w:rPr>
        <w:t>部门决算表（详见附表）</w:t>
      </w:r>
    </w:p>
    <w:p w:rsidR="003024F8" w:rsidRDefault="003024F8">
      <w:pPr>
        <w:jc w:val="center"/>
        <w:rPr>
          <w:sz w:val="72"/>
          <w:szCs w:val="72"/>
        </w:rPr>
      </w:pPr>
    </w:p>
    <w:p w:rsidR="003024F8" w:rsidRDefault="003024F8">
      <w:pPr>
        <w:pStyle w:val="Default"/>
        <w:rPr>
          <w:sz w:val="72"/>
          <w:szCs w:val="72"/>
        </w:rPr>
        <w:sectPr w:rsidR="003024F8">
          <w:pgSz w:w="16838" w:h="11906" w:orient="landscape"/>
          <w:pgMar w:top="720" w:right="720" w:bottom="720" w:left="720" w:header="851" w:footer="992" w:gutter="0"/>
          <w:cols w:space="425"/>
          <w:docGrid w:type="lines" w:linePitch="312"/>
        </w:sectPr>
      </w:pPr>
    </w:p>
    <w:p w:rsidR="003024F8" w:rsidRDefault="003024F8">
      <w:pPr>
        <w:pStyle w:val="Default"/>
        <w:rPr>
          <w:sz w:val="72"/>
          <w:szCs w:val="72"/>
        </w:rPr>
      </w:pPr>
    </w:p>
    <w:p w:rsidR="003024F8" w:rsidRDefault="003024F8">
      <w:pPr>
        <w:pStyle w:val="Default"/>
        <w:rPr>
          <w:sz w:val="72"/>
          <w:szCs w:val="72"/>
        </w:rPr>
      </w:pPr>
    </w:p>
    <w:p w:rsidR="003024F8" w:rsidRDefault="003024F8">
      <w:pPr>
        <w:pStyle w:val="Default"/>
        <w:rPr>
          <w:sz w:val="72"/>
          <w:szCs w:val="72"/>
        </w:rPr>
      </w:pPr>
    </w:p>
    <w:p w:rsidR="003024F8" w:rsidRDefault="003024F8">
      <w:pPr>
        <w:pStyle w:val="Default"/>
        <w:jc w:val="center"/>
        <w:rPr>
          <w:sz w:val="72"/>
          <w:szCs w:val="72"/>
        </w:rPr>
      </w:pPr>
    </w:p>
    <w:p w:rsidR="003024F8" w:rsidRDefault="003024F8">
      <w:pPr>
        <w:pStyle w:val="Default"/>
        <w:jc w:val="center"/>
        <w:rPr>
          <w:sz w:val="72"/>
          <w:szCs w:val="72"/>
        </w:rPr>
      </w:pPr>
    </w:p>
    <w:p w:rsidR="003024F8" w:rsidRDefault="00F17A52">
      <w:pPr>
        <w:pStyle w:val="Default"/>
        <w:jc w:val="center"/>
        <w:rPr>
          <w:sz w:val="72"/>
          <w:szCs w:val="72"/>
        </w:rPr>
      </w:pPr>
      <w:r>
        <w:rPr>
          <w:rFonts w:hint="eastAsia"/>
          <w:sz w:val="72"/>
          <w:szCs w:val="72"/>
        </w:rPr>
        <w:t>第三部分</w:t>
      </w:r>
    </w:p>
    <w:p w:rsidR="003024F8" w:rsidRDefault="003024F8">
      <w:pPr>
        <w:pStyle w:val="Default"/>
        <w:jc w:val="center"/>
        <w:rPr>
          <w:sz w:val="70"/>
          <w:szCs w:val="70"/>
        </w:rPr>
      </w:pPr>
    </w:p>
    <w:p w:rsidR="003024F8" w:rsidRDefault="00F17A52">
      <w:pPr>
        <w:pStyle w:val="Default"/>
        <w:jc w:val="center"/>
        <w:rPr>
          <w:sz w:val="70"/>
          <w:szCs w:val="70"/>
        </w:rPr>
      </w:pPr>
      <w:r>
        <w:rPr>
          <w:sz w:val="70"/>
          <w:szCs w:val="70"/>
        </w:rPr>
        <w:t>2019</w:t>
      </w:r>
      <w:r>
        <w:rPr>
          <w:rFonts w:hint="eastAsia"/>
          <w:sz w:val="70"/>
          <w:szCs w:val="70"/>
        </w:rPr>
        <w:t>年度部门决算情况说明</w:t>
      </w:r>
    </w:p>
    <w:p w:rsidR="003024F8" w:rsidRDefault="00F17A52">
      <w:pPr>
        <w:widowControl/>
        <w:jc w:val="left"/>
        <w:rPr>
          <w:rFonts w:ascii="黑体" w:eastAsia="黑体" w:cs="黑体"/>
          <w:color w:val="000000"/>
          <w:kern w:val="0"/>
          <w:sz w:val="70"/>
          <w:szCs w:val="70"/>
        </w:rPr>
      </w:pPr>
      <w:r>
        <w:rPr>
          <w:sz w:val="70"/>
          <w:szCs w:val="70"/>
        </w:rPr>
        <w:br w:type="page"/>
      </w:r>
    </w:p>
    <w:p w:rsidR="003024F8" w:rsidRDefault="003024F8">
      <w:pPr>
        <w:pStyle w:val="Default"/>
        <w:rPr>
          <w:rFonts w:asciiTheme="minorEastAsia" w:eastAsiaTheme="minorEastAsia" w:hAnsiTheme="minorEastAsia"/>
          <w:sz w:val="32"/>
          <w:szCs w:val="32"/>
        </w:rPr>
      </w:pPr>
    </w:p>
    <w:p w:rsidR="003024F8" w:rsidRDefault="00F17A52">
      <w:pPr>
        <w:pStyle w:val="Default"/>
        <w:rPr>
          <w:rFonts w:hAnsi="黑体"/>
          <w:b/>
          <w:sz w:val="32"/>
          <w:szCs w:val="32"/>
        </w:rPr>
      </w:pPr>
      <w:r>
        <w:rPr>
          <w:rFonts w:hAnsi="黑体" w:hint="eastAsia"/>
          <w:b/>
          <w:sz w:val="32"/>
          <w:szCs w:val="32"/>
        </w:rPr>
        <w:t>一、收入支出决算总体情况说明</w:t>
      </w:r>
    </w:p>
    <w:p w:rsidR="003024F8" w:rsidRDefault="00F17A5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2019 </w:t>
      </w:r>
      <w:r>
        <w:rPr>
          <w:rFonts w:asciiTheme="minorEastAsia" w:eastAsiaTheme="minorEastAsia" w:hAnsiTheme="minorEastAsia" w:hint="eastAsia"/>
          <w:sz w:val="32"/>
          <w:szCs w:val="32"/>
        </w:rPr>
        <w:t>年度收入总计</w:t>
      </w:r>
      <w:r>
        <w:rPr>
          <w:rFonts w:asciiTheme="minorEastAsia" w:eastAsiaTheme="minorEastAsia" w:hAnsiTheme="minorEastAsia" w:hint="eastAsia"/>
          <w:sz w:val="32"/>
          <w:szCs w:val="32"/>
        </w:rPr>
        <w:t>481.49</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年相比减少</w:t>
      </w:r>
      <w:r>
        <w:rPr>
          <w:rFonts w:asciiTheme="minorEastAsia" w:eastAsiaTheme="minorEastAsia" w:hAnsiTheme="minorEastAsia" w:hint="eastAsia"/>
          <w:sz w:val="32"/>
          <w:szCs w:val="32"/>
        </w:rPr>
        <w:t>69.88</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12.67%</w:t>
      </w:r>
      <w:r>
        <w:rPr>
          <w:rFonts w:asciiTheme="minorEastAsia" w:eastAsiaTheme="minorEastAsia" w:hAnsiTheme="minorEastAsia" w:hint="eastAsia"/>
          <w:sz w:val="32"/>
          <w:szCs w:val="32"/>
        </w:rPr>
        <w:t>，主要原因是项目经费减少。支出总计</w:t>
      </w:r>
      <w:r>
        <w:rPr>
          <w:rFonts w:asciiTheme="minorEastAsia" w:eastAsiaTheme="minorEastAsia" w:hAnsiTheme="minorEastAsia" w:hint="eastAsia"/>
          <w:sz w:val="32"/>
          <w:szCs w:val="32"/>
        </w:rPr>
        <w:t>481.49</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年相比，减少</w:t>
      </w:r>
      <w:r>
        <w:rPr>
          <w:rFonts w:asciiTheme="minorEastAsia" w:eastAsiaTheme="minorEastAsia" w:hAnsiTheme="minorEastAsia" w:hint="eastAsia"/>
          <w:sz w:val="32"/>
          <w:szCs w:val="32"/>
        </w:rPr>
        <w:t>69.88</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12.67%</w:t>
      </w:r>
      <w:r>
        <w:rPr>
          <w:rFonts w:asciiTheme="minorEastAsia" w:eastAsiaTheme="minorEastAsia" w:hAnsiTheme="minorEastAsia" w:hint="eastAsia"/>
          <w:sz w:val="32"/>
          <w:szCs w:val="32"/>
        </w:rPr>
        <w:t>，主要是因为项目经费支出减少。</w:t>
      </w:r>
    </w:p>
    <w:p w:rsidR="003024F8" w:rsidRDefault="00F17A52">
      <w:pPr>
        <w:pStyle w:val="Default"/>
        <w:rPr>
          <w:rFonts w:hAnsi="黑体"/>
          <w:b/>
          <w:sz w:val="32"/>
          <w:szCs w:val="32"/>
        </w:rPr>
      </w:pPr>
      <w:r>
        <w:rPr>
          <w:rFonts w:hAnsi="黑体" w:hint="eastAsia"/>
          <w:b/>
          <w:sz w:val="32"/>
          <w:szCs w:val="32"/>
        </w:rPr>
        <w:t>二、收入决算情况说明</w:t>
      </w:r>
    </w:p>
    <w:p w:rsidR="003024F8" w:rsidRDefault="00F17A5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Pr>
          <w:rFonts w:asciiTheme="minorEastAsia" w:eastAsiaTheme="minorEastAsia" w:hAnsiTheme="minorEastAsia" w:hint="eastAsia"/>
          <w:sz w:val="32"/>
          <w:szCs w:val="32"/>
        </w:rPr>
        <w:t>479.53</w:t>
      </w:r>
      <w:r>
        <w:rPr>
          <w:rFonts w:asciiTheme="minorEastAsia" w:eastAsiaTheme="minorEastAsia" w:hAnsiTheme="minorEastAsia" w:hint="eastAsia"/>
          <w:sz w:val="32"/>
          <w:szCs w:val="32"/>
        </w:rPr>
        <w:t>万元，其中：财政拨款收入</w:t>
      </w:r>
      <w:r>
        <w:rPr>
          <w:rFonts w:asciiTheme="minorEastAsia" w:eastAsiaTheme="minorEastAsia" w:hAnsiTheme="minorEastAsia" w:hint="eastAsia"/>
          <w:sz w:val="32"/>
          <w:szCs w:val="32"/>
        </w:rPr>
        <w:t>464.53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96.87%</w:t>
      </w:r>
      <w:r>
        <w:rPr>
          <w:rFonts w:asciiTheme="minorEastAsia" w:eastAsiaTheme="minorEastAsia" w:hAnsiTheme="minorEastAsia" w:hint="eastAsia"/>
          <w:sz w:val="32"/>
          <w:szCs w:val="32"/>
        </w:rPr>
        <w:t>；上级补助收入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；事业收入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；附属单位上缴收入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；其他收入</w:t>
      </w:r>
      <w:r>
        <w:rPr>
          <w:rFonts w:asciiTheme="minorEastAsia" w:eastAsiaTheme="minorEastAsia" w:hAnsiTheme="minorEastAsia" w:hint="eastAsia"/>
          <w:sz w:val="32"/>
          <w:szCs w:val="32"/>
        </w:rPr>
        <w:t>15</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3.13%</w:t>
      </w:r>
      <w:r>
        <w:rPr>
          <w:rFonts w:asciiTheme="minorEastAsia" w:eastAsiaTheme="minorEastAsia" w:hAnsiTheme="minorEastAsia" w:hint="eastAsia"/>
          <w:sz w:val="32"/>
          <w:szCs w:val="32"/>
        </w:rPr>
        <w:t>。</w:t>
      </w:r>
    </w:p>
    <w:p w:rsidR="003024F8" w:rsidRDefault="00F17A52">
      <w:pPr>
        <w:pStyle w:val="Default"/>
        <w:rPr>
          <w:rFonts w:hAnsi="黑体"/>
          <w:b/>
          <w:sz w:val="32"/>
          <w:szCs w:val="32"/>
        </w:rPr>
      </w:pPr>
      <w:r>
        <w:rPr>
          <w:rFonts w:hAnsi="黑体" w:hint="eastAsia"/>
          <w:b/>
          <w:sz w:val="32"/>
          <w:szCs w:val="32"/>
        </w:rPr>
        <w:t>三、支出决算情况说明</w:t>
      </w:r>
    </w:p>
    <w:p w:rsidR="003024F8" w:rsidRDefault="00F17A5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Pr>
          <w:rFonts w:asciiTheme="minorEastAsia" w:eastAsiaTheme="minorEastAsia" w:hAnsiTheme="minorEastAsia" w:hint="eastAsia"/>
          <w:sz w:val="32"/>
          <w:szCs w:val="32"/>
        </w:rPr>
        <w:t>479.61</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479.61</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；上缴上级支出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；对附属单位补助支出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3024F8" w:rsidRDefault="00F17A52">
      <w:pPr>
        <w:pStyle w:val="Default"/>
        <w:rPr>
          <w:rFonts w:hAnsi="黑体"/>
          <w:b/>
          <w:sz w:val="32"/>
          <w:szCs w:val="32"/>
        </w:rPr>
      </w:pPr>
      <w:r>
        <w:rPr>
          <w:rFonts w:hAnsi="黑体" w:hint="eastAsia"/>
          <w:b/>
          <w:sz w:val="32"/>
          <w:szCs w:val="32"/>
        </w:rPr>
        <w:t>四、财政拨款收入支出决算总体情况说明</w:t>
      </w:r>
    </w:p>
    <w:p w:rsidR="003024F8" w:rsidRDefault="00F17A52">
      <w:pPr>
        <w:pStyle w:val="Default"/>
        <w:ind w:firstLine="640"/>
        <w:rPr>
          <w:rFonts w:asciiTheme="minorEastAsia" w:eastAsiaTheme="minorEastAsia" w:hAnsiTheme="minorEastAsia"/>
          <w:sz w:val="32"/>
          <w:szCs w:val="32"/>
        </w:rPr>
      </w:pPr>
      <w:bookmarkStart w:id="0" w:name="_GoBack"/>
      <w:bookmarkEnd w:id="0"/>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年度财政拨款收入总计</w:t>
      </w:r>
      <w:r>
        <w:rPr>
          <w:rFonts w:asciiTheme="minorEastAsia" w:eastAsiaTheme="minorEastAsia" w:hAnsiTheme="minorEastAsia" w:hint="eastAsia"/>
          <w:sz w:val="32"/>
          <w:szCs w:val="32"/>
        </w:rPr>
        <w:t>466.49</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年相比增加</w:t>
      </w:r>
      <w:r>
        <w:rPr>
          <w:rFonts w:asciiTheme="minorEastAsia" w:eastAsiaTheme="minorEastAsia" w:hAnsiTheme="minorEastAsia" w:hint="eastAsia"/>
          <w:sz w:val="32"/>
          <w:szCs w:val="32"/>
        </w:rPr>
        <w:t>11.4</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2.5%</w:t>
      </w:r>
      <w:r>
        <w:rPr>
          <w:rFonts w:asciiTheme="minorEastAsia" w:eastAsiaTheme="minorEastAsia" w:hAnsiTheme="minorEastAsia" w:hint="eastAsia"/>
          <w:sz w:val="32"/>
          <w:szCs w:val="32"/>
        </w:rPr>
        <w:t>，主要原因是公用经费减少，支出总计</w:t>
      </w:r>
      <w:r>
        <w:rPr>
          <w:rFonts w:asciiTheme="minorEastAsia" w:eastAsiaTheme="minorEastAsia" w:hAnsiTheme="minorEastAsia" w:hint="eastAsia"/>
          <w:sz w:val="32"/>
          <w:szCs w:val="32"/>
        </w:rPr>
        <w:t>466.49</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年相比，增加</w:t>
      </w:r>
      <w:r>
        <w:rPr>
          <w:rFonts w:asciiTheme="minorEastAsia" w:eastAsiaTheme="minorEastAsia" w:hAnsiTheme="minorEastAsia" w:hint="eastAsia"/>
          <w:sz w:val="32"/>
          <w:szCs w:val="32"/>
        </w:rPr>
        <w:t>11.4</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增长</w:t>
      </w:r>
      <w:r>
        <w:rPr>
          <w:rFonts w:asciiTheme="minorEastAsia" w:eastAsiaTheme="minorEastAsia" w:hAnsiTheme="minorEastAsia" w:hint="eastAsia"/>
          <w:sz w:val="32"/>
          <w:szCs w:val="32"/>
        </w:rPr>
        <w:t>2.5%</w:t>
      </w:r>
      <w:r>
        <w:rPr>
          <w:rFonts w:asciiTheme="minorEastAsia" w:eastAsiaTheme="minorEastAsia" w:hAnsiTheme="minorEastAsia" w:hint="eastAsia"/>
          <w:sz w:val="32"/>
          <w:szCs w:val="32"/>
        </w:rPr>
        <w:t>，主要是因为公用经费开支增加。</w:t>
      </w:r>
    </w:p>
    <w:p w:rsidR="003024F8" w:rsidRDefault="00F17A52">
      <w:pPr>
        <w:pStyle w:val="Default"/>
        <w:rPr>
          <w:rFonts w:hAnsi="黑体"/>
          <w:b/>
          <w:sz w:val="32"/>
          <w:szCs w:val="32"/>
        </w:rPr>
      </w:pPr>
      <w:r>
        <w:rPr>
          <w:rFonts w:hAnsi="黑体" w:hint="eastAsia"/>
          <w:b/>
          <w:sz w:val="32"/>
          <w:szCs w:val="32"/>
        </w:rPr>
        <w:t>五、一般公共预算财政拨款支出决算情况说明</w:t>
      </w:r>
    </w:p>
    <w:p w:rsidR="003024F8" w:rsidRDefault="00F17A52" w:rsidP="00531D7D">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3024F8" w:rsidRDefault="00F17A52">
      <w:pPr>
        <w:pStyle w:val="Default"/>
        <w:ind w:firstLineChars="200" w:firstLine="640"/>
        <w:rPr>
          <w:rFonts w:asciiTheme="minorEastAsia" w:eastAsiaTheme="minorEastAsia" w:hAnsiTheme="minorEastAsia"/>
          <w:b/>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479.61</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年相比，财政拨款支出增加</w:t>
      </w:r>
      <w:r>
        <w:rPr>
          <w:rFonts w:asciiTheme="minorEastAsia" w:eastAsiaTheme="minorEastAsia" w:hAnsiTheme="minorEastAsia" w:hint="eastAsia"/>
          <w:sz w:val="32"/>
          <w:szCs w:val="32"/>
        </w:rPr>
        <w:t>11.4</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2.5%</w:t>
      </w:r>
      <w:r>
        <w:rPr>
          <w:rFonts w:asciiTheme="minorEastAsia" w:eastAsiaTheme="minorEastAsia" w:hAnsiTheme="minorEastAsia" w:hint="eastAsia"/>
          <w:sz w:val="32"/>
          <w:szCs w:val="32"/>
        </w:rPr>
        <w:t>，主要是因为公用经费增加。</w:t>
      </w:r>
      <w:r>
        <w:rPr>
          <w:rFonts w:asciiTheme="minorEastAsia" w:eastAsiaTheme="minorEastAsia" w:hAnsiTheme="minorEastAsia" w:hint="eastAsia"/>
          <w:sz w:val="32"/>
          <w:szCs w:val="32"/>
        </w:rPr>
        <w:t xml:space="preserve">     </w:t>
      </w:r>
      <w:r>
        <w:rPr>
          <w:rFonts w:asciiTheme="minorEastAsia" w:eastAsiaTheme="minorEastAsia" w:hAnsiTheme="minorEastAsia" w:hint="eastAsia"/>
          <w:b/>
          <w:sz w:val="32"/>
          <w:szCs w:val="32"/>
        </w:rPr>
        <w:t>（二）财政拨款支出决算结构情况</w:t>
      </w:r>
    </w:p>
    <w:p w:rsidR="003024F8" w:rsidRDefault="00F17A5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479.61</w:t>
      </w:r>
      <w:r>
        <w:rPr>
          <w:rFonts w:asciiTheme="minorEastAsia" w:eastAsiaTheme="minorEastAsia" w:hAnsiTheme="minorEastAsia" w:hint="eastAsia"/>
          <w:sz w:val="32"/>
          <w:szCs w:val="32"/>
        </w:rPr>
        <w:t>万元，主要用于以下方面：社会保障和就业</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（类）支出</w:t>
      </w:r>
      <w:r>
        <w:rPr>
          <w:rFonts w:asciiTheme="minorEastAsia" w:eastAsiaTheme="minorEastAsia" w:hAnsiTheme="minorEastAsia" w:hint="eastAsia"/>
          <w:sz w:val="32"/>
          <w:szCs w:val="32"/>
        </w:rPr>
        <w:t>444.21</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92.62%</w:t>
      </w:r>
      <w:r>
        <w:rPr>
          <w:rFonts w:asciiTheme="minorEastAsia" w:eastAsiaTheme="minorEastAsia" w:hAnsiTheme="minorEastAsia" w:hint="eastAsia"/>
          <w:sz w:val="32"/>
          <w:szCs w:val="32"/>
        </w:rPr>
        <w:t>；卫生健康</w:t>
      </w:r>
      <w:r>
        <w:rPr>
          <w:rFonts w:asciiTheme="minorEastAsia" w:eastAsiaTheme="minorEastAsia" w:hAnsiTheme="minorEastAsia" w:hint="eastAsia"/>
          <w:sz w:val="32"/>
          <w:szCs w:val="32"/>
        </w:rPr>
        <w:t>210</w:t>
      </w:r>
      <w:r>
        <w:rPr>
          <w:rFonts w:asciiTheme="minorEastAsia" w:eastAsiaTheme="minorEastAsia" w:hAnsiTheme="minorEastAsia" w:hint="eastAsia"/>
          <w:sz w:val="32"/>
          <w:szCs w:val="32"/>
        </w:rPr>
        <w:t>（类）支出</w:t>
      </w:r>
      <w:r>
        <w:rPr>
          <w:rFonts w:asciiTheme="minorEastAsia" w:eastAsiaTheme="minorEastAsia" w:hAnsiTheme="minorEastAsia" w:hint="eastAsia"/>
          <w:sz w:val="32"/>
          <w:szCs w:val="32"/>
        </w:rPr>
        <w:t>12.16</w:t>
      </w:r>
      <w:r>
        <w:rPr>
          <w:rFonts w:asciiTheme="minorEastAsia" w:eastAsiaTheme="minorEastAsia" w:hAnsiTheme="minorEastAsia" w:hint="eastAsia"/>
          <w:sz w:val="32"/>
          <w:szCs w:val="32"/>
        </w:rPr>
        <w:t>万</w:t>
      </w:r>
      <w:r>
        <w:rPr>
          <w:rFonts w:asciiTheme="minorEastAsia" w:eastAsiaTheme="minorEastAsia" w:hAnsiTheme="minorEastAsia" w:hint="eastAsia"/>
          <w:sz w:val="32"/>
          <w:szCs w:val="32"/>
        </w:rPr>
        <w:lastRenderedPageBreak/>
        <w:t>元，占</w:t>
      </w:r>
      <w:r>
        <w:rPr>
          <w:rFonts w:asciiTheme="minorEastAsia" w:eastAsiaTheme="minorEastAsia" w:hAnsiTheme="minorEastAsia" w:hint="eastAsia"/>
          <w:sz w:val="32"/>
          <w:szCs w:val="32"/>
        </w:rPr>
        <w:t>2.54%;</w:t>
      </w:r>
      <w:r>
        <w:rPr>
          <w:rFonts w:asciiTheme="minorEastAsia" w:eastAsiaTheme="minorEastAsia" w:hAnsiTheme="minorEastAsia" w:hint="eastAsia"/>
          <w:sz w:val="32"/>
          <w:szCs w:val="32"/>
        </w:rPr>
        <w:t>农林水</w:t>
      </w:r>
      <w:r>
        <w:rPr>
          <w:rFonts w:asciiTheme="minorEastAsia" w:eastAsiaTheme="minorEastAsia" w:hAnsiTheme="minorEastAsia" w:hint="eastAsia"/>
          <w:sz w:val="32"/>
          <w:szCs w:val="32"/>
        </w:rPr>
        <w:t>213</w:t>
      </w:r>
      <w:r>
        <w:rPr>
          <w:rFonts w:asciiTheme="minorEastAsia" w:eastAsiaTheme="minorEastAsia" w:hAnsiTheme="minorEastAsia" w:hint="eastAsia"/>
          <w:sz w:val="32"/>
          <w:szCs w:val="32"/>
        </w:rPr>
        <w:t>（类）支出</w:t>
      </w: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1.04%</w:t>
      </w:r>
      <w:r>
        <w:rPr>
          <w:rFonts w:asciiTheme="minorEastAsia" w:eastAsiaTheme="minorEastAsia" w:hAnsiTheme="minorEastAsia" w:hint="eastAsia"/>
          <w:sz w:val="32"/>
          <w:szCs w:val="32"/>
        </w:rPr>
        <w:t>；住房保障</w:t>
      </w:r>
      <w:r>
        <w:rPr>
          <w:rFonts w:asciiTheme="minorEastAsia" w:eastAsiaTheme="minorEastAsia" w:hAnsiTheme="minorEastAsia" w:hint="eastAsia"/>
          <w:sz w:val="32"/>
          <w:szCs w:val="32"/>
        </w:rPr>
        <w:t>221</w:t>
      </w:r>
      <w:r>
        <w:rPr>
          <w:rFonts w:asciiTheme="minorEastAsia" w:eastAsiaTheme="minorEastAsia" w:hAnsiTheme="minorEastAsia" w:hint="eastAsia"/>
          <w:sz w:val="32"/>
          <w:szCs w:val="32"/>
        </w:rPr>
        <w:t>（类）支出</w:t>
      </w:r>
      <w:r>
        <w:rPr>
          <w:rFonts w:asciiTheme="minorEastAsia" w:eastAsiaTheme="minorEastAsia" w:hAnsiTheme="minorEastAsia" w:hint="eastAsia"/>
          <w:sz w:val="32"/>
          <w:szCs w:val="32"/>
        </w:rPr>
        <w:t>18.24</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3.8%</w:t>
      </w:r>
      <w:r>
        <w:rPr>
          <w:rFonts w:asciiTheme="minorEastAsia" w:eastAsiaTheme="minorEastAsia" w:hAnsiTheme="minorEastAsia" w:hint="eastAsia"/>
          <w:sz w:val="32"/>
          <w:szCs w:val="32"/>
        </w:rPr>
        <w:t>。</w:t>
      </w:r>
    </w:p>
    <w:p w:rsidR="003024F8" w:rsidRDefault="00F17A52" w:rsidP="00531D7D">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3024F8" w:rsidRDefault="00F17A5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年度财政拨款支出年初预算数为</w:t>
      </w:r>
      <w:r>
        <w:rPr>
          <w:rFonts w:asciiTheme="minorEastAsia" w:eastAsiaTheme="minorEastAsia" w:hAnsiTheme="minorEastAsia" w:hint="eastAsia"/>
          <w:sz w:val="32"/>
          <w:szCs w:val="32"/>
        </w:rPr>
        <w:t>511.54</w:t>
      </w:r>
      <w:r>
        <w:rPr>
          <w:rFonts w:asciiTheme="minorEastAsia" w:eastAsiaTheme="minorEastAsia" w:hAnsiTheme="minorEastAsia" w:hint="eastAsia"/>
          <w:sz w:val="32"/>
          <w:szCs w:val="32"/>
        </w:rPr>
        <w:t>万元，支出决算数为</w:t>
      </w:r>
      <w:r>
        <w:rPr>
          <w:rFonts w:asciiTheme="minorEastAsia" w:eastAsiaTheme="minorEastAsia" w:hAnsiTheme="minorEastAsia" w:hint="eastAsia"/>
          <w:sz w:val="32"/>
          <w:szCs w:val="32"/>
        </w:rPr>
        <w:t>479.61</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93.76%</w:t>
      </w:r>
      <w:r>
        <w:rPr>
          <w:rFonts w:asciiTheme="minorEastAsia" w:eastAsiaTheme="minorEastAsia" w:hAnsiTheme="minorEastAsia" w:hint="eastAsia"/>
          <w:sz w:val="32"/>
          <w:szCs w:val="32"/>
        </w:rPr>
        <w:t>，其中：</w:t>
      </w:r>
    </w:p>
    <w:p w:rsidR="003024F8" w:rsidRDefault="00F17A5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、社会保障和就业支出：就业管理事务</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06</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3024F8" w:rsidRDefault="00F17A5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373.24</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444.21</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119.01%</w:t>
      </w:r>
      <w:r>
        <w:rPr>
          <w:rFonts w:asciiTheme="minorEastAsia" w:eastAsiaTheme="minorEastAsia" w:hAnsiTheme="minorEastAsia" w:hint="eastAsia"/>
          <w:sz w:val="32"/>
          <w:szCs w:val="32"/>
        </w:rPr>
        <w:t>，决算数大于年初预算数的主要原因是：本年业务工作增加，工作经费增加。</w:t>
      </w:r>
    </w:p>
    <w:p w:rsidR="003024F8" w:rsidRDefault="00F17A5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、社会保障和就业支出：归口管理的行政单位离退休</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05</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3024F8" w:rsidRDefault="00F17A5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1.08</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1.08</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，决算数大于（小于）</w:t>
      </w:r>
      <w:r>
        <w:rPr>
          <w:rFonts w:asciiTheme="minorEastAsia" w:eastAsiaTheme="minorEastAsia" w:hAnsiTheme="minorEastAsia" w:hint="eastAsia"/>
          <w:sz w:val="32"/>
          <w:szCs w:val="32"/>
        </w:rPr>
        <w:t>年初预算数的主要原因是：离退休人员经费支出。</w:t>
      </w:r>
    </w:p>
    <w:p w:rsidR="003024F8" w:rsidRDefault="00F17A5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、社会保障和就业支出：其他就业补助支出</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07</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99</w:t>
      </w:r>
      <w:r>
        <w:rPr>
          <w:rFonts w:asciiTheme="minorEastAsia" w:eastAsiaTheme="minorEastAsia" w:hAnsiTheme="minorEastAsia" w:hint="eastAsia"/>
          <w:sz w:val="32"/>
          <w:szCs w:val="32"/>
        </w:rPr>
        <w:t>（项）。</w:t>
      </w:r>
    </w:p>
    <w:p w:rsidR="003024F8" w:rsidRDefault="00F17A5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3.29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3290%</w:t>
      </w:r>
      <w:r>
        <w:rPr>
          <w:rFonts w:asciiTheme="minorEastAsia" w:eastAsiaTheme="minorEastAsia" w:hAnsiTheme="minorEastAsia" w:hint="eastAsia"/>
          <w:sz w:val="32"/>
          <w:szCs w:val="32"/>
        </w:rPr>
        <w:t>，决算数大于年初预算数的主要原因是：上级追加的工作经费。</w:t>
      </w:r>
    </w:p>
    <w:p w:rsidR="003024F8" w:rsidRDefault="00F17A5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、社会保障和就业支出：死亡抚恤</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08</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3024F8" w:rsidRDefault="00F17A5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23.02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2302%</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color w:val="000000" w:themeColor="text1"/>
          <w:sz w:val="32"/>
          <w:szCs w:val="32"/>
        </w:rPr>
        <w:t>年初预算无法估计死亡的人员。</w:t>
      </w:r>
    </w:p>
    <w:p w:rsidR="003024F8" w:rsidRDefault="00F17A5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、卫生健康支出：事业单位医疗</w:t>
      </w:r>
      <w:r>
        <w:rPr>
          <w:rFonts w:asciiTheme="minorEastAsia" w:eastAsiaTheme="minorEastAsia" w:hAnsiTheme="minorEastAsia" w:hint="eastAsia"/>
          <w:sz w:val="32"/>
          <w:szCs w:val="32"/>
        </w:rPr>
        <w:t>210</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11</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02</w:t>
      </w:r>
      <w:r>
        <w:rPr>
          <w:rFonts w:asciiTheme="minorEastAsia" w:eastAsiaTheme="minorEastAsia" w:hAnsiTheme="minorEastAsia" w:hint="eastAsia"/>
          <w:sz w:val="32"/>
          <w:szCs w:val="32"/>
        </w:rPr>
        <w:t>（项）。</w:t>
      </w:r>
    </w:p>
    <w:p w:rsidR="003024F8" w:rsidRDefault="00F17A5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12.16</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1216%</w:t>
      </w:r>
      <w:r>
        <w:rPr>
          <w:rFonts w:asciiTheme="minorEastAsia" w:eastAsiaTheme="minorEastAsia" w:hAnsiTheme="minorEastAsia" w:hint="eastAsia"/>
          <w:sz w:val="32"/>
          <w:szCs w:val="32"/>
        </w:rPr>
        <w:t>，决算数大于年初预算数的主要原因是：单位基本医疗支出，年初纳入的行政单位医疗。</w:t>
      </w:r>
    </w:p>
    <w:p w:rsidR="003024F8" w:rsidRDefault="00F17A5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6</w:t>
      </w:r>
      <w:r>
        <w:rPr>
          <w:rFonts w:asciiTheme="minorEastAsia" w:eastAsiaTheme="minorEastAsia" w:hAnsiTheme="minorEastAsia" w:hint="eastAsia"/>
          <w:sz w:val="32"/>
          <w:szCs w:val="32"/>
        </w:rPr>
        <w:t>、农林水支出：创业担保贷款贴息</w:t>
      </w:r>
      <w:r>
        <w:rPr>
          <w:rFonts w:asciiTheme="minorEastAsia" w:eastAsiaTheme="minorEastAsia" w:hAnsiTheme="minorEastAsia" w:hint="eastAsia"/>
          <w:sz w:val="32"/>
          <w:szCs w:val="32"/>
        </w:rPr>
        <w:t xml:space="preserve"> 213</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08</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04</w:t>
      </w:r>
      <w:r>
        <w:rPr>
          <w:rFonts w:asciiTheme="minorEastAsia" w:eastAsiaTheme="minorEastAsia" w:hAnsiTheme="minorEastAsia" w:hint="eastAsia"/>
          <w:sz w:val="32"/>
          <w:szCs w:val="32"/>
        </w:rPr>
        <w:t>（项）。</w:t>
      </w:r>
    </w:p>
    <w:p w:rsidR="003024F8" w:rsidRDefault="00F17A5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500%</w:t>
      </w:r>
      <w:r>
        <w:rPr>
          <w:rFonts w:asciiTheme="minorEastAsia" w:eastAsiaTheme="minorEastAsia" w:hAnsiTheme="minorEastAsia" w:hint="eastAsia"/>
          <w:sz w:val="32"/>
          <w:szCs w:val="32"/>
        </w:rPr>
        <w:t>，决算数大于年初预算数的主要原因是：上级追加的工作经费。</w:t>
      </w:r>
    </w:p>
    <w:p w:rsidR="003024F8" w:rsidRDefault="00F17A5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、住房保障支出：住房公积金</w:t>
      </w:r>
      <w:r>
        <w:rPr>
          <w:rFonts w:asciiTheme="minorEastAsia" w:eastAsiaTheme="minorEastAsia" w:hAnsiTheme="minorEastAsia" w:hint="eastAsia"/>
          <w:sz w:val="32"/>
          <w:szCs w:val="32"/>
        </w:rPr>
        <w:t>221</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02</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3024F8" w:rsidRDefault="00F17A5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18.24</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18.24</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，决算数大于（小于）年初预算数的主要原因是：公积金支出。</w:t>
      </w:r>
    </w:p>
    <w:p w:rsidR="003024F8" w:rsidRDefault="00F17A52">
      <w:pPr>
        <w:pStyle w:val="Default"/>
        <w:rPr>
          <w:rFonts w:hAnsi="黑体"/>
          <w:b/>
          <w:sz w:val="32"/>
          <w:szCs w:val="32"/>
        </w:rPr>
      </w:pPr>
      <w:r>
        <w:rPr>
          <w:rFonts w:hAnsi="黑体" w:hint="eastAsia"/>
          <w:b/>
          <w:sz w:val="32"/>
          <w:szCs w:val="32"/>
        </w:rPr>
        <w:t>六、一般公共预算财政拨款基本支出决算情况说明</w:t>
      </w:r>
    </w:p>
    <w:p w:rsidR="003024F8" w:rsidRDefault="00F17A5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年度财政拨款基本支出</w:t>
      </w:r>
      <w:r>
        <w:rPr>
          <w:rFonts w:asciiTheme="minorEastAsia" w:eastAsiaTheme="minorEastAsia" w:hAnsiTheme="minorEastAsia" w:hint="eastAsia"/>
          <w:sz w:val="32"/>
          <w:szCs w:val="32"/>
        </w:rPr>
        <w:t>465.77</w:t>
      </w:r>
      <w:r>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400.1</w:t>
      </w:r>
      <w:r>
        <w:rPr>
          <w:rFonts w:asciiTheme="minorEastAsia" w:eastAsiaTheme="minorEastAsia" w:hAnsiTheme="minorEastAsia" w:hint="eastAsia"/>
          <w:sz w:val="32"/>
          <w:szCs w:val="32"/>
        </w:rPr>
        <w:t>万元，占基本支出的</w:t>
      </w:r>
      <w:r>
        <w:rPr>
          <w:rFonts w:asciiTheme="minorEastAsia" w:eastAsiaTheme="minorEastAsia" w:hAnsiTheme="minorEastAsia" w:hint="eastAsia"/>
          <w:sz w:val="32"/>
          <w:szCs w:val="32"/>
        </w:rPr>
        <w:t>85.9%,</w:t>
      </w:r>
      <w:r>
        <w:rPr>
          <w:rFonts w:asciiTheme="minorEastAsia" w:eastAsiaTheme="minorEastAsia" w:hAnsiTheme="minorEastAsia" w:hint="eastAsia"/>
          <w:sz w:val="32"/>
          <w:szCs w:val="32"/>
        </w:rPr>
        <w:t>主要包括基本工资、津贴补贴、奖金、伙食补助费、行职工基本医疗保险缴费、其他社会保障缴费、住房公积金、其他工资福利支出、抚恤金、生活补助、医疗费补助、奖励金、其他对个人和家庭的补助；公用经费</w:t>
      </w:r>
      <w:r>
        <w:rPr>
          <w:rFonts w:asciiTheme="minorEastAsia" w:eastAsiaTheme="minorEastAsia" w:hAnsiTheme="minorEastAsia" w:hint="eastAsia"/>
          <w:sz w:val="32"/>
          <w:szCs w:val="32"/>
        </w:rPr>
        <w:t>65.67</w:t>
      </w:r>
      <w:r>
        <w:rPr>
          <w:rFonts w:asciiTheme="minorEastAsia" w:eastAsiaTheme="minorEastAsia" w:hAnsiTheme="minorEastAsia" w:hint="eastAsia"/>
          <w:sz w:val="32"/>
          <w:szCs w:val="32"/>
        </w:rPr>
        <w:t>万元，占基本支出的</w:t>
      </w:r>
      <w:r>
        <w:rPr>
          <w:rFonts w:asciiTheme="minorEastAsia" w:eastAsiaTheme="minorEastAsia" w:hAnsiTheme="minorEastAsia" w:hint="eastAsia"/>
          <w:sz w:val="32"/>
          <w:szCs w:val="32"/>
        </w:rPr>
        <w:t>14.1%</w:t>
      </w:r>
      <w:r>
        <w:rPr>
          <w:rFonts w:asciiTheme="minorEastAsia" w:eastAsiaTheme="minorEastAsia" w:hAnsiTheme="minorEastAsia" w:hint="eastAsia"/>
          <w:sz w:val="32"/>
          <w:szCs w:val="32"/>
        </w:rPr>
        <w:t>，主要包</w:t>
      </w:r>
      <w:r>
        <w:rPr>
          <w:rFonts w:asciiTheme="minorEastAsia" w:eastAsiaTheme="minorEastAsia" w:hAnsiTheme="minorEastAsia" w:hint="eastAsia"/>
          <w:sz w:val="32"/>
          <w:szCs w:val="32"/>
        </w:rPr>
        <w:t>括办公费、印刷费、、手续费、邮电费、差旅费、公务接待费、工会经费、福利费、其他交通费用、其他商品和服务支出。</w:t>
      </w:r>
    </w:p>
    <w:p w:rsidR="003024F8" w:rsidRDefault="00F17A52">
      <w:pPr>
        <w:pStyle w:val="Default"/>
        <w:rPr>
          <w:rFonts w:hAnsi="黑体"/>
          <w:b/>
          <w:sz w:val="32"/>
          <w:szCs w:val="32"/>
        </w:rPr>
      </w:pPr>
      <w:r>
        <w:rPr>
          <w:rFonts w:hAnsi="黑体" w:hint="eastAsia"/>
          <w:b/>
          <w:sz w:val="32"/>
          <w:szCs w:val="32"/>
        </w:rPr>
        <w:t>七、一般公共预算财政拨款三公经费支出决算情况说明</w:t>
      </w:r>
    </w:p>
    <w:p w:rsidR="003024F8" w:rsidRDefault="00F17A52">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3024F8" w:rsidRDefault="00F17A5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w:t>
      </w:r>
      <w:r>
        <w:rPr>
          <w:rFonts w:asciiTheme="minorEastAsia" w:eastAsiaTheme="minorEastAsia" w:hAnsiTheme="minorEastAsia" w:hint="eastAsia"/>
          <w:sz w:val="32"/>
          <w:szCs w:val="32"/>
        </w:rPr>
        <w:t>6.61</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1.14</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17.25%</w:t>
      </w:r>
      <w:r>
        <w:rPr>
          <w:rFonts w:asciiTheme="minorEastAsia" w:eastAsiaTheme="minorEastAsia" w:hAnsiTheme="minorEastAsia" w:hint="eastAsia"/>
          <w:sz w:val="32"/>
          <w:szCs w:val="32"/>
        </w:rPr>
        <w:t>，其中：</w:t>
      </w:r>
    </w:p>
    <w:p w:rsidR="003024F8" w:rsidRDefault="00F17A5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，与上年相比减少（增加）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万元，减少（增长）</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3024F8" w:rsidRDefault="00F17A5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Pr>
          <w:rFonts w:asciiTheme="minorEastAsia" w:eastAsiaTheme="minorEastAsia" w:hAnsiTheme="minorEastAsia" w:hint="eastAsia"/>
          <w:sz w:val="32"/>
          <w:szCs w:val="32"/>
        </w:rPr>
        <w:t>6.61</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1.14</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17.25%</w:t>
      </w:r>
      <w:r>
        <w:rPr>
          <w:rFonts w:asciiTheme="minorEastAsia" w:eastAsiaTheme="minorEastAsia" w:hAnsiTheme="minorEastAsia" w:hint="eastAsia"/>
          <w:sz w:val="32"/>
          <w:szCs w:val="32"/>
        </w:rPr>
        <w:t>，决算</w:t>
      </w:r>
      <w:r>
        <w:rPr>
          <w:rFonts w:asciiTheme="minorEastAsia" w:eastAsiaTheme="minorEastAsia" w:hAnsiTheme="minorEastAsia" w:hint="eastAsia"/>
          <w:sz w:val="32"/>
          <w:szCs w:val="32"/>
        </w:rPr>
        <w:t>数小于年初预算数的主要原因是单位厉行节约，减少公务接待费，与上年相比增加</w:t>
      </w:r>
      <w:r>
        <w:rPr>
          <w:rFonts w:asciiTheme="minorEastAsia" w:eastAsiaTheme="minorEastAsia" w:hAnsiTheme="minorEastAsia" w:hint="eastAsia"/>
          <w:sz w:val="32"/>
          <w:szCs w:val="32"/>
        </w:rPr>
        <w:t>0.54</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90%,</w:t>
      </w:r>
      <w:r>
        <w:rPr>
          <w:rFonts w:asciiTheme="minorEastAsia" w:eastAsiaTheme="minorEastAsia" w:hAnsiTheme="minorEastAsia" w:hint="eastAsia"/>
          <w:sz w:val="32"/>
          <w:szCs w:val="32"/>
        </w:rPr>
        <w:t>增长的主要原因是工作业务之间交流增加。</w:t>
      </w:r>
    </w:p>
    <w:p w:rsidR="003024F8" w:rsidRDefault="00F17A5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公务用车购置费及运行维护费支出预算为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w:t>
      </w:r>
      <w:r>
        <w:rPr>
          <w:rFonts w:asciiTheme="minorEastAsia" w:eastAsiaTheme="minorEastAsia" w:hAnsiTheme="minorEastAsia" w:hint="eastAsia"/>
          <w:sz w:val="32"/>
          <w:szCs w:val="32"/>
        </w:rPr>
        <w:lastRenderedPageBreak/>
        <w:t>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，与上年相比减少（增加）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万元，减少（增长）</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3024F8" w:rsidRDefault="00F17A52">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3024F8" w:rsidRDefault="00F17A5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年度“三公”经费财政拨款支出决算中，公务接待费支出决算</w:t>
      </w:r>
      <w:r>
        <w:rPr>
          <w:rFonts w:asciiTheme="minorEastAsia" w:eastAsiaTheme="minorEastAsia" w:hAnsiTheme="minorEastAsia" w:hint="eastAsia"/>
          <w:sz w:val="32"/>
          <w:szCs w:val="32"/>
        </w:rPr>
        <w:t>1.14</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0.24%,</w:t>
      </w:r>
      <w:r>
        <w:rPr>
          <w:rFonts w:asciiTheme="minorEastAsia" w:eastAsiaTheme="minorEastAsia" w:hAnsiTheme="minorEastAsia" w:hint="eastAsia"/>
          <w:sz w:val="32"/>
          <w:szCs w:val="32"/>
        </w:rPr>
        <w:t>因公出国（境）费支出决算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公务用车购置费及运行维护费支出决算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。其中：</w:t>
      </w:r>
    </w:p>
    <w:p w:rsidR="003024F8" w:rsidRDefault="00F17A52">
      <w:pPr>
        <w:pStyle w:val="Default"/>
        <w:ind w:firstLineChars="200" w:firstLine="640"/>
        <w:rPr>
          <w:rFonts w:asciiTheme="minorEastAsia" w:eastAsiaTheme="minorEastAsia" w:hAnsiTheme="minorEastAsia"/>
          <w:b/>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、因公出国（境）费支出决算为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万元，全年安排因公出国（境）团组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个，累计</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开支内容包括：无</w:t>
      </w:r>
    </w:p>
    <w:p w:rsidR="003024F8" w:rsidRDefault="00F17A52">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、公务接待费支出决算为</w:t>
      </w:r>
      <w:r>
        <w:rPr>
          <w:rFonts w:asciiTheme="minorEastAsia" w:eastAsiaTheme="minorEastAsia" w:hAnsiTheme="minorEastAsia" w:hint="eastAsia"/>
          <w:sz w:val="32"/>
          <w:szCs w:val="32"/>
        </w:rPr>
        <w:t>1.14</w:t>
      </w:r>
      <w:r>
        <w:rPr>
          <w:rFonts w:asciiTheme="minorEastAsia" w:eastAsiaTheme="minorEastAsia" w:hAnsiTheme="minorEastAsia" w:hint="eastAsia"/>
          <w:sz w:val="32"/>
          <w:szCs w:val="32"/>
        </w:rPr>
        <w:t>万元，全年共接待来访团组</w:t>
      </w:r>
      <w:r>
        <w:rPr>
          <w:rFonts w:asciiTheme="minorEastAsia" w:eastAsiaTheme="minorEastAsia" w:hAnsiTheme="minorEastAsia" w:hint="eastAsia"/>
          <w:sz w:val="32"/>
          <w:szCs w:val="32"/>
        </w:rPr>
        <w:t>20</w:t>
      </w:r>
      <w:r>
        <w:rPr>
          <w:rFonts w:asciiTheme="minorEastAsia" w:eastAsiaTheme="minorEastAsia" w:hAnsiTheme="minorEastAsia" w:hint="eastAsia"/>
          <w:sz w:val="32"/>
          <w:szCs w:val="32"/>
        </w:rPr>
        <w:t>个、来宾</w:t>
      </w:r>
      <w:r>
        <w:rPr>
          <w:rFonts w:asciiTheme="minorEastAsia" w:eastAsiaTheme="minorEastAsia" w:hAnsiTheme="minorEastAsia" w:hint="eastAsia"/>
          <w:sz w:val="32"/>
          <w:szCs w:val="32"/>
        </w:rPr>
        <w:t>120</w:t>
      </w:r>
      <w:r>
        <w:rPr>
          <w:rFonts w:asciiTheme="minorEastAsia" w:eastAsiaTheme="minorEastAsia" w:hAnsiTheme="minorEastAsia" w:hint="eastAsia"/>
          <w:sz w:val="32"/>
          <w:szCs w:val="32"/>
        </w:rPr>
        <w:t>人次，主要是各地区业务之间发生的接待支出。</w:t>
      </w:r>
    </w:p>
    <w:p w:rsidR="003024F8" w:rsidRDefault="00F17A52">
      <w:pPr>
        <w:ind w:firstLineChars="250" w:firstLine="800"/>
        <w:rPr>
          <w:rFonts w:asciiTheme="minorEastAsia" w:hAnsiTheme="minorEastAsia" w:cs="黑体"/>
          <w:color w:val="000000"/>
          <w:kern w:val="0"/>
          <w:sz w:val="32"/>
          <w:szCs w:val="32"/>
        </w:rPr>
      </w:pPr>
      <w:r>
        <w:rPr>
          <w:rFonts w:asciiTheme="minorEastAsia" w:hAnsiTheme="minorEastAsia" w:hint="eastAsia"/>
          <w:sz w:val="32"/>
          <w:szCs w:val="32"/>
        </w:rPr>
        <w:t>3</w:t>
      </w:r>
      <w:r>
        <w:rPr>
          <w:rFonts w:asciiTheme="minorEastAsia" w:hAnsiTheme="minorEastAsia" w:hint="eastAsia"/>
          <w:sz w:val="32"/>
          <w:szCs w:val="32"/>
        </w:rPr>
        <w:t>、公务用车购置费及运行维护费支出决算为</w:t>
      </w:r>
      <w:r>
        <w:rPr>
          <w:rFonts w:asciiTheme="minorEastAsia" w:hAnsiTheme="minorEastAsia" w:hint="eastAsia"/>
          <w:sz w:val="32"/>
          <w:szCs w:val="32"/>
        </w:rPr>
        <w:t>0</w:t>
      </w:r>
      <w:r>
        <w:rPr>
          <w:rFonts w:asciiTheme="minorEastAsia" w:hAnsiTheme="minorEastAsia" w:hint="eastAsia"/>
          <w:sz w:val="32"/>
          <w:szCs w:val="32"/>
        </w:rPr>
        <w:t>万元，其中：公务用车购置费</w:t>
      </w:r>
      <w:r>
        <w:rPr>
          <w:rFonts w:asciiTheme="minorEastAsia" w:hAnsiTheme="minorEastAsia" w:hint="eastAsia"/>
          <w:sz w:val="32"/>
          <w:szCs w:val="32"/>
        </w:rPr>
        <w:t>0</w:t>
      </w:r>
      <w:r>
        <w:rPr>
          <w:rFonts w:asciiTheme="minorEastAsia" w:hAnsiTheme="minorEastAsia" w:hint="eastAsia"/>
          <w:sz w:val="32"/>
          <w:szCs w:val="32"/>
        </w:rPr>
        <w:t>万元，（单位本级或某二级机构）更新公务用车</w:t>
      </w:r>
      <w:r>
        <w:rPr>
          <w:rFonts w:asciiTheme="minorEastAsia" w:hAnsiTheme="minorEastAsia" w:hint="eastAsia"/>
          <w:sz w:val="32"/>
          <w:szCs w:val="32"/>
        </w:rPr>
        <w:t>0</w:t>
      </w:r>
      <w:r>
        <w:rPr>
          <w:rFonts w:asciiTheme="minorEastAsia" w:hAnsiTheme="minorEastAsia" w:hint="eastAsia"/>
          <w:sz w:val="32"/>
          <w:szCs w:val="32"/>
        </w:rPr>
        <w:t>辆</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w:t>
      </w:r>
      <w:r>
        <w:rPr>
          <w:rFonts w:asciiTheme="minorEastAsia" w:hAnsiTheme="minorEastAsia" w:hint="eastAsia"/>
          <w:sz w:val="32"/>
          <w:szCs w:val="32"/>
        </w:rPr>
        <w:t>0</w:t>
      </w:r>
      <w:r>
        <w:rPr>
          <w:rFonts w:asciiTheme="minorEastAsia" w:hAnsiTheme="minorEastAsia" w:hint="eastAsia"/>
          <w:sz w:val="32"/>
          <w:szCs w:val="32"/>
        </w:rPr>
        <w:t>万元，截止</w:t>
      </w:r>
      <w:r>
        <w:rPr>
          <w:rFonts w:asciiTheme="minorEastAsia" w:hAnsiTheme="minorEastAsia" w:hint="eastAsia"/>
          <w:sz w:val="32"/>
          <w:szCs w:val="32"/>
        </w:rPr>
        <w:t>2019</w:t>
      </w:r>
      <w:r>
        <w:rPr>
          <w:rFonts w:asciiTheme="minorEastAsia" w:hAnsiTheme="minorEastAsia" w:hint="eastAsia"/>
          <w:sz w:val="32"/>
          <w:szCs w:val="32"/>
        </w:rPr>
        <w:t>年</w:t>
      </w:r>
      <w:r>
        <w:rPr>
          <w:rFonts w:asciiTheme="minorEastAsia" w:hAnsiTheme="minorEastAsia" w:hint="eastAsia"/>
          <w:sz w:val="32"/>
          <w:szCs w:val="32"/>
        </w:rPr>
        <w:t>12</w:t>
      </w:r>
      <w:r>
        <w:rPr>
          <w:rFonts w:asciiTheme="minorEastAsia" w:hAnsiTheme="minorEastAsia" w:hint="eastAsia"/>
          <w:sz w:val="32"/>
          <w:szCs w:val="32"/>
        </w:rPr>
        <w:t>月</w:t>
      </w:r>
      <w:r>
        <w:rPr>
          <w:rFonts w:asciiTheme="minorEastAsia" w:hAnsiTheme="minorEastAsia" w:hint="eastAsia"/>
          <w:sz w:val="32"/>
          <w:szCs w:val="32"/>
        </w:rPr>
        <w:t>31</w:t>
      </w:r>
      <w:r>
        <w:rPr>
          <w:rFonts w:asciiTheme="minorEastAsia" w:hAnsiTheme="minorEastAsia" w:hint="eastAsia"/>
          <w:sz w:val="32"/>
          <w:szCs w:val="32"/>
        </w:rPr>
        <w:t>日，我单位开支财政拨款的公务用车保有量为</w:t>
      </w:r>
      <w:r>
        <w:rPr>
          <w:rFonts w:asciiTheme="minorEastAsia" w:hAnsiTheme="minorEastAsia" w:hint="eastAsia"/>
          <w:sz w:val="32"/>
          <w:szCs w:val="32"/>
        </w:rPr>
        <w:t>0</w:t>
      </w:r>
      <w:r>
        <w:rPr>
          <w:rFonts w:asciiTheme="minorEastAsia" w:hAnsiTheme="minorEastAsia" w:hint="eastAsia"/>
          <w:sz w:val="32"/>
          <w:szCs w:val="32"/>
        </w:rPr>
        <w:t>辆。</w:t>
      </w:r>
    </w:p>
    <w:p w:rsidR="003024F8" w:rsidRDefault="00F17A52">
      <w:pPr>
        <w:pStyle w:val="Default"/>
        <w:rPr>
          <w:rFonts w:hAnsi="黑体"/>
          <w:b/>
          <w:sz w:val="32"/>
          <w:szCs w:val="32"/>
        </w:rPr>
      </w:pPr>
      <w:r>
        <w:rPr>
          <w:rFonts w:hAnsi="黑体" w:hint="eastAsia"/>
          <w:b/>
          <w:sz w:val="32"/>
          <w:szCs w:val="32"/>
        </w:rPr>
        <w:t>八、政府性基金预算收入支出决算情况</w:t>
      </w:r>
    </w:p>
    <w:p w:rsidR="003024F8" w:rsidRDefault="00F17A52">
      <w:pPr>
        <w:pStyle w:val="Default"/>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 xml:space="preserve">     2019</w:t>
      </w:r>
      <w:r>
        <w:rPr>
          <w:rFonts w:asciiTheme="minorEastAsia" w:eastAsiaTheme="minorEastAsia" w:hAnsiTheme="minorEastAsia" w:hint="eastAsia"/>
          <w:sz w:val="32"/>
          <w:szCs w:val="32"/>
        </w:rPr>
        <w:t>年度政府性基金预算财政拨</w:t>
      </w:r>
      <w:r>
        <w:rPr>
          <w:rFonts w:asciiTheme="minorEastAsia" w:eastAsiaTheme="minorEastAsia" w:hAnsiTheme="minorEastAsia" w:hint="eastAsia"/>
          <w:sz w:val="32"/>
          <w:szCs w:val="32"/>
        </w:rPr>
        <w:t>款收入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万元；年初结转和结余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万元；年末结转和结余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rsidR="003024F8" w:rsidRDefault="00F17A52">
      <w:pPr>
        <w:pStyle w:val="Default"/>
        <w:rPr>
          <w:rFonts w:hAnsi="黑体"/>
          <w:b/>
          <w:sz w:val="32"/>
          <w:szCs w:val="32"/>
        </w:rPr>
      </w:pPr>
      <w:r>
        <w:rPr>
          <w:rFonts w:hAnsi="黑体" w:hint="eastAsia"/>
          <w:b/>
          <w:sz w:val="32"/>
          <w:szCs w:val="32"/>
        </w:rPr>
        <w:t>九、关于</w:t>
      </w:r>
      <w:r>
        <w:rPr>
          <w:rFonts w:hAnsi="黑体" w:hint="eastAsia"/>
          <w:b/>
          <w:sz w:val="32"/>
          <w:szCs w:val="32"/>
        </w:rPr>
        <w:t>2019</w:t>
      </w:r>
      <w:r>
        <w:rPr>
          <w:rFonts w:hAnsi="黑体" w:hint="eastAsia"/>
          <w:b/>
          <w:sz w:val="32"/>
          <w:szCs w:val="32"/>
        </w:rPr>
        <w:t>年度预算绩效情况说明</w:t>
      </w:r>
    </w:p>
    <w:p w:rsidR="003024F8" w:rsidRDefault="00531D7D" w:rsidP="00531D7D">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本部门预算绩效管理开展情况、绩效目标和绩效评价报告附后</w:t>
      </w:r>
    </w:p>
    <w:p w:rsidR="003024F8" w:rsidRDefault="00F17A52">
      <w:pPr>
        <w:pStyle w:val="Default"/>
        <w:rPr>
          <w:rFonts w:hAnsi="黑体"/>
          <w:b/>
          <w:sz w:val="32"/>
          <w:szCs w:val="32"/>
        </w:rPr>
      </w:pPr>
      <w:r>
        <w:rPr>
          <w:rFonts w:hAnsi="黑体" w:hint="eastAsia"/>
          <w:b/>
          <w:sz w:val="32"/>
          <w:szCs w:val="32"/>
        </w:rPr>
        <w:t>十、其他重要事项情况说明</w:t>
      </w:r>
    </w:p>
    <w:p w:rsidR="003024F8" w:rsidRDefault="00F17A52" w:rsidP="00531D7D">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rsidR="003024F8" w:rsidRDefault="00F17A52">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 xml:space="preserve">2019 </w:t>
      </w:r>
      <w:r>
        <w:rPr>
          <w:rFonts w:asciiTheme="minorEastAsia" w:hAnsiTheme="minorEastAsia" w:cs="黑体" w:hint="eastAsia"/>
          <w:color w:val="000000"/>
          <w:kern w:val="0"/>
          <w:sz w:val="32"/>
          <w:szCs w:val="32"/>
        </w:rPr>
        <w:t>年度机关运行经费支出</w:t>
      </w:r>
      <w:r>
        <w:rPr>
          <w:rFonts w:asciiTheme="minorEastAsia" w:hAnsiTheme="minorEastAsia" w:cs="黑体" w:hint="eastAsia"/>
          <w:color w:val="000000"/>
          <w:kern w:val="0"/>
          <w:sz w:val="32"/>
          <w:szCs w:val="32"/>
        </w:rPr>
        <w:t>65.67</w:t>
      </w:r>
      <w:r>
        <w:rPr>
          <w:rFonts w:asciiTheme="minorEastAsia" w:hAnsiTheme="minorEastAsia" w:cs="黑体" w:hint="eastAsia"/>
          <w:color w:val="000000"/>
          <w:kern w:val="0"/>
          <w:sz w:val="32"/>
          <w:szCs w:val="32"/>
        </w:rPr>
        <w:t>万元，比年初预算数增加</w:t>
      </w:r>
      <w:r>
        <w:rPr>
          <w:rFonts w:asciiTheme="minorEastAsia" w:hAnsiTheme="minorEastAsia" w:cs="黑体" w:hint="eastAsia"/>
          <w:color w:val="000000"/>
          <w:kern w:val="0"/>
          <w:sz w:val="32"/>
          <w:szCs w:val="32"/>
        </w:rPr>
        <w:t>23.55</w:t>
      </w:r>
      <w:r>
        <w:rPr>
          <w:rFonts w:asciiTheme="minorEastAsia" w:hAnsiTheme="minorEastAsia" w:cs="黑体" w:hint="eastAsia"/>
          <w:color w:val="000000"/>
          <w:kern w:val="0"/>
          <w:sz w:val="32"/>
          <w:szCs w:val="32"/>
        </w:rPr>
        <w:t>万元，增长</w:t>
      </w:r>
      <w:r>
        <w:rPr>
          <w:rFonts w:asciiTheme="minorEastAsia" w:hAnsiTheme="minorEastAsia" w:cs="黑体" w:hint="eastAsia"/>
          <w:color w:val="000000"/>
          <w:kern w:val="0"/>
          <w:sz w:val="32"/>
          <w:szCs w:val="32"/>
        </w:rPr>
        <w:t>55.91%</w:t>
      </w:r>
      <w:r>
        <w:rPr>
          <w:rFonts w:asciiTheme="minorEastAsia" w:hAnsiTheme="minorEastAsia" w:cs="黑体" w:hint="eastAsia"/>
          <w:color w:val="000000"/>
          <w:kern w:val="0"/>
          <w:sz w:val="32"/>
          <w:szCs w:val="32"/>
        </w:rPr>
        <w:t>。主要原因是：因工作开展需要，购买办公用品等费用有所增加。</w:t>
      </w:r>
    </w:p>
    <w:p w:rsidR="003024F8" w:rsidRDefault="00F17A52" w:rsidP="00531D7D">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rsidR="003024F8" w:rsidRDefault="00F17A52">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lastRenderedPageBreak/>
        <w:t>2019</w:t>
      </w:r>
      <w:r>
        <w:rPr>
          <w:rFonts w:asciiTheme="minorEastAsia" w:hAnsiTheme="minorEastAsia" w:cs="黑体" w:hint="eastAsia"/>
          <w:color w:val="000000"/>
          <w:kern w:val="0"/>
          <w:sz w:val="32"/>
          <w:szCs w:val="32"/>
        </w:rPr>
        <w:t>年本部门开支会议费</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万元，人数</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人，内容为无；开支培训费</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万元，人数</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人，内容为无</w:t>
      </w:r>
      <w:r>
        <w:rPr>
          <w:rFonts w:asciiTheme="minorEastAsia" w:hAnsiTheme="minorEastAsia" w:cs="黑体" w:hint="eastAsia"/>
          <w:color w:val="000000"/>
          <w:kern w:val="0"/>
          <w:sz w:val="32"/>
          <w:szCs w:val="32"/>
        </w:rPr>
        <w:t>。</w:t>
      </w:r>
    </w:p>
    <w:p w:rsidR="003024F8" w:rsidRDefault="00F17A52" w:rsidP="00531D7D">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rsidR="003024F8" w:rsidRDefault="00F17A52">
      <w:pPr>
        <w:ind w:firstLineChars="200" w:firstLine="640"/>
        <w:rPr>
          <w:rFonts w:asciiTheme="minorEastAsia" w:hAnsiTheme="minorEastAsia" w:cs="黑体"/>
          <w:i/>
          <w:color w:val="FF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年度政府采购支出总额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万元，其中：政府采购货物支出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万元、政府采购工程支出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万元、政府采购服务支出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万元。授予中小企业合同金额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，其中：授予小微企业合同金额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w:t>
      </w:r>
    </w:p>
    <w:p w:rsidR="003024F8" w:rsidRDefault="00F17A52" w:rsidP="00531D7D">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（四）国有资产占用情况</w:t>
      </w:r>
    </w:p>
    <w:p w:rsidR="003024F8" w:rsidRDefault="00F17A52">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截至</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w:t>
      </w:r>
      <w:r>
        <w:rPr>
          <w:rFonts w:asciiTheme="minorEastAsia" w:hAnsiTheme="minorEastAsia" w:cs="黑体" w:hint="eastAsia"/>
          <w:color w:val="000000"/>
          <w:kern w:val="0"/>
          <w:sz w:val="32"/>
          <w:szCs w:val="32"/>
        </w:rPr>
        <w:t>12</w:t>
      </w:r>
      <w:r>
        <w:rPr>
          <w:rFonts w:asciiTheme="minorEastAsia" w:hAnsiTheme="minorEastAsia" w:cs="黑体" w:hint="eastAsia"/>
          <w:color w:val="000000"/>
          <w:kern w:val="0"/>
          <w:sz w:val="32"/>
          <w:szCs w:val="32"/>
        </w:rPr>
        <w:t>月</w:t>
      </w:r>
      <w:r>
        <w:rPr>
          <w:rFonts w:asciiTheme="minorEastAsia" w:hAnsiTheme="minorEastAsia" w:cs="黑体" w:hint="eastAsia"/>
          <w:color w:val="000000"/>
          <w:kern w:val="0"/>
          <w:sz w:val="32"/>
          <w:szCs w:val="32"/>
        </w:rPr>
        <w:t>31</w:t>
      </w:r>
      <w:r>
        <w:rPr>
          <w:rFonts w:asciiTheme="minorEastAsia" w:hAnsiTheme="minorEastAsia" w:cs="黑体" w:hint="eastAsia"/>
          <w:color w:val="000000"/>
          <w:kern w:val="0"/>
          <w:sz w:val="32"/>
          <w:szCs w:val="32"/>
        </w:rPr>
        <w:t>日，本单位共有车辆</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辆，其中，领导干部用车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辆、机要通信用车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辆、应急保障用车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辆、执</w:t>
      </w:r>
      <w:r>
        <w:rPr>
          <w:rFonts w:asciiTheme="minorEastAsia" w:hAnsiTheme="minorEastAsia" w:cs="黑体" w:hint="eastAsia"/>
          <w:color w:val="000000"/>
          <w:kern w:val="0"/>
          <w:sz w:val="32"/>
          <w:szCs w:val="32"/>
        </w:rPr>
        <w:t>法执勤用车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辆、特种专业技术用车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辆、其他用车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辆，其他用车无；单位价值</w:t>
      </w:r>
      <w:r>
        <w:rPr>
          <w:rFonts w:asciiTheme="minorEastAsia" w:hAnsiTheme="minorEastAsia" w:cs="黑体" w:hint="eastAsia"/>
          <w:color w:val="000000"/>
          <w:kern w:val="0"/>
          <w:sz w:val="32"/>
          <w:szCs w:val="32"/>
        </w:rPr>
        <w:t>50</w:t>
      </w:r>
      <w:r>
        <w:rPr>
          <w:rFonts w:asciiTheme="minorEastAsia" w:hAnsiTheme="minorEastAsia" w:cs="黑体" w:hint="eastAsia"/>
          <w:color w:val="000000"/>
          <w:kern w:val="0"/>
          <w:sz w:val="32"/>
          <w:szCs w:val="32"/>
        </w:rPr>
        <w:t>万元以上通用设备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台（套）；单位价值</w:t>
      </w:r>
      <w:r>
        <w:rPr>
          <w:rFonts w:asciiTheme="minorEastAsia" w:hAnsiTheme="minorEastAsia" w:cs="黑体" w:hint="eastAsia"/>
          <w:color w:val="000000"/>
          <w:kern w:val="0"/>
          <w:sz w:val="32"/>
          <w:szCs w:val="32"/>
        </w:rPr>
        <w:t>100</w:t>
      </w:r>
      <w:r>
        <w:rPr>
          <w:rFonts w:asciiTheme="minorEastAsia" w:hAnsiTheme="minorEastAsia" w:cs="黑体" w:hint="eastAsia"/>
          <w:color w:val="000000"/>
          <w:kern w:val="0"/>
          <w:sz w:val="32"/>
          <w:szCs w:val="32"/>
        </w:rPr>
        <w:t>万元以上专用设备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w:t>
      </w:r>
    </w:p>
    <w:p w:rsidR="003024F8" w:rsidRDefault="00F17A52">
      <w:pPr>
        <w:widowControl/>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br w:type="page"/>
      </w:r>
    </w:p>
    <w:p w:rsidR="003024F8" w:rsidRDefault="003024F8">
      <w:pPr>
        <w:ind w:firstLineChars="200" w:firstLine="640"/>
        <w:rPr>
          <w:rFonts w:asciiTheme="minorEastAsia" w:hAnsiTheme="minorEastAsia" w:cs="黑体"/>
          <w:color w:val="000000"/>
          <w:kern w:val="0"/>
          <w:sz w:val="32"/>
          <w:szCs w:val="32"/>
        </w:rPr>
      </w:pPr>
    </w:p>
    <w:p w:rsidR="003024F8" w:rsidRDefault="003024F8">
      <w:pPr>
        <w:pStyle w:val="Default"/>
        <w:jc w:val="center"/>
        <w:rPr>
          <w:sz w:val="72"/>
          <w:szCs w:val="72"/>
        </w:rPr>
      </w:pPr>
    </w:p>
    <w:p w:rsidR="003024F8" w:rsidRDefault="003024F8">
      <w:pPr>
        <w:pStyle w:val="Default"/>
        <w:jc w:val="center"/>
        <w:rPr>
          <w:sz w:val="72"/>
          <w:szCs w:val="72"/>
        </w:rPr>
      </w:pPr>
    </w:p>
    <w:p w:rsidR="003024F8" w:rsidRDefault="003024F8">
      <w:pPr>
        <w:pStyle w:val="Default"/>
        <w:jc w:val="center"/>
        <w:rPr>
          <w:sz w:val="72"/>
          <w:szCs w:val="72"/>
        </w:rPr>
      </w:pPr>
    </w:p>
    <w:p w:rsidR="003024F8" w:rsidRDefault="003024F8">
      <w:pPr>
        <w:pStyle w:val="Default"/>
        <w:jc w:val="center"/>
        <w:rPr>
          <w:sz w:val="72"/>
          <w:szCs w:val="72"/>
        </w:rPr>
      </w:pPr>
    </w:p>
    <w:p w:rsidR="003024F8" w:rsidRDefault="003024F8">
      <w:pPr>
        <w:pStyle w:val="Default"/>
        <w:jc w:val="center"/>
        <w:rPr>
          <w:sz w:val="72"/>
          <w:szCs w:val="72"/>
        </w:rPr>
      </w:pPr>
    </w:p>
    <w:p w:rsidR="003024F8" w:rsidRDefault="003024F8">
      <w:pPr>
        <w:pStyle w:val="Default"/>
        <w:jc w:val="center"/>
        <w:rPr>
          <w:sz w:val="72"/>
          <w:szCs w:val="72"/>
        </w:rPr>
      </w:pPr>
    </w:p>
    <w:p w:rsidR="003024F8" w:rsidRDefault="00F17A52">
      <w:pPr>
        <w:pStyle w:val="Default"/>
        <w:jc w:val="center"/>
        <w:rPr>
          <w:sz w:val="72"/>
          <w:szCs w:val="72"/>
        </w:rPr>
      </w:pPr>
      <w:r>
        <w:rPr>
          <w:rFonts w:hint="eastAsia"/>
          <w:sz w:val="72"/>
          <w:szCs w:val="72"/>
        </w:rPr>
        <w:t>第四部分</w:t>
      </w:r>
    </w:p>
    <w:p w:rsidR="003024F8" w:rsidRDefault="003024F8">
      <w:pPr>
        <w:jc w:val="center"/>
        <w:rPr>
          <w:rFonts w:ascii="黑体" w:eastAsia="黑体" w:cs="黑体"/>
          <w:color w:val="000000"/>
          <w:kern w:val="0"/>
          <w:sz w:val="70"/>
          <w:szCs w:val="70"/>
        </w:rPr>
      </w:pPr>
    </w:p>
    <w:p w:rsidR="003024F8" w:rsidRDefault="00F17A52">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3024F8" w:rsidRDefault="00F17A52">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3024F8" w:rsidRDefault="003024F8">
      <w:pPr>
        <w:ind w:firstLineChars="200" w:firstLine="640"/>
        <w:jc w:val="left"/>
        <w:rPr>
          <w:rFonts w:asciiTheme="minorEastAsia" w:hAnsiTheme="minorEastAsia" w:cs="黑体"/>
          <w:color w:val="000000"/>
          <w:kern w:val="0"/>
          <w:sz w:val="32"/>
          <w:szCs w:val="32"/>
        </w:rPr>
      </w:pPr>
    </w:p>
    <w:p w:rsidR="003024F8" w:rsidRDefault="00F17A52">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3024F8" w:rsidRDefault="00F17A52">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w:t>
      </w:r>
      <w:r>
        <w:rPr>
          <w:rFonts w:eastAsia="仿宋_GB2312" w:hint="eastAsia"/>
          <w:kern w:val="0"/>
          <w:sz w:val="32"/>
          <w:szCs w:val="32"/>
        </w:rPr>
        <w:t>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3024F8" w:rsidRDefault="003024F8">
      <w:pPr>
        <w:widowControl/>
        <w:spacing w:line="600" w:lineRule="exact"/>
        <w:rPr>
          <w:rFonts w:ascii="Times New Roman" w:eastAsia="黑体" w:hAnsi="Times New Roman" w:cs="Times New Roman"/>
          <w:bCs/>
          <w:kern w:val="0"/>
          <w:sz w:val="32"/>
          <w:szCs w:val="32"/>
        </w:rPr>
      </w:pPr>
    </w:p>
    <w:p w:rsidR="003024F8" w:rsidRDefault="00F17A52">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rsidR="003024F8" w:rsidRDefault="003024F8">
      <w:pPr>
        <w:pStyle w:val="Default"/>
        <w:jc w:val="center"/>
        <w:rPr>
          <w:sz w:val="72"/>
          <w:szCs w:val="72"/>
        </w:rPr>
      </w:pPr>
    </w:p>
    <w:p w:rsidR="003024F8" w:rsidRDefault="003024F8">
      <w:pPr>
        <w:pStyle w:val="Default"/>
        <w:jc w:val="center"/>
        <w:rPr>
          <w:sz w:val="72"/>
          <w:szCs w:val="72"/>
        </w:rPr>
      </w:pPr>
    </w:p>
    <w:p w:rsidR="003024F8" w:rsidRDefault="003024F8">
      <w:pPr>
        <w:pStyle w:val="Default"/>
        <w:jc w:val="center"/>
        <w:rPr>
          <w:sz w:val="72"/>
          <w:szCs w:val="72"/>
        </w:rPr>
      </w:pPr>
    </w:p>
    <w:p w:rsidR="003024F8" w:rsidRDefault="003024F8">
      <w:pPr>
        <w:pStyle w:val="Default"/>
        <w:jc w:val="center"/>
        <w:rPr>
          <w:sz w:val="72"/>
          <w:szCs w:val="72"/>
        </w:rPr>
      </w:pPr>
    </w:p>
    <w:p w:rsidR="003024F8" w:rsidRDefault="003024F8">
      <w:pPr>
        <w:pStyle w:val="Default"/>
        <w:jc w:val="center"/>
        <w:rPr>
          <w:sz w:val="72"/>
          <w:szCs w:val="72"/>
        </w:rPr>
      </w:pPr>
    </w:p>
    <w:p w:rsidR="003024F8" w:rsidRDefault="003024F8">
      <w:pPr>
        <w:pStyle w:val="Default"/>
        <w:jc w:val="center"/>
        <w:rPr>
          <w:sz w:val="72"/>
          <w:szCs w:val="72"/>
        </w:rPr>
      </w:pPr>
    </w:p>
    <w:p w:rsidR="003024F8" w:rsidRDefault="00F17A52">
      <w:pPr>
        <w:pStyle w:val="Default"/>
        <w:jc w:val="center"/>
        <w:rPr>
          <w:sz w:val="72"/>
          <w:szCs w:val="72"/>
        </w:rPr>
      </w:pPr>
      <w:r>
        <w:rPr>
          <w:rFonts w:hint="eastAsia"/>
          <w:sz w:val="72"/>
          <w:szCs w:val="72"/>
        </w:rPr>
        <w:t>第五部分</w:t>
      </w:r>
    </w:p>
    <w:p w:rsidR="003024F8" w:rsidRDefault="003024F8">
      <w:pPr>
        <w:jc w:val="center"/>
        <w:rPr>
          <w:rFonts w:ascii="黑体" w:eastAsia="黑体" w:cs="黑体"/>
          <w:color w:val="000000"/>
          <w:kern w:val="0"/>
          <w:sz w:val="70"/>
          <w:szCs w:val="70"/>
        </w:rPr>
      </w:pPr>
    </w:p>
    <w:p w:rsidR="003024F8" w:rsidRDefault="00F17A52">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3024F8" w:rsidRDefault="00F17A52">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3024F8" w:rsidRDefault="003024F8">
      <w:pPr>
        <w:jc w:val="center"/>
        <w:rPr>
          <w:rFonts w:ascii="黑体" w:eastAsia="黑体" w:cs="黑体"/>
          <w:color w:val="000000"/>
          <w:kern w:val="0"/>
          <w:sz w:val="70"/>
          <w:szCs w:val="70"/>
        </w:rPr>
      </w:pPr>
    </w:p>
    <w:p w:rsidR="003024F8" w:rsidRDefault="00F17A52" w:rsidP="00531D7D">
      <w:pPr>
        <w:ind w:firstLineChars="200" w:firstLine="64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2019</w:t>
      </w:r>
      <w:r>
        <w:rPr>
          <w:rFonts w:asciiTheme="minorEastAsia" w:hAnsiTheme="minorEastAsia" w:cs="黑体" w:hint="eastAsia"/>
          <w:b/>
          <w:color w:val="000000"/>
          <w:kern w:val="0"/>
          <w:sz w:val="32"/>
          <w:szCs w:val="32"/>
        </w:rPr>
        <w:t>年度部门整体支出绩效评价报告</w:t>
      </w:r>
    </w:p>
    <w:p w:rsidR="003024F8" w:rsidRDefault="00F17A52" w:rsidP="00531D7D">
      <w:pPr>
        <w:ind w:firstLineChars="200" w:firstLine="643"/>
        <w:rPr>
          <w:rFonts w:asciiTheme="minorEastAsia" w:hAnsiTheme="minorEastAsia" w:cs="宋体"/>
          <w:b/>
          <w:sz w:val="32"/>
          <w:szCs w:val="32"/>
        </w:rPr>
      </w:pPr>
      <w:r>
        <w:rPr>
          <w:rFonts w:asciiTheme="minorEastAsia" w:hAnsiTheme="minorEastAsia" w:cs="宋体" w:hint="eastAsia"/>
          <w:b/>
          <w:sz w:val="32"/>
          <w:szCs w:val="32"/>
        </w:rPr>
        <w:t>一、部门职能职责：</w:t>
      </w:r>
    </w:p>
    <w:p w:rsidR="003024F8" w:rsidRDefault="00F17A52">
      <w:pPr>
        <w:spacing w:line="560" w:lineRule="exact"/>
        <w:ind w:firstLineChars="200" w:firstLine="640"/>
        <w:rPr>
          <w:rFonts w:asciiTheme="minorEastAsia" w:hAnsiTheme="minorEastAsia"/>
          <w:sz w:val="32"/>
          <w:szCs w:val="32"/>
        </w:rPr>
      </w:pPr>
      <w:r>
        <w:rPr>
          <w:rFonts w:asciiTheme="minorEastAsia" w:hAnsiTheme="minorEastAsia" w:cs="宋体" w:hint="eastAsia"/>
          <w:sz w:val="32"/>
          <w:szCs w:val="32"/>
        </w:rPr>
        <w:t>1</w:t>
      </w:r>
      <w:r>
        <w:rPr>
          <w:rFonts w:asciiTheme="minorEastAsia" w:hAnsiTheme="minorEastAsia" w:cs="宋体" w:hint="eastAsia"/>
          <w:sz w:val="32"/>
          <w:szCs w:val="32"/>
        </w:rPr>
        <w:t>、</w:t>
      </w:r>
      <w:r>
        <w:rPr>
          <w:rFonts w:asciiTheme="minorEastAsia" w:hAnsiTheme="minorEastAsia" w:cs="Times New Roman" w:hint="eastAsia"/>
          <w:sz w:val="32"/>
          <w:szCs w:val="32"/>
        </w:rPr>
        <w:t>鹤城区就业服务管理局是全额拔款的事业单位，内设职能股室：综合股、培训股、城乡就业股、失业保险股、职业技能鉴定中心、小额担保贷款中心。</w:t>
      </w:r>
    </w:p>
    <w:p w:rsidR="003024F8" w:rsidRDefault="00F17A52">
      <w:pPr>
        <w:spacing w:line="560" w:lineRule="exact"/>
        <w:ind w:firstLineChars="200" w:firstLine="640"/>
        <w:rPr>
          <w:rFonts w:asciiTheme="minorEastAsia" w:hAnsiTheme="minorEastAsia"/>
          <w:sz w:val="32"/>
          <w:szCs w:val="32"/>
        </w:rPr>
      </w:pPr>
      <w:r>
        <w:rPr>
          <w:rFonts w:asciiTheme="minorEastAsia" w:hAnsiTheme="minorEastAsia" w:cs="宋体" w:hint="eastAsia"/>
          <w:sz w:val="32"/>
          <w:szCs w:val="32"/>
        </w:rPr>
        <w:t>2</w:t>
      </w:r>
      <w:r>
        <w:rPr>
          <w:rFonts w:asciiTheme="minorEastAsia" w:hAnsiTheme="minorEastAsia" w:cs="宋体" w:hint="eastAsia"/>
          <w:sz w:val="32"/>
          <w:szCs w:val="32"/>
        </w:rPr>
        <w:t>、主要工作职责：</w:t>
      </w:r>
      <w:r>
        <w:rPr>
          <w:rFonts w:asciiTheme="minorEastAsia" w:hAnsiTheme="minorEastAsia" w:cs="Times New Roman" w:hint="eastAsia"/>
          <w:sz w:val="32"/>
          <w:szCs w:val="32"/>
        </w:rPr>
        <w:t>负责全区的就业再就业工作、全区的失业保险的征缴及发放、负责指导劳动保障部门举办的就业训练中心和企事业举办的职工培训中心工作等。</w:t>
      </w:r>
    </w:p>
    <w:p w:rsidR="003024F8" w:rsidRDefault="00F17A52">
      <w:pPr>
        <w:ind w:firstLineChars="200" w:firstLine="640"/>
        <w:rPr>
          <w:rFonts w:asciiTheme="minorEastAsia" w:hAnsiTheme="minorEastAsia" w:cs="宋体"/>
          <w:b/>
          <w:sz w:val="32"/>
          <w:szCs w:val="32"/>
        </w:rPr>
      </w:pPr>
      <w:r>
        <w:rPr>
          <w:rFonts w:asciiTheme="minorEastAsia" w:hAnsiTheme="minorEastAsia" w:cs="宋体" w:hint="eastAsia"/>
          <w:sz w:val="32"/>
          <w:szCs w:val="32"/>
        </w:rPr>
        <w:t xml:space="preserve"> 3</w:t>
      </w:r>
      <w:r>
        <w:rPr>
          <w:rFonts w:asciiTheme="minorEastAsia" w:hAnsiTheme="minorEastAsia" w:cs="宋体" w:hint="eastAsia"/>
          <w:sz w:val="32"/>
          <w:szCs w:val="32"/>
        </w:rPr>
        <w:t>、编制人员情况</w:t>
      </w:r>
      <w:r>
        <w:rPr>
          <w:rFonts w:asciiTheme="minorEastAsia" w:hAnsiTheme="minorEastAsia" w:cs="宋体" w:hint="eastAsia"/>
          <w:sz w:val="32"/>
          <w:szCs w:val="32"/>
        </w:rPr>
        <w:t>:</w:t>
      </w:r>
      <w:r>
        <w:rPr>
          <w:rFonts w:asciiTheme="minorEastAsia" w:hAnsiTheme="minorEastAsia" w:hint="eastAsia"/>
          <w:sz w:val="32"/>
          <w:szCs w:val="32"/>
        </w:rPr>
        <w:t>单位共有编制人数</w:t>
      </w:r>
      <w:r>
        <w:rPr>
          <w:rFonts w:asciiTheme="minorEastAsia" w:hAnsiTheme="minorEastAsia" w:hint="eastAsia"/>
          <w:sz w:val="32"/>
          <w:szCs w:val="32"/>
        </w:rPr>
        <w:t>37</w:t>
      </w:r>
      <w:r>
        <w:rPr>
          <w:rFonts w:asciiTheme="minorEastAsia" w:hAnsiTheme="minorEastAsia" w:hint="eastAsia"/>
          <w:sz w:val="32"/>
          <w:szCs w:val="32"/>
        </w:rPr>
        <w:t>人，在编</w:t>
      </w:r>
      <w:r>
        <w:rPr>
          <w:rFonts w:asciiTheme="minorEastAsia" w:hAnsiTheme="minorEastAsia" w:hint="eastAsia"/>
          <w:sz w:val="32"/>
          <w:szCs w:val="32"/>
        </w:rPr>
        <w:t>27</w:t>
      </w:r>
      <w:r>
        <w:rPr>
          <w:rFonts w:asciiTheme="minorEastAsia" w:hAnsiTheme="minorEastAsia" w:hint="eastAsia"/>
          <w:sz w:val="32"/>
          <w:szCs w:val="32"/>
        </w:rPr>
        <w:t>人，退休人员</w:t>
      </w:r>
      <w:r>
        <w:rPr>
          <w:rFonts w:asciiTheme="minorEastAsia" w:hAnsiTheme="minorEastAsia" w:hint="eastAsia"/>
          <w:sz w:val="32"/>
          <w:szCs w:val="32"/>
        </w:rPr>
        <w:t>36</w:t>
      </w:r>
      <w:r>
        <w:rPr>
          <w:rFonts w:asciiTheme="minorEastAsia" w:hAnsiTheme="minorEastAsia" w:hint="eastAsia"/>
          <w:sz w:val="32"/>
          <w:szCs w:val="32"/>
        </w:rPr>
        <w:t>人。</w:t>
      </w:r>
    </w:p>
    <w:p w:rsidR="003024F8" w:rsidRDefault="00F17A52">
      <w:pPr>
        <w:rPr>
          <w:rFonts w:asciiTheme="minorEastAsia" w:hAnsiTheme="minorEastAsia" w:cs="宋体"/>
          <w:b/>
          <w:sz w:val="32"/>
          <w:szCs w:val="32"/>
        </w:rPr>
      </w:pPr>
      <w:r>
        <w:rPr>
          <w:rFonts w:asciiTheme="minorEastAsia" w:hAnsiTheme="minorEastAsia" w:cs="宋体" w:hint="eastAsia"/>
          <w:b/>
          <w:sz w:val="32"/>
          <w:szCs w:val="32"/>
        </w:rPr>
        <w:t>二、部门收支情况：</w:t>
      </w:r>
    </w:p>
    <w:p w:rsidR="003024F8" w:rsidRDefault="00F17A52">
      <w:pPr>
        <w:ind w:firstLineChars="200" w:firstLine="640"/>
        <w:jc w:val="left"/>
        <w:rPr>
          <w:rFonts w:asciiTheme="minorEastAsia" w:hAnsiTheme="minorEastAsia" w:cs="宋体"/>
          <w:sz w:val="32"/>
          <w:szCs w:val="32"/>
        </w:rPr>
      </w:pPr>
      <w:r>
        <w:rPr>
          <w:rFonts w:asciiTheme="minorEastAsia" w:hAnsiTheme="minorEastAsia" w:cs="宋体" w:hint="eastAsia"/>
          <w:sz w:val="32"/>
          <w:szCs w:val="32"/>
        </w:rPr>
        <w:t>1</w:t>
      </w:r>
      <w:r>
        <w:rPr>
          <w:rFonts w:asciiTheme="minorEastAsia" w:hAnsiTheme="minorEastAsia" w:cs="宋体" w:hint="eastAsia"/>
          <w:sz w:val="32"/>
          <w:szCs w:val="32"/>
        </w:rPr>
        <w:t>、收入说明：</w:t>
      </w:r>
      <w:r>
        <w:rPr>
          <w:rFonts w:asciiTheme="minorEastAsia" w:hAnsiTheme="minorEastAsia" w:cs="宋体" w:hint="eastAsia"/>
          <w:sz w:val="32"/>
          <w:szCs w:val="32"/>
        </w:rPr>
        <w:t>2019</w:t>
      </w:r>
      <w:r>
        <w:rPr>
          <w:rFonts w:asciiTheme="minorEastAsia" w:hAnsiTheme="minorEastAsia" w:cs="宋体" w:hint="eastAsia"/>
          <w:sz w:val="32"/>
          <w:szCs w:val="32"/>
        </w:rPr>
        <w:t>年总收入为</w:t>
      </w:r>
      <w:r>
        <w:rPr>
          <w:rFonts w:asciiTheme="minorEastAsia" w:hAnsiTheme="minorEastAsia" w:cs="宋体" w:hint="eastAsia"/>
          <w:sz w:val="32"/>
          <w:szCs w:val="32"/>
        </w:rPr>
        <w:t>481.49</w:t>
      </w:r>
      <w:r>
        <w:rPr>
          <w:rFonts w:asciiTheme="minorEastAsia" w:hAnsiTheme="minorEastAsia" w:cs="宋体" w:hint="eastAsia"/>
          <w:sz w:val="32"/>
          <w:szCs w:val="32"/>
        </w:rPr>
        <w:t>万元。</w:t>
      </w:r>
    </w:p>
    <w:p w:rsidR="003024F8" w:rsidRDefault="00F17A52">
      <w:pPr>
        <w:ind w:firstLineChars="200" w:firstLine="640"/>
        <w:jc w:val="left"/>
        <w:rPr>
          <w:rFonts w:asciiTheme="minorEastAsia" w:hAnsiTheme="minorEastAsia" w:cs="宋体"/>
          <w:sz w:val="32"/>
          <w:szCs w:val="32"/>
        </w:rPr>
      </w:pPr>
      <w:r>
        <w:rPr>
          <w:rFonts w:asciiTheme="minorEastAsia" w:hAnsiTheme="minorEastAsia" w:cs="宋体" w:hint="eastAsia"/>
          <w:sz w:val="32"/>
          <w:szCs w:val="32"/>
        </w:rPr>
        <w:t>2</w:t>
      </w:r>
      <w:r>
        <w:rPr>
          <w:rFonts w:asciiTheme="minorEastAsia" w:hAnsiTheme="minorEastAsia" w:cs="宋体" w:hint="eastAsia"/>
          <w:sz w:val="32"/>
          <w:szCs w:val="32"/>
        </w:rPr>
        <w:t>、支出说明：</w:t>
      </w:r>
      <w:r>
        <w:rPr>
          <w:rFonts w:asciiTheme="minorEastAsia" w:hAnsiTheme="minorEastAsia" w:cs="宋体" w:hint="eastAsia"/>
          <w:sz w:val="32"/>
          <w:szCs w:val="32"/>
        </w:rPr>
        <w:t>2019</w:t>
      </w:r>
      <w:r>
        <w:rPr>
          <w:rFonts w:asciiTheme="minorEastAsia" w:hAnsiTheme="minorEastAsia" w:cs="宋体" w:hint="eastAsia"/>
          <w:sz w:val="32"/>
          <w:szCs w:val="32"/>
        </w:rPr>
        <w:t>年总支出为</w:t>
      </w:r>
      <w:r>
        <w:rPr>
          <w:rFonts w:asciiTheme="minorEastAsia" w:hAnsiTheme="minorEastAsia" w:cs="宋体" w:hint="eastAsia"/>
          <w:sz w:val="32"/>
          <w:szCs w:val="32"/>
        </w:rPr>
        <w:t>481.49</w:t>
      </w:r>
      <w:r>
        <w:rPr>
          <w:rFonts w:asciiTheme="minorEastAsia" w:hAnsiTheme="minorEastAsia" w:cs="宋体" w:hint="eastAsia"/>
          <w:sz w:val="32"/>
          <w:szCs w:val="32"/>
        </w:rPr>
        <w:t>万元，其中：人员经费支出</w:t>
      </w:r>
      <w:r>
        <w:rPr>
          <w:rFonts w:asciiTheme="minorEastAsia" w:hAnsiTheme="minorEastAsia" w:cs="宋体" w:hint="eastAsia"/>
          <w:sz w:val="32"/>
          <w:szCs w:val="32"/>
        </w:rPr>
        <w:t>404.1</w:t>
      </w:r>
      <w:r>
        <w:rPr>
          <w:rFonts w:asciiTheme="minorEastAsia" w:hAnsiTheme="minorEastAsia" w:cs="宋体" w:hint="eastAsia"/>
          <w:sz w:val="32"/>
          <w:szCs w:val="32"/>
        </w:rPr>
        <w:t>万元，日常公用经费</w:t>
      </w:r>
      <w:r>
        <w:rPr>
          <w:rFonts w:asciiTheme="minorEastAsia" w:hAnsiTheme="minorEastAsia" w:cs="宋体" w:hint="eastAsia"/>
          <w:sz w:val="32"/>
          <w:szCs w:val="32"/>
        </w:rPr>
        <w:t>75.51</w:t>
      </w:r>
      <w:r>
        <w:rPr>
          <w:rFonts w:asciiTheme="minorEastAsia" w:hAnsiTheme="minorEastAsia" w:cs="宋体" w:hint="eastAsia"/>
          <w:sz w:val="32"/>
          <w:szCs w:val="32"/>
        </w:rPr>
        <w:t>万元。</w:t>
      </w:r>
    </w:p>
    <w:p w:rsidR="003024F8" w:rsidRDefault="00F17A52">
      <w:pPr>
        <w:ind w:firstLineChars="200" w:firstLine="640"/>
        <w:jc w:val="left"/>
        <w:rPr>
          <w:rFonts w:asciiTheme="minorEastAsia" w:hAnsiTheme="minorEastAsia" w:cs="黑体"/>
          <w:color w:val="000000"/>
          <w:kern w:val="0"/>
          <w:sz w:val="32"/>
          <w:szCs w:val="32"/>
        </w:rPr>
      </w:pPr>
      <w:r>
        <w:rPr>
          <w:rFonts w:asciiTheme="minorEastAsia" w:hAnsiTheme="minorEastAsia" w:cs="宋体" w:hint="eastAsia"/>
          <w:sz w:val="32"/>
          <w:szCs w:val="32"/>
        </w:rPr>
        <w:t>3</w:t>
      </w:r>
      <w:r>
        <w:rPr>
          <w:rFonts w:asciiTheme="minorEastAsia" w:hAnsiTheme="minorEastAsia" w:cs="宋体" w:hint="eastAsia"/>
          <w:sz w:val="32"/>
          <w:szCs w:val="32"/>
        </w:rPr>
        <w:t>、“三公”经费说明：</w:t>
      </w:r>
      <w:r>
        <w:rPr>
          <w:rFonts w:asciiTheme="minorEastAsia" w:hAnsiTheme="minorEastAsia" w:cs="宋体" w:hint="eastAsia"/>
          <w:sz w:val="32"/>
          <w:szCs w:val="32"/>
        </w:rPr>
        <w:t>2019</w:t>
      </w:r>
      <w:r>
        <w:rPr>
          <w:rFonts w:asciiTheme="minorEastAsia" w:hAnsiTheme="minorEastAsia" w:cs="宋体" w:hint="eastAsia"/>
          <w:sz w:val="32"/>
          <w:szCs w:val="32"/>
        </w:rPr>
        <w:t>年度“三公”经费为</w:t>
      </w:r>
      <w:r>
        <w:rPr>
          <w:rFonts w:asciiTheme="minorEastAsia" w:hAnsiTheme="minorEastAsia" w:cs="宋体" w:hint="eastAsia"/>
          <w:sz w:val="32"/>
          <w:szCs w:val="32"/>
        </w:rPr>
        <w:t>1.14</w:t>
      </w:r>
      <w:r>
        <w:rPr>
          <w:rFonts w:asciiTheme="minorEastAsia" w:hAnsiTheme="minorEastAsia" w:cs="宋体" w:hint="eastAsia"/>
          <w:sz w:val="32"/>
          <w:szCs w:val="32"/>
        </w:rPr>
        <w:t>万元，主要是公务接待费用。</w:t>
      </w:r>
    </w:p>
    <w:p w:rsidR="003024F8" w:rsidRDefault="003024F8">
      <w:pPr>
        <w:ind w:firstLineChars="200" w:firstLine="640"/>
        <w:jc w:val="left"/>
        <w:rPr>
          <w:rFonts w:asciiTheme="minorEastAsia" w:hAnsiTheme="minorEastAsia" w:cs="黑体"/>
          <w:color w:val="000000"/>
          <w:kern w:val="0"/>
          <w:sz w:val="32"/>
          <w:szCs w:val="32"/>
        </w:rPr>
      </w:pPr>
    </w:p>
    <w:sectPr w:rsidR="003024F8" w:rsidSect="003024F8">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7A52" w:rsidRDefault="00F17A52" w:rsidP="00531D7D">
      <w:r>
        <w:separator/>
      </w:r>
    </w:p>
  </w:endnote>
  <w:endnote w:type="continuationSeparator" w:id="1">
    <w:p w:rsidR="00F17A52" w:rsidRDefault="00F17A52" w:rsidP="00531D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7A52" w:rsidRDefault="00F17A52" w:rsidP="00531D7D">
      <w:r>
        <w:separator/>
      </w:r>
    </w:p>
  </w:footnote>
  <w:footnote w:type="continuationSeparator" w:id="1">
    <w:p w:rsidR="00F17A52" w:rsidRDefault="00F17A52" w:rsidP="00531D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2229B"/>
    <w:rsid w:val="000273BD"/>
    <w:rsid w:val="000415B7"/>
    <w:rsid w:val="000658A3"/>
    <w:rsid w:val="00074155"/>
    <w:rsid w:val="000A3F69"/>
    <w:rsid w:val="000A7B01"/>
    <w:rsid w:val="000E3279"/>
    <w:rsid w:val="00152C6D"/>
    <w:rsid w:val="00162D39"/>
    <w:rsid w:val="001A67DB"/>
    <w:rsid w:val="001B06C4"/>
    <w:rsid w:val="001D51E5"/>
    <w:rsid w:val="001E0CD3"/>
    <w:rsid w:val="001E7661"/>
    <w:rsid w:val="001F0C3B"/>
    <w:rsid w:val="002010D7"/>
    <w:rsid w:val="00214427"/>
    <w:rsid w:val="00234D6A"/>
    <w:rsid w:val="00265724"/>
    <w:rsid w:val="0027426B"/>
    <w:rsid w:val="002A163D"/>
    <w:rsid w:val="003024F8"/>
    <w:rsid w:val="003479BD"/>
    <w:rsid w:val="003768D5"/>
    <w:rsid w:val="00395612"/>
    <w:rsid w:val="003A2B16"/>
    <w:rsid w:val="003F7712"/>
    <w:rsid w:val="004456FC"/>
    <w:rsid w:val="004506F9"/>
    <w:rsid w:val="004717A2"/>
    <w:rsid w:val="00491741"/>
    <w:rsid w:val="00500E5F"/>
    <w:rsid w:val="005023BE"/>
    <w:rsid w:val="005122EF"/>
    <w:rsid w:val="00517C33"/>
    <w:rsid w:val="00523644"/>
    <w:rsid w:val="00531D7D"/>
    <w:rsid w:val="0054069E"/>
    <w:rsid w:val="00573503"/>
    <w:rsid w:val="005767CC"/>
    <w:rsid w:val="00590D9F"/>
    <w:rsid w:val="00595460"/>
    <w:rsid w:val="00595D26"/>
    <w:rsid w:val="005A74E6"/>
    <w:rsid w:val="005D4D55"/>
    <w:rsid w:val="005E2CFB"/>
    <w:rsid w:val="0062378F"/>
    <w:rsid w:val="00633DDA"/>
    <w:rsid w:val="00641414"/>
    <w:rsid w:val="00651EEC"/>
    <w:rsid w:val="00652413"/>
    <w:rsid w:val="00663C17"/>
    <w:rsid w:val="00680CE6"/>
    <w:rsid w:val="006863CB"/>
    <w:rsid w:val="006A351B"/>
    <w:rsid w:val="006B0422"/>
    <w:rsid w:val="006C1B53"/>
    <w:rsid w:val="006D7730"/>
    <w:rsid w:val="006E5284"/>
    <w:rsid w:val="006F3EB5"/>
    <w:rsid w:val="00702E34"/>
    <w:rsid w:val="00704395"/>
    <w:rsid w:val="00720FF1"/>
    <w:rsid w:val="007C3EFF"/>
    <w:rsid w:val="008056DE"/>
    <w:rsid w:val="00812ED5"/>
    <w:rsid w:val="008277D9"/>
    <w:rsid w:val="00894150"/>
    <w:rsid w:val="008A3E8D"/>
    <w:rsid w:val="008F0E82"/>
    <w:rsid w:val="009237C4"/>
    <w:rsid w:val="00950252"/>
    <w:rsid w:val="00967F5D"/>
    <w:rsid w:val="009A0F95"/>
    <w:rsid w:val="009B3ADF"/>
    <w:rsid w:val="009C3B52"/>
    <w:rsid w:val="00A35D05"/>
    <w:rsid w:val="00A42218"/>
    <w:rsid w:val="00A556FA"/>
    <w:rsid w:val="00A70249"/>
    <w:rsid w:val="00AB24B9"/>
    <w:rsid w:val="00B30601"/>
    <w:rsid w:val="00B33BEA"/>
    <w:rsid w:val="00B57C9F"/>
    <w:rsid w:val="00B845B3"/>
    <w:rsid w:val="00B84659"/>
    <w:rsid w:val="00B85D8B"/>
    <w:rsid w:val="00BA0181"/>
    <w:rsid w:val="00BC08E4"/>
    <w:rsid w:val="00BC7861"/>
    <w:rsid w:val="00BE3674"/>
    <w:rsid w:val="00C3049A"/>
    <w:rsid w:val="00C31B1E"/>
    <w:rsid w:val="00C77645"/>
    <w:rsid w:val="00CE04C3"/>
    <w:rsid w:val="00CE76A0"/>
    <w:rsid w:val="00D148C6"/>
    <w:rsid w:val="00D358C4"/>
    <w:rsid w:val="00D37980"/>
    <w:rsid w:val="00D44586"/>
    <w:rsid w:val="00DB10BC"/>
    <w:rsid w:val="00DC7DFA"/>
    <w:rsid w:val="00DD06FF"/>
    <w:rsid w:val="00DD5FE9"/>
    <w:rsid w:val="00E00C7A"/>
    <w:rsid w:val="00E55B68"/>
    <w:rsid w:val="00E76220"/>
    <w:rsid w:val="00F139F9"/>
    <w:rsid w:val="00F17A52"/>
    <w:rsid w:val="00F74360"/>
    <w:rsid w:val="00FB462F"/>
    <w:rsid w:val="00FD180F"/>
    <w:rsid w:val="00FD2ACB"/>
    <w:rsid w:val="00FE16FA"/>
    <w:rsid w:val="00FE328A"/>
    <w:rsid w:val="234521A4"/>
    <w:rsid w:val="4EB955EA"/>
    <w:rsid w:val="52EB7E41"/>
    <w:rsid w:val="69AD74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4F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3024F8"/>
    <w:rPr>
      <w:sz w:val="18"/>
      <w:szCs w:val="18"/>
    </w:rPr>
  </w:style>
  <w:style w:type="paragraph" w:styleId="a4">
    <w:name w:val="footer"/>
    <w:basedOn w:val="a"/>
    <w:link w:val="Char0"/>
    <w:uiPriority w:val="99"/>
    <w:unhideWhenUsed/>
    <w:qFormat/>
    <w:rsid w:val="003024F8"/>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3024F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3024F8"/>
    <w:rPr>
      <w:sz w:val="18"/>
      <w:szCs w:val="18"/>
    </w:rPr>
  </w:style>
  <w:style w:type="character" w:customStyle="1" w:styleId="Char0">
    <w:name w:val="页脚 Char"/>
    <w:basedOn w:val="a0"/>
    <w:link w:val="a4"/>
    <w:uiPriority w:val="99"/>
    <w:qFormat/>
    <w:rsid w:val="003024F8"/>
    <w:rPr>
      <w:sz w:val="18"/>
      <w:szCs w:val="18"/>
    </w:rPr>
  </w:style>
  <w:style w:type="paragraph" w:customStyle="1" w:styleId="Default">
    <w:name w:val="Default"/>
    <w:qFormat/>
    <w:rsid w:val="003024F8"/>
    <w:pPr>
      <w:widowControl w:val="0"/>
      <w:autoSpaceDE w:val="0"/>
      <w:autoSpaceDN w:val="0"/>
      <w:adjustRightInd w:val="0"/>
    </w:pPr>
    <w:rPr>
      <w:rFonts w:ascii="黑体" w:eastAsia="黑体" w:cs="黑体"/>
      <w:color w:val="000000"/>
      <w:sz w:val="24"/>
      <w:szCs w:val="24"/>
    </w:rPr>
  </w:style>
  <w:style w:type="paragraph" w:styleId="a6">
    <w:name w:val="List Paragraph"/>
    <w:basedOn w:val="a"/>
    <w:uiPriority w:val="34"/>
    <w:qFormat/>
    <w:rsid w:val="003024F8"/>
    <w:pPr>
      <w:ind w:firstLineChars="200" w:firstLine="420"/>
    </w:pPr>
  </w:style>
  <w:style w:type="character" w:customStyle="1" w:styleId="Char">
    <w:name w:val="批注框文本 Char"/>
    <w:basedOn w:val="a0"/>
    <w:link w:val="a3"/>
    <w:uiPriority w:val="99"/>
    <w:semiHidden/>
    <w:qFormat/>
    <w:rsid w:val="003024F8"/>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23942823-0A95-43BC-A394-143E6F37F63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670</Words>
  <Characters>3824</Characters>
  <Application>Microsoft Office Word</Application>
  <DocSecurity>0</DocSecurity>
  <Lines>31</Lines>
  <Paragraphs>8</Paragraphs>
  <ScaleCrop>false</ScaleCrop>
  <Company>Microsoft</Company>
  <LinksUpToDate>false</LinksUpToDate>
  <CharactersWithSpaces>4486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2020-07-15T07:25:00Z</cp:lastPrinted>
  <dcterms:created xsi:type="dcterms:W3CDTF">2021-06-03T11:12:00Z</dcterms:created>
  <dcterms:modified xsi:type="dcterms:W3CDTF">2021-06-03T11:12:00Z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8B29EC61D1F2460193A96454C88BE071</vt:lpwstr>
  </property>
</Properties>
</file>