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both"/>
        <w:rPr>
          <w:color w:val="auto"/>
          <w:sz w:val="84"/>
          <w:szCs w:val="84"/>
        </w:rPr>
      </w:pPr>
    </w:p>
    <w:p>
      <w:pPr>
        <w:pStyle w:val="9"/>
        <w:jc w:val="both"/>
        <w:rPr>
          <w:color w:val="auto"/>
          <w:sz w:val="84"/>
          <w:szCs w:val="84"/>
        </w:rPr>
      </w:pPr>
    </w:p>
    <w:p>
      <w:pPr>
        <w:pStyle w:val="9"/>
        <w:jc w:val="both"/>
        <w:rPr>
          <w:color w:val="auto"/>
          <w:sz w:val="84"/>
          <w:szCs w:val="84"/>
        </w:rPr>
      </w:pPr>
    </w:p>
    <w:p>
      <w:pPr>
        <w:pStyle w:val="9"/>
        <w:jc w:val="both"/>
        <w:rPr>
          <w:color w:val="auto"/>
          <w:sz w:val="84"/>
          <w:szCs w:val="84"/>
        </w:rPr>
      </w:pPr>
    </w:p>
    <w:p>
      <w:pPr>
        <w:pStyle w:val="9"/>
        <w:jc w:val="center"/>
        <w:rPr>
          <w:color w:val="auto"/>
          <w:sz w:val="84"/>
          <w:szCs w:val="84"/>
        </w:rPr>
      </w:pPr>
      <w:r>
        <w:rPr>
          <w:rFonts w:hint="eastAsia"/>
          <w:color w:val="auto"/>
          <w:sz w:val="84"/>
          <w:szCs w:val="84"/>
        </w:rPr>
        <w:t>2019年度</w:t>
      </w:r>
    </w:p>
    <w:p>
      <w:pPr>
        <w:pStyle w:val="9"/>
        <w:jc w:val="center"/>
        <w:rPr>
          <w:color w:val="auto"/>
          <w:sz w:val="84"/>
          <w:szCs w:val="84"/>
        </w:rPr>
      </w:pPr>
      <w:r>
        <w:rPr>
          <w:rFonts w:hint="eastAsia"/>
          <w:color w:val="auto"/>
          <w:sz w:val="84"/>
          <w:szCs w:val="84"/>
        </w:rPr>
        <w:t>怀化市太平桥小学部门决算</w:t>
      </w:r>
    </w:p>
    <w:p>
      <w:pPr>
        <w:pStyle w:val="9"/>
        <w:jc w:val="both"/>
        <w:rPr>
          <w:color w:val="auto"/>
          <w:sz w:val="56"/>
          <w:szCs w:val="56"/>
        </w:rPr>
      </w:pPr>
    </w:p>
    <w:p>
      <w:pPr>
        <w:pStyle w:val="9"/>
        <w:jc w:val="both"/>
        <w:rPr>
          <w:color w:val="auto"/>
          <w:sz w:val="56"/>
          <w:szCs w:val="56"/>
        </w:rPr>
      </w:pPr>
    </w:p>
    <w:p>
      <w:pPr>
        <w:pStyle w:val="9"/>
        <w:jc w:val="both"/>
        <w:rPr>
          <w:color w:val="auto"/>
          <w:sz w:val="56"/>
          <w:szCs w:val="56"/>
        </w:rPr>
      </w:pPr>
    </w:p>
    <w:p>
      <w:pPr>
        <w:pStyle w:val="9"/>
        <w:spacing w:line="540" w:lineRule="exact"/>
        <w:jc w:val="both"/>
        <w:rPr>
          <w:color w:val="auto"/>
          <w:sz w:val="56"/>
          <w:szCs w:val="56"/>
        </w:rPr>
      </w:pPr>
    </w:p>
    <w:p>
      <w:pPr>
        <w:pStyle w:val="9"/>
        <w:spacing w:line="520" w:lineRule="exact"/>
        <w:jc w:val="center"/>
        <w:rPr>
          <w:color w:val="auto"/>
          <w:sz w:val="56"/>
          <w:szCs w:val="56"/>
        </w:rPr>
      </w:pPr>
      <w:r>
        <w:rPr>
          <w:rFonts w:hint="eastAsia"/>
          <w:color w:val="auto"/>
          <w:sz w:val="56"/>
          <w:szCs w:val="56"/>
        </w:rPr>
        <w:t>目录</w:t>
      </w:r>
    </w:p>
    <w:p>
      <w:pPr>
        <w:pStyle w:val="9"/>
        <w:spacing w:line="520" w:lineRule="exact"/>
        <w:rPr>
          <w:rFonts w:ascii="仿宋_GB2312" w:hAnsi="仿宋_GB2312" w:cs="仿宋_GB2312"/>
          <w:b/>
          <w:color w:val="auto"/>
          <w:sz w:val="28"/>
          <w:szCs w:val="28"/>
        </w:rPr>
      </w:pPr>
      <w:r>
        <w:rPr>
          <w:rFonts w:hint="eastAsia"/>
          <w:b/>
          <w:color w:val="auto"/>
          <w:sz w:val="28"/>
          <w:szCs w:val="28"/>
        </w:rPr>
        <w:t>第一部分怀化市太平桥小学概况</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2019</w:t>
      </w:r>
      <w:r>
        <w:rPr>
          <w:rFonts w:hint="eastAsia" w:hAnsi="仿宋_GB2312"/>
          <w:b/>
          <w:color w:val="auto"/>
          <w:sz w:val="28"/>
          <w:szCs w:val="28"/>
        </w:rPr>
        <w:t>年度部门决算表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2019</w:t>
      </w:r>
      <w:r>
        <w:rPr>
          <w:rFonts w:hint="eastAsia" w:hAnsi="仿宋_GB2312"/>
          <w:b/>
          <w:color w:val="auto"/>
          <w:sz w:val="28"/>
          <w:szCs w:val="28"/>
        </w:rPr>
        <w:t>年度部门决算情况说明</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五、决算收支增减变化情况说明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六</w:t>
      </w:r>
      <w:r>
        <w:rPr>
          <w:rFonts w:ascii="仿宋_GB2312" w:hAnsi="仿宋_GB2312" w:cs="仿宋_GB2312"/>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七</w:t>
      </w:r>
      <w:r>
        <w:rPr>
          <w:rFonts w:ascii="仿宋_GB2312" w:hAnsi="仿宋_GB2312" w:cs="仿宋_GB2312"/>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八</w:t>
      </w:r>
      <w:r>
        <w:rPr>
          <w:rFonts w:ascii="仿宋_GB2312" w:hAnsi="仿宋_GB2312" w:cs="仿宋_GB2312"/>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九</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十一</w:t>
      </w:r>
      <w:r>
        <w:rPr>
          <w:rFonts w:ascii="仿宋_GB2312" w:hAnsi="仿宋_GB2312" w:cs="仿宋_GB2312"/>
          <w:kern w:val="0"/>
          <w:sz w:val="28"/>
          <w:szCs w:val="28"/>
        </w:rPr>
        <w:t>、其他重要事项情况说明</w:t>
      </w:r>
    </w:p>
    <w:p>
      <w:pPr>
        <w:autoSpaceDE w:val="0"/>
        <w:autoSpaceDN w:val="0"/>
        <w:adjustRightInd w:val="0"/>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p>
    <w:p>
      <w:pPr>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sz w:val="72"/>
          <w:szCs w:val="72"/>
        </w:rPr>
      </w:pPr>
    </w:p>
    <w:p>
      <w:pPr>
        <w:rPr>
          <w:sz w:val="72"/>
          <w:szCs w:val="72"/>
        </w:rPr>
      </w:pPr>
    </w:p>
    <w:p>
      <w:pPr>
        <w:pStyle w:val="9"/>
        <w:jc w:val="center"/>
        <w:rPr>
          <w:color w:val="auto"/>
          <w:sz w:val="84"/>
          <w:szCs w:val="84"/>
        </w:rPr>
      </w:pPr>
    </w:p>
    <w:p>
      <w:pPr>
        <w:pStyle w:val="9"/>
        <w:jc w:val="center"/>
        <w:rPr>
          <w:color w:val="auto"/>
          <w:sz w:val="84"/>
          <w:szCs w:val="84"/>
        </w:rPr>
      </w:pPr>
    </w:p>
    <w:p>
      <w:pPr>
        <w:pStyle w:val="9"/>
        <w:jc w:val="center"/>
        <w:rPr>
          <w:color w:val="auto"/>
          <w:sz w:val="84"/>
          <w:szCs w:val="84"/>
        </w:rPr>
      </w:pPr>
      <w:r>
        <w:rPr>
          <w:rFonts w:hint="eastAsia"/>
          <w:color w:val="auto"/>
          <w:sz w:val="84"/>
          <w:szCs w:val="84"/>
        </w:rPr>
        <w:t>第一部分</w:t>
      </w:r>
    </w:p>
    <w:p>
      <w:pPr>
        <w:pStyle w:val="9"/>
        <w:jc w:val="center"/>
        <w:rPr>
          <w:color w:val="auto"/>
          <w:sz w:val="84"/>
          <w:szCs w:val="84"/>
        </w:rPr>
      </w:pPr>
    </w:p>
    <w:p>
      <w:pPr>
        <w:pStyle w:val="9"/>
        <w:jc w:val="center"/>
        <w:rPr>
          <w:color w:val="auto"/>
          <w:sz w:val="84"/>
          <w:szCs w:val="84"/>
        </w:rPr>
      </w:pPr>
      <w:r>
        <w:rPr>
          <w:rFonts w:hint="eastAsia"/>
          <w:color w:val="auto"/>
          <w:sz w:val="84"/>
          <w:szCs w:val="84"/>
        </w:rPr>
        <w:t>怀化市太平桥小学概况</w:t>
      </w:r>
    </w:p>
    <w:p>
      <w:pPr>
        <w:jc w:val="center"/>
        <w:rPr>
          <w:sz w:val="72"/>
          <w:szCs w:val="72"/>
        </w:rPr>
      </w:pPr>
    </w:p>
    <w:p>
      <w:pPr>
        <w:jc w:val="center"/>
        <w:rPr>
          <w:sz w:val="72"/>
          <w:szCs w:val="72"/>
        </w:rPr>
      </w:pPr>
    </w:p>
    <w:p>
      <w:pPr>
        <w:jc w:val="center"/>
        <w:rPr>
          <w:sz w:val="72"/>
          <w:szCs w:val="72"/>
        </w:rPr>
      </w:pPr>
    </w:p>
    <w:p>
      <w:pPr>
        <w:pStyle w:val="10"/>
        <w:ind w:firstLine="0" w:firstLineChars="0"/>
        <w:jc w:val="left"/>
        <w:rPr>
          <w:rFonts w:ascii="黑体" w:hAnsi="黑体" w:eastAsia="黑体"/>
          <w:sz w:val="32"/>
          <w:szCs w:val="32"/>
        </w:rPr>
      </w:pPr>
    </w:p>
    <w:p>
      <w:pPr>
        <w:pStyle w:val="10"/>
        <w:ind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怀化市太平桥小学是全额拨款的事业单位。</w:t>
      </w:r>
    </w:p>
    <w:p>
      <w:pPr>
        <w:spacing w:line="500" w:lineRule="exact"/>
        <w:ind w:firstLine="640" w:firstLineChars="200"/>
        <w:jc w:val="left"/>
        <w:outlineLvl w:val="0"/>
        <w:rPr>
          <w:rFonts w:ascii="仿宋" w:hAnsi="仿宋" w:eastAsia="仿宋"/>
          <w:sz w:val="28"/>
          <w:szCs w:val="28"/>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从事小学教育教学工作。</w:t>
      </w:r>
    </w:p>
    <w:p>
      <w:pPr>
        <w:spacing w:line="600" w:lineRule="exact"/>
        <w:ind w:firstLine="800" w:firstLineChars="25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cs="仿宋" w:asciiTheme="minorEastAsia" w:hAnsiTheme="minorEastAsia"/>
          <w:sz w:val="30"/>
          <w:szCs w:val="30"/>
        </w:rPr>
      </w:pPr>
      <w:r>
        <w:rPr>
          <w:rFonts w:hint="eastAsia" w:asciiTheme="minorEastAsia" w:hAnsiTheme="minorEastAsia"/>
          <w:bCs/>
          <w:kern w:val="0"/>
          <w:sz w:val="32"/>
          <w:szCs w:val="32"/>
        </w:rPr>
        <w:t>（一）内设机构设置。</w:t>
      </w:r>
      <w:r>
        <w:rPr>
          <w:rFonts w:hint="eastAsia" w:cs="仿宋" w:asciiTheme="minorEastAsia" w:hAnsiTheme="minorEastAsia"/>
          <w:sz w:val="30"/>
          <w:szCs w:val="30"/>
        </w:rPr>
        <w:t>2019年部门预算编报范围包括怀化市太平桥小学一个一级部门预算单位，内设6个办公室，分别为办公室、教务处、教研室、总务处、工会、德育处。单位有编制数79，在编106人，领导班子成员6人。党总支下设太平桥小学党支部，共有党员35人。</w:t>
      </w:r>
    </w:p>
    <w:p>
      <w:pPr>
        <w:widowControl/>
        <w:spacing w:line="600" w:lineRule="exact"/>
        <w:ind w:firstLine="640" w:firstLineChars="200"/>
        <w:rPr>
          <w:rFonts w:cs="仿宋" w:asciiTheme="minorEastAsia" w:hAnsiTheme="minorEastAsia"/>
          <w:sz w:val="30"/>
          <w:szCs w:val="30"/>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怀化市太平桥小学2019年部门决算汇总公开单位构成为本单位。</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color w:val="auto"/>
          <w:sz w:val="72"/>
          <w:szCs w:val="72"/>
        </w:rPr>
        <w:sectPr>
          <w:pgSz w:w="16838" w:h="11906" w:orient="landscape"/>
          <w:pgMar w:top="720" w:right="720" w:bottom="720" w:left="720" w:header="851" w:footer="992" w:gutter="0"/>
          <w:cols w:space="425" w:num="1"/>
          <w:docGrid w:type="lines" w:linePitch="312" w:charSpace="0"/>
        </w:sectPr>
      </w:pPr>
    </w:p>
    <w:p>
      <w:pPr>
        <w:pStyle w:val="9"/>
        <w:rPr>
          <w:color w:val="auto"/>
          <w:sz w:val="72"/>
          <w:szCs w:val="72"/>
        </w:rPr>
      </w:pPr>
    </w:p>
    <w:p>
      <w:pPr>
        <w:pStyle w:val="9"/>
        <w:rPr>
          <w:color w:val="auto"/>
          <w:sz w:val="72"/>
          <w:szCs w:val="72"/>
        </w:rPr>
      </w:pPr>
    </w:p>
    <w:p>
      <w:pPr>
        <w:pStyle w:val="9"/>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第三部分</w:t>
      </w:r>
    </w:p>
    <w:p>
      <w:pPr>
        <w:pStyle w:val="9"/>
        <w:jc w:val="center"/>
        <w:rPr>
          <w:color w:val="auto"/>
          <w:sz w:val="70"/>
          <w:szCs w:val="70"/>
        </w:rPr>
      </w:pPr>
    </w:p>
    <w:p>
      <w:pPr>
        <w:pStyle w:val="9"/>
        <w:jc w:val="center"/>
        <w:rPr>
          <w:color w:val="auto"/>
          <w:sz w:val="70"/>
          <w:szCs w:val="70"/>
        </w:rPr>
      </w:pPr>
      <w:r>
        <w:rPr>
          <w:color w:val="auto"/>
          <w:sz w:val="70"/>
          <w:szCs w:val="70"/>
        </w:rPr>
        <w:t>2019</w:t>
      </w:r>
      <w:r>
        <w:rPr>
          <w:rFonts w:hint="eastAsia"/>
          <w:color w:val="auto"/>
          <w:sz w:val="70"/>
          <w:szCs w:val="70"/>
        </w:rPr>
        <w:t>年度部门决算情况说明</w:t>
      </w:r>
    </w:p>
    <w:p>
      <w:pPr>
        <w:widowControl/>
        <w:jc w:val="left"/>
        <w:rPr>
          <w:rFonts w:ascii="黑体" w:eastAsia="黑体" w:cs="黑体"/>
          <w:kern w:val="0"/>
          <w:sz w:val="70"/>
          <w:szCs w:val="70"/>
        </w:rPr>
      </w:pPr>
      <w:r>
        <w:rPr>
          <w:sz w:val="70"/>
          <w:szCs w:val="70"/>
        </w:rPr>
        <w:br w:type="page"/>
      </w:r>
    </w:p>
    <w:p>
      <w:pPr>
        <w:pStyle w:val="9"/>
        <w:rPr>
          <w:rFonts w:asciiTheme="minorEastAsia" w:hAnsiTheme="minorEastAsia" w:eastAsiaTheme="minorEastAsia"/>
          <w:color w:val="auto"/>
          <w:sz w:val="32"/>
          <w:szCs w:val="32"/>
        </w:rPr>
      </w:pPr>
    </w:p>
    <w:p>
      <w:pPr>
        <w:pStyle w:val="9"/>
        <w:rPr>
          <w:rFonts w:hAnsi="黑体"/>
          <w:b/>
          <w:color w:val="auto"/>
          <w:sz w:val="32"/>
          <w:szCs w:val="32"/>
        </w:rPr>
      </w:pPr>
      <w:r>
        <w:rPr>
          <w:rFonts w:hint="eastAsia" w:hAnsi="黑体"/>
          <w:b/>
          <w:color w:val="auto"/>
          <w:sz w:val="32"/>
          <w:szCs w:val="32"/>
        </w:rPr>
        <w:t xml:space="preserve">    一、收入支出决算总体情况说明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2019年度收入总计1182.22万元，由于18年学校并未单独填报决算，自19年作为新增单位开始单独报决算故无法与上年数据进行对比.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2019年度支出总计1182.22万元，由于18年学校并未单独填报决算，自19年作为新增单位开始单独报决算故无法与上年数据进行对比.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 xml:space="preserve">    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本年收入合计1182.22万元，其中：财政拨款收入1182.22万元，占100.00%；上级补助收入0万元，占0%；事业收入0万元，占0%；经营收入0万元，占0%；附属单位上缴收入0万元，占0%；其他收入0万元，占0%。</w:t>
      </w:r>
    </w:p>
    <w:p>
      <w:pPr>
        <w:pStyle w:val="9"/>
        <w:rPr>
          <w:rFonts w:hAnsi="黑体"/>
          <w:b/>
          <w:color w:val="auto"/>
          <w:sz w:val="32"/>
          <w:szCs w:val="32"/>
        </w:rPr>
      </w:pPr>
      <w:r>
        <w:rPr>
          <w:rFonts w:hint="eastAsia" w:hAnsi="黑体"/>
          <w:b/>
          <w:color w:val="auto"/>
          <w:sz w:val="32"/>
          <w:szCs w:val="32"/>
        </w:rPr>
        <w:t xml:space="preserve">    三、支出决算情况说明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本年支出合计1182.22万元，其中：基本支出1045.80万元，占88.46%；项目支出137.14万元，占11.54%；上缴上级支出0万元，占0%；经营支出0万元，占0%；对附属单位补助支出0万元，占0%。</w:t>
      </w:r>
    </w:p>
    <w:p>
      <w:pPr>
        <w:pStyle w:val="9"/>
        <w:rPr>
          <w:rFonts w:hAnsi="黑体"/>
          <w:b/>
          <w:color w:val="auto"/>
          <w:sz w:val="32"/>
          <w:szCs w:val="32"/>
        </w:rPr>
      </w:pPr>
      <w:r>
        <w:rPr>
          <w:rFonts w:hint="eastAsia" w:hAnsi="黑体"/>
          <w:b/>
          <w:color w:val="auto"/>
          <w:sz w:val="32"/>
          <w:szCs w:val="32"/>
        </w:rPr>
        <w:t xml:space="preserve">    四、财政拨款收入支出决算总体情况说明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2019年度财政拨款收入总计1182.22万元，由于18年学校并未单独填报决算，自19年作为新增单位开始单独报决算故无法与上年数据进行对比.</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2019年度财政拨款支出总计1182.22万元，由于18年学校并未单独填报决算，自19年作为新增单位开始单独报决算故无法与上年数据进行对比.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 xml:space="preserve">    五、一般公共预算财政拨款支出决算情况说明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2019年决算收入合计</w:t>
      </w:r>
      <w:r>
        <w:rPr>
          <w:rFonts w:hint="eastAsia" w:asciiTheme="minorEastAsia" w:hAnsiTheme="minorEastAsia" w:eastAsiaTheme="minorEastAsia"/>
          <w:color w:val="auto"/>
          <w:sz w:val="32"/>
          <w:szCs w:val="32"/>
        </w:rPr>
        <w:t>1182.22</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 xml:space="preserve">    2019年决算支出合计</w:t>
      </w:r>
      <w:r>
        <w:rPr>
          <w:rFonts w:hint="eastAsia" w:asciiTheme="minorEastAsia" w:hAnsiTheme="minorEastAsia" w:eastAsiaTheme="minorEastAsia"/>
          <w:color w:val="auto"/>
          <w:sz w:val="32"/>
          <w:szCs w:val="32"/>
        </w:rPr>
        <w:t>1182.22</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 xml:space="preserve">    六、一般公共预算财政拨款支出决算情况说明</w:t>
      </w:r>
    </w:p>
    <w:p>
      <w:pPr>
        <w:pStyle w:val="9"/>
        <w:ind w:firstLine="640" w:firstLineChars="200"/>
        <w:rPr>
          <w:rFonts w:hAnsi="黑体"/>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2019年度财政拨款支出1182.22万元，主要用于中小学教育（类）1182.22万元，占100%。由于18年学校并未单独填报决算，自19年作为新增单位开始单独报决算故无法与上年数据进行对比.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（二）财政拨款支出决算结构情况</w:t>
      </w:r>
    </w:p>
    <w:p>
      <w:pPr>
        <w:pStyle w:val="9"/>
        <w:ind w:firstLine="960" w:firstLineChars="3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2019年度财政拨款支出年初预算数为1182.22万元，支出决算数为1182.22万元，完成年初预算的100%.</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960" w:firstLineChars="3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2019年度财政拨款支出年初预算数为1182.22万元，支出决算数为1182.22万元，完成年初预算的100%，其中：</w:t>
      </w:r>
    </w:p>
    <w:p>
      <w:pPr>
        <w:pStyle w:val="9"/>
        <w:ind w:firstLine="960" w:firstLineChars="3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1、一般公共服务205（类）普通教育02（款）小学教育02（项）。</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年初预算为1045.08万元，支出决算为1045.08万元，完成年初预算的100.00%。</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2、其他教育支出205（类）普通教育02（款）其他普通教育99（项）。</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年初预算为137.14万元，支出决算为137.14万元，完成年初预算的100%。</w:t>
      </w:r>
    </w:p>
    <w:p>
      <w:pPr>
        <w:pStyle w:val="9"/>
        <w:rPr>
          <w:rFonts w:hAnsi="黑体"/>
          <w:b/>
          <w:color w:val="auto"/>
          <w:sz w:val="32"/>
          <w:szCs w:val="32"/>
        </w:rPr>
      </w:pPr>
      <w:r>
        <w:rPr>
          <w:rFonts w:hint="eastAsia" w:hAnsi="黑体"/>
          <w:b/>
          <w:color w:val="auto"/>
          <w:sz w:val="32"/>
          <w:szCs w:val="32"/>
        </w:rPr>
        <w:t xml:space="preserve">    七、一般公共预算财政拨款基本支出决算情况说明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基本支出1045.08万元，其中：人员经费941.80万元，占基本支出的90.12%,主要包括基本工资、津贴补贴、奖金、机关事业单位基本养老保险缴费；其他社会保障缴费；住房公积金；其他工资福利支出；抚恤金；生活补助。公用经费103.28万元，占基本支出的9.88%，主要包括办公费、印刷费、手续费、水费、电费、差旅费、维修（护）费、培训费、劳务费、工会经费、其他商品和服务支出。</w:t>
      </w:r>
    </w:p>
    <w:p>
      <w:pPr>
        <w:pStyle w:val="9"/>
        <w:rPr>
          <w:rFonts w:hAnsi="黑体"/>
          <w:b/>
          <w:color w:val="auto"/>
          <w:sz w:val="32"/>
          <w:szCs w:val="32"/>
        </w:rPr>
      </w:pPr>
      <w:r>
        <w:rPr>
          <w:rFonts w:hint="eastAsia" w:hAnsi="黑体"/>
          <w:b/>
          <w:color w:val="auto"/>
          <w:sz w:val="32"/>
          <w:szCs w:val="32"/>
        </w:rPr>
        <w:t xml:space="preserve">    八、一般公共预算财政拨款三公经费支出决算情况说明</w:t>
      </w:r>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（一）“三公”经费财政拨款支出决算总体情况说明</w:t>
      </w:r>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“三公”经费财政拨款支出预算为0万元，支出决算为0万元，完成预算的0%，其中：</w:t>
      </w:r>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因公出国（境）费支出预算为0万元，支出决算为0万元，完成预算的0%。</w:t>
      </w:r>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公务接待费支出预算为0万元，支出决算为0万元，完成预算的0%。</w:t>
      </w:r>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公务用车购置费及运行维护费支出预算为0万元，支出决算为0万元，完成预算的0%。</w:t>
      </w:r>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由于18年学校并未单独填报决算，自19年作为新增单位开始单独报决算故无法与上年数据进行对比。</w:t>
      </w:r>
      <w:bookmarkStart w:id="0" w:name="_GoBack"/>
      <w:bookmarkEnd w:id="0"/>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（二）“三公”经费财政拨款支出决算具体情况说明</w:t>
      </w:r>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2019年度“三公”经费财政拨款支出决算中，公务接待费支出决算0万元，占0%,因公出国（境）费支出决算0万元，占0%,公务用车购置费及运行维护费支出决算0万元，占0%。其中：</w:t>
      </w:r>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1、因公出国（境）费支出决算为0万元，全年安排因公出国（境）团组0个，累计0人次。</w:t>
      </w:r>
    </w:p>
    <w:p>
      <w:pPr>
        <w:ind w:firstLine="640" w:firstLineChars="200"/>
        <w:rPr>
          <w:rFonts w:hint="eastAsia" w:cs="黑体" w:asciiTheme="minorEastAsia" w:hAnsiTheme="minorEastAsia"/>
          <w:kern w:val="0"/>
          <w:sz w:val="32"/>
          <w:szCs w:val="32"/>
        </w:rPr>
      </w:pPr>
      <w:r>
        <w:rPr>
          <w:rFonts w:hint="eastAsia" w:cs="黑体" w:asciiTheme="minorEastAsia" w:hAnsiTheme="minorEastAsia"/>
          <w:kern w:val="0"/>
          <w:sz w:val="32"/>
          <w:szCs w:val="32"/>
        </w:rPr>
        <w:t>2、公务接待费支出决算为0万元，全年共接待来访团组0个、来宾0人次。</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color w:val="auto"/>
          <w:sz w:val="32"/>
          <w:szCs w:val="32"/>
        </w:rPr>
      </w:pPr>
      <w:r>
        <w:rPr>
          <w:rFonts w:hint="eastAsia" w:hAnsi="黑体"/>
          <w:b/>
          <w:color w:val="auto"/>
          <w:sz w:val="32"/>
          <w:szCs w:val="32"/>
        </w:rPr>
        <w:t xml:space="preserve">    九、政府性基金预算收入支出决算情况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9"/>
        <w:rPr>
          <w:rFonts w:hAnsi="黑体"/>
          <w:b/>
          <w:color w:val="auto"/>
          <w:sz w:val="32"/>
          <w:szCs w:val="32"/>
        </w:rPr>
      </w:pPr>
      <w:r>
        <w:rPr>
          <w:rFonts w:hint="eastAsia" w:hAnsi="黑体"/>
          <w:b/>
          <w:color w:val="auto"/>
          <w:sz w:val="32"/>
          <w:szCs w:val="32"/>
        </w:rPr>
        <w:t xml:space="preserve">    十、关于2019年度预算绩效情况说明</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autoSpaceDE w:val="0"/>
        <w:autoSpaceDN w:val="0"/>
        <w:adjustRightInd w:val="0"/>
        <w:spacing w:line="520" w:lineRule="exact"/>
        <w:ind w:firstLine="320" w:firstLineChars="100"/>
        <w:jc w:val="left"/>
        <w:rPr>
          <w:rFonts w:ascii="黑体" w:hAnsi="黑体" w:eastAsia="黑体" w:cs="黑体"/>
          <w:b/>
          <w:bCs/>
          <w:kern w:val="0"/>
          <w:sz w:val="32"/>
          <w:szCs w:val="32"/>
        </w:rPr>
      </w:pPr>
      <w:r>
        <w:rPr>
          <w:rFonts w:hint="eastAsia" w:ascii="黑体" w:hAnsi="黑体" w:eastAsia="黑体" w:cs="黑体"/>
          <w:b/>
          <w:bCs/>
          <w:kern w:val="0"/>
          <w:sz w:val="32"/>
          <w:szCs w:val="32"/>
        </w:rPr>
        <w:t xml:space="preserve">    十一、其他重要事项情况说明</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（一）机关运行经费支出情况</w:t>
      </w:r>
    </w:p>
    <w:p>
      <w:pPr>
        <w:ind w:firstLine="640" w:firstLineChars="200"/>
        <w:rPr>
          <w:rFonts w:cs="黑体" w:asciiTheme="minorEastAsia" w:hAnsiTheme="minorEastAsia"/>
          <w:kern w:val="0"/>
          <w:sz w:val="32"/>
          <w:szCs w:val="32"/>
        </w:rPr>
      </w:pPr>
      <w:r>
        <w:rPr>
          <w:rFonts w:hint="eastAsia" w:cs="黑体" w:asciiTheme="minorEastAsia" w:hAnsiTheme="minorEastAsia"/>
          <w:color w:val="000000"/>
          <w:kern w:val="0"/>
          <w:sz w:val="32"/>
          <w:szCs w:val="32"/>
        </w:rPr>
        <w:t>本部门2019 年度机关运行经费支出0万元，</w:t>
      </w:r>
      <w:r>
        <w:rPr>
          <w:rFonts w:hint="eastAsia" w:cs="黑体" w:asciiTheme="minorEastAsia" w:hAnsiTheme="minorEastAsia"/>
          <w:kern w:val="0"/>
          <w:sz w:val="32"/>
          <w:szCs w:val="32"/>
        </w:rPr>
        <w:t>因为在部门决算中机关运行经费指的是行政机关的运行经费，而学校是事业单位，所以没有机关运行经费支出。</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（二）一般性支出情况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2019年本部门开支会议费0万元，人数0人，；开支培训费10.96万元，用于教师、党员培训，人数106人，内容为国培、业务学习培训等；举办节庆、晚会、论坛、赛事活动，开支0万元。</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kern w:val="0"/>
          <w:sz w:val="32"/>
          <w:szCs w:val="32"/>
        </w:rPr>
      </w:pPr>
      <w:r>
        <w:rPr>
          <w:rFonts w:cs="黑体" w:asciiTheme="minorEastAsia" w:hAnsiTheme="minorEastAsia"/>
          <w:kern w:val="0"/>
          <w:sz w:val="32"/>
          <w:szCs w:val="32"/>
        </w:rPr>
        <w:br w:type="page"/>
      </w:r>
    </w:p>
    <w:p>
      <w:pPr>
        <w:ind w:firstLine="640" w:firstLineChars="200"/>
        <w:rPr>
          <w:rFonts w:cs="黑体" w:asciiTheme="minorEastAsia" w:hAnsiTheme="minorEastAsia"/>
          <w:kern w:val="0"/>
          <w:sz w:val="32"/>
          <w:szCs w:val="3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sz w:val="32"/>
          <w:szCs w:val="32"/>
        </w:rPr>
      </w:pPr>
      <w:r>
        <w:rPr>
          <w:rFonts w:asciiTheme="minorEastAsia" w:hAnsiTheme="minorEastAsia"/>
          <w:i/>
          <w:sz w:val="32"/>
          <w:szCs w:val="32"/>
        </w:rPr>
        <w:br w:type="page"/>
      </w: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ind w:firstLine="640" w:firstLineChars="200"/>
        <w:jc w:val="center"/>
        <w:rPr>
          <w:rFonts w:cs="黑体" w:asciiTheme="minorEastAsia" w:hAnsiTheme="minorEastAsia"/>
          <w:b/>
          <w:kern w:val="0"/>
          <w:sz w:val="32"/>
          <w:szCs w:val="32"/>
        </w:rPr>
      </w:pPr>
      <w:r>
        <w:rPr>
          <w:rFonts w:hint="eastAsia" w:cs="黑体" w:asciiTheme="minorEastAsia" w:hAnsiTheme="minorEastAsia"/>
          <w:b/>
          <w:kern w:val="0"/>
          <w:sz w:val="32"/>
          <w:szCs w:val="32"/>
        </w:rPr>
        <w:t>2019年度部门整体支出绩效评价报告</w:t>
      </w:r>
    </w:p>
    <w:p>
      <w:pPr>
        <w:ind w:firstLine="640" w:firstLineChars="200"/>
        <w:jc w:val="center"/>
        <w:rPr>
          <w:rFonts w:cs="黑体" w:asciiTheme="minorEastAsia" w:hAnsiTheme="minorEastAsia"/>
          <w:b/>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1、怀化市太平桥小学是全额拨款的事业单位。</w:t>
      </w:r>
      <w:r>
        <w:rPr>
          <w:rFonts w:hint="eastAsia" w:cs="仿宋" w:asciiTheme="minorEastAsia" w:hAnsiTheme="minorEastAsia"/>
          <w:sz w:val="30"/>
          <w:szCs w:val="30"/>
        </w:rPr>
        <w:t>内设6个办公室，分别为办公室、教务处、教研室、总务处、工会、德育处</w:t>
      </w:r>
      <w:r>
        <w:rPr>
          <w:rFonts w:hint="eastAsia" w:cs="Times New Roman" w:asciiTheme="minorEastAsia" w:hAnsiTheme="minorEastAsia"/>
          <w:sz w:val="32"/>
          <w:szCs w:val="32"/>
        </w:rPr>
        <w:t>。</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w:t>
      </w:r>
      <w:r>
        <w:rPr>
          <w:rFonts w:hint="eastAsia" w:cs="仿宋" w:asciiTheme="minorEastAsia" w:hAnsiTheme="minorEastAsia"/>
          <w:sz w:val="30"/>
          <w:szCs w:val="30"/>
        </w:rPr>
        <w:t>从事九年一贯制教育教学工作。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w:t>
      </w:r>
      <w:r>
        <w:rPr>
          <w:rFonts w:hint="eastAsia" w:cs="仿宋" w:asciiTheme="minorEastAsia" w:hAnsiTheme="minorEastAsia"/>
          <w:sz w:val="30"/>
          <w:szCs w:val="30"/>
        </w:rPr>
        <w:t xml:space="preserve"> 单位有编制数79，在编106人，领导班子成员6人。党总支下设太平桥小学党支部，共有党员35人。</w:t>
      </w:r>
      <w:r>
        <w:rPr>
          <w:rFonts w:hint="eastAsia" w:cs="宋体" w:asciiTheme="minorEastAsia" w:hAnsiTheme="minorEastAsia"/>
          <w:sz w:val="32"/>
          <w:szCs w:val="32"/>
        </w:rPr>
        <w:t>离退休人员6人。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1、收入说明：2019年总收入为1182.22万元。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2、支出说明：2019年总支出为1182.22万元，其中：人员经费支出941.80万元，日常公用经费103.28万元，项目支出为137.14万元。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3、“三公”经费说明：2019年度“三公”经费为0万元，根据各项规定，我单位按要求厉行节约，比年初预算比，没有产生“三公”经费，本单位一直没有公车，所以本年度内没有发生公车维护费。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658A3"/>
    <w:rsid w:val="00074155"/>
    <w:rsid w:val="0008681D"/>
    <w:rsid w:val="000A3F69"/>
    <w:rsid w:val="000C2A32"/>
    <w:rsid w:val="00111EA0"/>
    <w:rsid w:val="00152A06"/>
    <w:rsid w:val="00152C6D"/>
    <w:rsid w:val="00162D39"/>
    <w:rsid w:val="00164F31"/>
    <w:rsid w:val="001651B4"/>
    <w:rsid w:val="0018317F"/>
    <w:rsid w:val="0019026A"/>
    <w:rsid w:val="00194895"/>
    <w:rsid w:val="001A67DB"/>
    <w:rsid w:val="001C3AE6"/>
    <w:rsid w:val="001C5F5E"/>
    <w:rsid w:val="001D51E5"/>
    <w:rsid w:val="001E0CD3"/>
    <w:rsid w:val="001F0C3B"/>
    <w:rsid w:val="002143B2"/>
    <w:rsid w:val="00214427"/>
    <w:rsid w:val="0022587E"/>
    <w:rsid w:val="00232AD6"/>
    <w:rsid w:val="00257BD8"/>
    <w:rsid w:val="00261728"/>
    <w:rsid w:val="00265724"/>
    <w:rsid w:val="00273BAA"/>
    <w:rsid w:val="0027426B"/>
    <w:rsid w:val="002848C0"/>
    <w:rsid w:val="002C4E8A"/>
    <w:rsid w:val="002C4F37"/>
    <w:rsid w:val="002E7140"/>
    <w:rsid w:val="003479BD"/>
    <w:rsid w:val="00374827"/>
    <w:rsid w:val="003768D5"/>
    <w:rsid w:val="00391D72"/>
    <w:rsid w:val="003B2385"/>
    <w:rsid w:val="00410E2F"/>
    <w:rsid w:val="00437BE7"/>
    <w:rsid w:val="00440F65"/>
    <w:rsid w:val="004442D4"/>
    <w:rsid w:val="0044488C"/>
    <w:rsid w:val="004506F9"/>
    <w:rsid w:val="004710CD"/>
    <w:rsid w:val="004717A2"/>
    <w:rsid w:val="00491741"/>
    <w:rsid w:val="004E4B84"/>
    <w:rsid w:val="00500E5F"/>
    <w:rsid w:val="005122EF"/>
    <w:rsid w:val="00514C19"/>
    <w:rsid w:val="00517C33"/>
    <w:rsid w:val="00523644"/>
    <w:rsid w:val="0054069E"/>
    <w:rsid w:val="005557DF"/>
    <w:rsid w:val="005767CC"/>
    <w:rsid w:val="00590D9F"/>
    <w:rsid w:val="005958F3"/>
    <w:rsid w:val="00595D26"/>
    <w:rsid w:val="005A74E6"/>
    <w:rsid w:val="005D4D55"/>
    <w:rsid w:val="005D6CD7"/>
    <w:rsid w:val="005E2CFB"/>
    <w:rsid w:val="005E3C93"/>
    <w:rsid w:val="005E436A"/>
    <w:rsid w:val="005F0402"/>
    <w:rsid w:val="00622EAB"/>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1A2A"/>
    <w:rsid w:val="00723160"/>
    <w:rsid w:val="00725763"/>
    <w:rsid w:val="00737EF0"/>
    <w:rsid w:val="0074149D"/>
    <w:rsid w:val="007B3CDA"/>
    <w:rsid w:val="007B6332"/>
    <w:rsid w:val="007B63CA"/>
    <w:rsid w:val="007D02F0"/>
    <w:rsid w:val="007D2276"/>
    <w:rsid w:val="007F3D78"/>
    <w:rsid w:val="00800EFA"/>
    <w:rsid w:val="008065FF"/>
    <w:rsid w:val="00812ED5"/>
    <w:rsid w:val="008277D9"/>
    <w:rsid w:val="0084314C"/>
    <w:rsid w:val="00860282"/>
    <w:rsid w:val="00865BC8"/>
    <w:rsid w:val="00880925"/>
    <w:rsid w:val="008A38D3"/>
    <w:rsid w:val="008A3E8D"/>
    <w:rsid w:val="008B3821"/>
    <w:rsid w:val="008B501F"/>
    <w:rsid w:val="00901FFA"/>
    <w:rsid w:val="009237C4"/>
    <w:rsid w:val="00950252"/>
    <w:rsid w:val="00954086"/>
    <w:rsid w:val="00967F5D"/>
    <w:rsid w:val="00972793"/>
    <w:rsid w:val="00991CDA"/>
    <w:rsid w:val="009A0F95"/>
    <w:rsid w:val="009B3ADF"/>
    <w:rsid w:val="009C3B52"/>
    <w:rsid w:val="009C5BB9"/>
    <w:rsid w:val="009E512C"/>
    <w:rsid w:val="00A13692"/>
    <w:rsid w:val="00A16F8F"/>
    <w:rsid w:val="00A25CF1"/>
    <w:rsid w:val="00A32E0B"/>
    <w:rsid w:val="00A42218"/>
    <w:rsid w:val="00A6371D"/>
    <w:rsid w:val="00A66966"/>
    <w:rsid w:val="00A70249"/>
    <w:rsid w:val="00A909DF"/>
    <w:rsid w:val="00AA370B"/>
    <w:rsid w:val="00AB79FD"/>
    <w:rsid w:val="00AE5C40"/>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E04C3"/>
    <w:rsid w:val="00CE5BB2"/>
    <w:rsid w:val="00CE76A0"/>
    <w:rsid w:val="00D01A21"/>
    <w:rsid w:val="00D041A1"/>
    <w:rsid w:val="00D148C6"/>
    <w:rsid w:val="00D22D2F"/>
    <w:rsid w:val="00D30EF3"/>
    <w:rsid w:val="00D602DE"/>
    <w:rsid w:val="00D639CF"/>
    <w:rsid w:val="00D6741D"/>
    <w:rsid w:val="00DA70BE"/>
    <w:rsid w:val="00DB26A8"/>
    <w:rsid w:val="00DC250F"/>
    <w:rsid w:val="00DC3E77"/>
    <w:rsid w:val="00DD06FF"/>
    <w:rsid w:val="00DD5FE9"/>
    <w:rsid w:val="00E00C7A"/>
    <w:rsid w:val="00E25D58"/>
    <w:rsid w:val="00E50908"/>
    <w:rsid w:val="00E55B68"/>
    <w:rsid w:val="00E94ECA"/>
    <w:rsid w:val="00E9708F"/>
    <w:rsid w:val="00EC05F0"/>
    <w:rsid w:val="00EE405B"/>
    <w:rsid w:val="00F01955"/>
    <w:rsid w:val="00F03697"/>
    <w:rsid w:val="00F123D5"/>
    <w:rsid w:val="00F158F4"/>
    <w:rsid w:val="00F3635D"/>
    <w:rsid w:val="00F612E3"/>
    <w:rsid w:val="00F74360"/>
    <w:rsid w:val="00F80316"/>
    <w:rsid w:val="00F919D9"/>
    <w:rsid w:val="00FA5C78"/>
    <w:rsid w:val="00FB462F"/>
    <w:rsid w:val="00FC036A"/>
    <w:rsid w:val="00FC1FF2"/>
    <w:rsid w:val="00FD5395"/>
    <w:rsid w:val="00FD60B2"/>
    <w:rsid w:val="00FE16FA"/>
    <w:rsid w:val="00FE328A"/>
    <w:rsid w:val="00FF5A10"/>
    <w:rsid w:val="01B47A7C"/>
    <w:rsid w:val="05A1777F"/>
    <w:rsid w:val="07CB3728"/>
    <w:rsid w:val="0DA223BE"/>
    <w:rsid w:val="122C7A3C"/>
    <w:rsid w:val="173B1310"/>
    <w:rsid w:val="17A037BE"/>
    <w:rsid w:val="17B32AD1"/>
    <w:rsid w:val="18B36246"/>
    <w:rsid w:val="19FB2E46"/>
    <w:rsid w:val="1BE3768F"/>
    <w:rsid w:val="1D1F7489"/>
    <w:rsid w:val="1D907C24"/>
    <w:rsid w:val="1F4401F1"/>
    <w:rsid w:val="1FAF0768"/>
    <w:rsid w:val="200A3482"/>
    <w:rsid w:val="21367A42"/>
    <w:rsid w:val="23FB2D28"/>
    <w:rsid w:val="27264FB3"/>
    <w:rsid w:val="28294534"/>
    <w:rsid w:val="28DF4EF9"/>
    <w:rsid w:val="29183AB9"/>
    <w:rsid w:val="2AA25ABE"/>
    <w:rsid w:val="2B3F5427"/>
    <w:rsid w:val="2BDC6F90"/>
    <w:rsid w:val="2CF50C06"/>
    <w:rsid w:val="2DD865C9"/>
    <w:rsid w:val="2F0F7AFF"/>
    <w:rsid w:val="3137376F"/>
    <w:rsid w:val="322E5004"/>
    <w:rsid w:val="372560B9"/>
    <w:rsid w:val="3811562C"/>
    <w:rsid w:val="38750482"/>
    <w:rsid w:val="3CF303A8"/>
    <w:rsid w:val="3F607CDB"/>
    <w:rsid w:val="40223225"/>
    <w:rsid w:val="41B87935"/>
    <w:rsid w:val="43F24240"/>
    <w:rsid w:val="48DA68FD"/>
    <w:rsid w:val="498A7F02"/>
    <w:rsid w:val="49AD491F"/>
    <w:rsid w:val="4BFD4DB9"/>
    <w:rsid w:val="4C424E94"/>
    <w:rsid w:val="4DDC678A"/>
    <w:rsid w:val="4F3A6CF8"/>
    <w:rsid w:val="5068442F"/>
    <w:rsid w:val="55A8635C"/>
    <w:rsid w:val="567E4535"/>
    <w:rsid w:val="59C211BF"/>
    <w:rsid w:val="5DF33B2D"/>
    <w:rsid w:val="614E6547"/>
    <w:rsid w:val="616951A1"/>
    <w:rsid w:val="617E5BAC"/>
    <w:rsid w:val="62BA58C5"/>
    <w:rsid w:val="667D7DFF"/>
    <w:rsid w:val="671C5988"/>
    <w:rsid w:val="673F45EE"/>
    <w:rsid w:val="67673CC9"/>
    <w:rsid w:val="685167B9"/>
    <w:rsid w:val="68A4592B"/>
    <w:rsid w:val="69BB0845"/>
    <w:rsid w:val="6C4F065F"/>
    <w:rsid w:val="6CFA3CF9"/>
    <w:rsid w:val="725D76CD"/>
    <w:rsid w:val="72D21BE8"/>
    <w:rsid w:val="75C51012"/>
    <w:rsid w:val="79C93F92"/>
    <w:rsid w:val="7BFB02BA"/>
    <w:rsid w:val="7D0419CB"/>
    <w:rsid w:val="7E0B630C"/>
    <w:rsid w:val="7ED37DEF"/>
    <w:rsid w:val="7F2F0A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D716DD-B969-497B-A1B2-F1A2BE4E1EB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611</Words>
  <Characters>3483</Characters>
  <Lines>29</Lines>
  <Paragraphs>8</Paragraphs>
  <TotalTime>5</TotalTime>
  <ScaleCrop>false</ScaleCrop>
  <LinksUpToDate>false</LinksUpToDate>
  <CharactersWithSpaces>4086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2020-09-26T23:59:00Z</dcterms:created>
  <dc:creator>李航 null</dc:creator>
  <cp:lastModifiedBy>且歌</cp:lastModifiedBy>
  <cp:lastPrinted>2020-09-02T13:22:00Z</cp:lastPrinted>
  <dcterms:modified xsi:type="dcterms:W3CDTF">2021-06-06T08:16:12Z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4ECA702BDA2A45B29A5B7F754BF2FA3E</vt:lpwstr>
  </property>
</Properties>
</file>