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鹤城区农业综合服务中心部门决算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第一部分农综服务中心概况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鹤城区农业综合服务中心概况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（一）区农业综合服务中心是全额拨款的事业单位。</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二）主要工作职责：1.负责农田建设项目的评估论证、申报筛选和计划审核，汇总编制全区农田建设项目计划，建立农田建设项目库，负责全区农田建设项目的选址、设计和实施，抓好后续服务工作.2为全区基本农田建设、农田整治、保护和耕地质量管理相关工作提供技术支持和服务保障，承担耕地土壤资源调查、监测和土壤改良工作.3为全区国有农垦场发展相关工作提供技术支持和服务保障.4承办区委、区政府及区农业农村局交办的其他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仿宋" w:hAnsi="仿宋" w:eastAsia="仿宋" w:cs="仿宋"/>
          <w:bCs/>
          <w:kern w:val="0"/>
          <w:sz w:val="32"/>
          <w:szCs w:val="32"/>
        </w:rPr>
      </w:pPr>
      <w:r>
        <w:rPr>
          <w:rFonts w:hint="eastAsia" w:asciiTheme="minorEastAsia" w:hAnsiTheme="minorEastAsia"/>
          <w:bCs/>
          <w:kern w:val="0"/>
          <w:sz w:val="32"/>
          <w:szCs w:val="32"/>
        </w:rPr>
        <w:t>（</w:t>
      </w:r>
      <w:r>
        <w:rPr>
          <w:rFonts w:hint="eastAsia" w:ascii="仿宋" w:hAnsi="仿宋" w:eastAsia="仿宋" w:cs="仿宋"/>
          <w:bCs/>
          <w:kern w:val="0"/>
          <w:sz w:val="32"/>
          <w:szCs w:val="32"/>
        </w:rPr>
        <w:t>一）内设机构设置。鹤城区农业综合中心设机构包括：综合股、土地治理股、产业化项目股、财务室。</w:t>
      </w:r>
    </w:p>
    <w:p>
      <w:pPr>
        <w:widowControl/>
        <w:spacing w:line="600" w:lineRule="exact"/>
        <w:rPr>
          <w:rFonts w:ascii="仿宋" w:hAnsi="仿宋" w:eastAsia="仿宋" w:cs="仿宋"/>
          <w:bCs/>
          <w:kern w:val="0"/>
          <w:sz w:val="32"/>
          <w:szCs w:val="32"/>
        </w:rPr>
      </w:pPr>
      <w:r>
        <w:rPr>
          <w:rFonts w:hint="eastAsia" w:ascii="仿宋" w:hAnsi="仿宋" w:eastAsia="仿宋" w:cs="仿宋"/>
          <w:bCs/>
          <w:kern w:val="0"/>
          <w:sz w:val="32"/>
          <w:szCs w:val="32"/>
        </w:rPr>
        <w:t>（二）决算单位构成。鹤城区农业综合中心2019年部门决算汇总公开单位构成包括：鹤城区农业综合中心本级。</w:t>
      </w:r>
    </w:p>
    <w:p>
      <w:pPr>
        <w:jc w:val="left"/>
        <w:rPr>
          <w:rFonts w:ascii="仿宋" w:hAnsi="仿宋" w:eastAsia="仿宋" w:cs="仿宋"/>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2019年度决算收入总计141.75万元，比2018年减少68.69万元，下降32.64%，主要原因为厉行节约，压减日常公用经费开支；2019年度决算支出总计116.74万元。与2018年相比，减少94.25万元，减少44.67%，主要原因为厉行节约，压减日常公用经费开支。</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仿宋" w:hAnsi="仿宋" w:eastAsia="仿宋" w:cs="仿宋"/>
          <w:sz w:val="32"/>
          <w:szCs w:val="32"/>
        </w:rPr>
        <w:t>本年收入合计141.75万元，其中：财政拨款收入141.75万元，占100%；上级补助收入0万元，占0%；事业收入0万元，占0%；经营收入0万元，占0%；附属单位上缴收入0万元，占0%；其他收入0万元，占0%。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本年支出合计116.74万元，其中：基本支出116.74万元，占100%；项目支出0万元，占0%；上缴上级支出0万元，占0%；经营支出0万元，占0%；对附属单位补助支出0万元，占0%。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2019年度财政拨款收入总计141.75万元，比2018年减少68.69万元，下降32.64%，主要原因为厉行节约，压减日常公用经费开支；2019年度财政拨款支出总计116.74万元,与2018年相比，减少94.25万元，减少44.67%，主要原因为厉行节约，压减日常公用经费开支。</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仿宋" w:hAnsi="仿宋" w:eastAsia="仿宋" w:cs="仿宋"/>
          <w:b/>
          <w:sz w:val="32"/>
          <w:szCs w:val="32"/>
        </w:rPr>
      </w:pPr>
      <w:r>
        <w:rPr>
          <w:rFonts w:hint="eastAsia" w:ascii="仿宋" w:hAnsi="仿宋" w:eastAsia="仿宋" w:cs="仿宋"/>
          <w:b/>
          <w:sz w:val="32"/>
          <w:szCs w:val="32"/>
        </w:rPr>
        <w:t>（一）财政拨款支出决算总体情况</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2019年度财政拨款支出116.74万元，占本年支出合计的100%，与2018年相比，财政拨款支出减少94.25万元，减少44.67%，主要是因为厉行节约，压减日常公用经费开支。</w:t>
      </w:r>
    </w:p>
    <w:p>
      <w:pPr>
        <w:pStyle w:val="9"/>
        <w:ind w:firstLine="640" w:firstLineChars="200"/>
        <w:rPr>
          <w:rFonts w:ascii="仿宋" w:hAnsi="仿宋" w:eastAsia="仿宋" w:cs="仿宋"/>
          <w:b/>
          <w:sz w:val="32"/>
          <w:szCs w:val="32"/>
        </w:rPr>
      </w:pPr>
      <w:r>
        <w:rPr>
          <w:rFonts w:hint="eastAsia" w:ascii="仿宋" w:hAnsi="仿宋" w:eastAsia="仿宋" w:cs="仿宋"/>
          <w:b/>
          <w:sz w:val="32"/>
          <w:szCs w:val="32"/>
        </w:rPr>
        <w:t>（二）财政拨款支出决算结构情况</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2019年度财政拨款支出116.74万元，主要用于以下方面：农林水支出（类）支出112.6万元，占96.45%；住房保障（类）支出4.14万元，占3.555%。</w:t>
      </w:r>
    </w:p>
    <w:p>
      <w:pPr>
        <w:pStyle w:val="9"/>
        <w:ind w:firstLine="800" w:firstLineChars="250"/>
        <w:rPr>
          <w:rFonts w:ascii="仿宋" w:hAnsi="仿宋" w:eastAsia="仿宋" w:cs="仿宋"/>
          <w:b/>
          <w:sz w:val="32"/>
          <w:szCs w:val="32"/>
        </w:rPr>
      </w:pPr>
      <w:r>
        <w:rPr>
          <w:rFonts w:hint="eastAsia" w:ascii="仿宋" w:hAnsi="仿宋" w:eastAsia="仿宋" w:cs="仿宋"/>
          <w:b/>
          <w:sz w:val="32"/>
          <w:szCs w:val="32"/>
        </w:rPr>
        <w:t>（三）财政拨款支出决算具体情况</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2019年度财政拨款支出年初预算数为1328万元，支出决算数为116.74万元，完成年初预算的8.8%，其中：</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1、农林水（类）农业综合开发（款）机构运行（项）。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年初预算为82万元，支出决算为62.6万元，完成年初预算的75.88%，决算数小于年初预算数的主要原因是：厉行节约，压减支出。</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2、农林水（类）农业综合开发（款）其他农业综合开发（项）。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年初预算为1242万元，支出决算为50万元，完成年初预算的4%，决算数小于年初预算数的主要原因是：2019年土地治理项目资金因机构改革下达至区农业农村局，未下达我单位。</w:t>
      </w:r>
    </w:p>
    <w:p>
      <w:pPr>
        <w:pStyle w:val="9"/>
        <w:numPr>
          <w:ilvl w:val="0"/>
          <w:numId w:val="2"/>
        </w:numPr>
        <w:ind w:firstLine="800" w:firstLineChars="250"/>
        <w:rPr>
          <w:rFonts w:ascii="仿宋" w:hAnsi="仿宋" w:eastAsia="仿宋" w:cs="仿宋"/>
          <w:sz w:val="32"/>
          <w:szCs w:val="32"/>
        </w:rPr>
      </w:pPr>
      <w:r>
        <w:rPr>
          <w:rFonts w:hint="eastAsia" w:ascii="仿宋" w:hAnsi="仿宋" w:eastAsia="仿宋" w:cs="仿宋"/>
          <w:sz w:val="32"/>
          <w:szCs w:val="32"/>
        </w:rPr>
        <w:t>住房保障（类）住房改革（款）住房公积金（项）。</w:t>
      </w:r>
    </w:p>
    <w:p>
      <w:pPr>
        <w:pStyle w:val="9"/>
        <w:rPr>
          <w:rFonts w:asciiTheme="minorEastAsia" w:hAnsiTheme="minorEastAsia" w:eastAsiaTheme="minorEastAsia"/>
          <w:sz w:val="32"/>
          <w:szCs w:val="32"/>
        </w:rPr>
      </w:pPr>
      <w:r>
        <w:rPr>
          <w:rFonts w:hint="eastAsia" w:ascii="仿宋" w:hAnsi="仿宋" w:eastAsia="仿宋" w:cs="仿宋"/>
          <w:sz w:val="32"/>
          <w:szCs w:val="32"/>
        </w:rPr>
        <w:t xml:space="preserve">     年初预算为4万元，支出决算为4万元，完成年初预算的100%</w:t>
      </w:r>
      <w:r>
        <w:rPr>
          <w:rFonts w:hint="eastAsia" w:asciiTheme="minorEastAsia" w:hAnsiTheme="minorEastAsia" w:eastAsiaTheme="minorEastAsia"/>
          <w:sz w:val="32"/>
          <w:szCs w:val="32"/>
        </w:rPr>
        <w:t>。</w:t>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2019年度财政拨款基本支出116.7</w:t>
      </w:r>
      <w:r>
        <w:rPr>
          <w:rFonts w:hint="eastAsia" w:ascii="仿宋" w:hAnsi="仿宋" w:eastAsia="仿宋" w:cs="仿宋"/>
          <w:sz w:val="32"/>
          <w:szCs w:val="32"/>
          <w:lang w:val="en-US" w:eastAsia="zh-CN"/>
        </w:rPr>
        <w:t>5</w:t>
      </w:r>
      <w:r>
        <w:rPr>
          <w:rFonts w:hint="eastAsia" w:ascii="仿宋" w:hAnsi="仿宋" w:eastAsia="仿宋" w:cs="仿宋"/>
          <w:sz w:val="32"/>
          <w:szCs w:val="32"/>
        </w:rPr>
        <w:t>万元，其中：人员经费92.4</w:t>
      </w:r>
      <w:r>
        <w:rPr>
          <w:rFonts w:hint="eastAsia" w:ascii="仿宋" w:hAnsi="仿宋" w:eastAsia="仿宋" w:cs="仿宋"/>
          <w:sz w:val="32"/>
          <w:szCs w:val="32"/>
          <w:lang w:val="en-US" w:eastAsia="zh-CN"/>
        </w:rPr>
        <w:t>5</w:t>
      </w:r>
      <w:r>
        <w:rPr>
          <w:rFonts w:hint="eastAsia" w:ascii="仿宋" w:hAnsi="仿宋" w:eastAsia="仿宋" w:cs="仿宋"/>
          <w:sz w:val="32"/>
          <w:szCs w:val="32"/>
        </w:rPr>
        <w:t>万元，占基本支出的79.1%,主要包括基本工资、津贴补贴、奖金、伙食补助费、机关事业单位基本养老保险缴费、职工基本医疗保险缴费、其他社会保障缴费、住房公积金、其他工资福利支出、离休费、抚恤金、生活补助、奖励金、其他对个人和家庭的补助等；公用经费24.</w:t>
      </w:r>
      <w:r>
        <w:rPr>
          <w:rFonts w:hint="eastAsia" w:ascii="仿宋" w:hAnsi="仿宋" w:eastAsia="仿宋" w:cs="仿宋"/>
          <w:sz w:val="32"/>
          <w:szCs w:val="32"/>
          <w:lang w:val="en-US" w:eastAsia="zh-CN"/>
        </w:rPr>
        <w:t>3</w:t>
      </w:r>
      <w:r>
        <w:rPr>
          <w:rFonts w:hint="eastAsia" w:ascii="仿宋" w:hAnsi="仿宋" w:eastAsia="仿宋" w:cs="仿宋"/>
          <w:sz w:val="32"/>
          <w:szCs w:val="32"/>
        </w:rPr>
        <w:t>万元，占基本支出的21.9%，主要包括办公费、印刷费、咨询费、水费、电费、差旅费、工会经费、其他商品和服务支出、办公设备购置等。</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仿宋" w:hAnsi="仿宋" w:eastAsia="仿宋" w:cs="仿宋"/>
          <w:b/>
          <w:sz w:val="32"/>
          <w:szCs w:val="32"/>
        </w:rPr>
      </w:pPr>
      <w:r>
        <w:rPr>
          <w:rFonts w:hint="eastAsia" w:ascii="仿宋" w:hAnsi="仿宋" w:eastAsia="仿宋" w:cs="仿宋"/>
          <w:b/>
          <w:sz w:val="32"/>
          <w:szCs w:val="32"/>
        </w:rPr>
        <w:t>（一）“三公”经费财政拨款支出决算总体情况说明</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“三公”经费财政拨款支出预算为2万元，支出决算为0.3</w:t>
      </w:r>
      <w:r>
        <w:rPr>
          <w:rFonts w:hint="eastAsia" w:ascii="仿宋" w:hAnsi="仿宋" w:eastAsia="仿宋" w:cs="仿宋"/>
          <w:sz w:val="32"/>
          <w:szCs w:val="32"/>
          <w:lang w:val="en-US" w:eastAsia="zh-CN"/>
        </w:rPr>
        <w:t>3</w:t>
      </w:r>
      <w:r>
        <w:rPr>
          <w:rFonts w:hint="eastAsia" w:ascii="仿宋" w:hAnsi="仿宋" w:eastAsia="仿宋" w:cs="仿宋"/>
          <w:sz w:val="32"/>
          <w:szCs w:val="32"/>
        </w:rPr>
        <w:t>万元，完成预算的15%，其中：</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因公出国（境）费支出预算为0万元，支出决算为0万元。</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公务接待费支出预算为2万元，支出决算为0.3</w:t>
      </w:r>
      <w:r>
        <w:rPr>
          <w:rFonts w:hint="eastAsia" w:ascii="仿宋" w:hAnsi="仿宋" w:eastAsia="仿宋" w:cs="仿宋"/>
          <w:sz w:val="32"/>
          <w:szCs w:val="32"/>
          <w:lang w:val="en-US" w:eastAsia="zh-CN"/>
        </w:rPr>
        <w:t>3</w:t>
      </w:r>
      <w:r>
        <w:rPr>
          <w:rFonts w:hint="eastAsia" w:ascii="仿宋" w:hAnsi="仿宋" w:eastAsia="仿宋" w:cs="仿宋"/>
          <w:sz w:val="32"/>
          <w:szCs w:val="32"/>
        </w:rPr>
        <w:t>万元，完成预算的1</w:t>
      </w:r>
      <w:r>
        <w:rPr>
          <w:rFonts w:hint="eastAsia" w:ascii="仿宋" w:hAnsi="仿宋" w:eastAsia="仿宋" w:cs="仿宋"/>
          <w:sz w:val="32"/>
          <w:szCs w:val="32"/>
          <w:lang w:val="en-US" w:eastAsia="zh-CN"/>
        </w:rPr>
        <w:t>6.5</w:t>
      </w:r>
      <w:r>
        <w:rPr>
          <w:rFonts w:hint="eastAsia" w:ascii="仿宋" w:hAnsi="仿宋" w:eastAsia="仿宋" w:cs="仿宋"/>
          <w:sz w:val="32"/>
          <w:szCs w:val="32"/>
        </w:rPr>
        <w:t>%，决算数小于年初预算数的主要原因是根据《中央八项规定》及《党政机关厉行节约反对浪费条例》的要求，压减“三公”经费支出；与上年相比减少0.48万元，减少20%,减少的主要原因是根据《中央八项规定》及《党政机关厉行节约反对浪费条例》的要求，压减“三公”经费支出。</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本部门公务用车购置数量为0辆，保有量为0辆；公务用车购置费及运行维护费支出预算为0万元，支出决算为0万元，与上年相比减少0万元，增减比例0%。</w:t>
      </w:r>
    </w:p>
    <w:p>
      <w:pPr>
        <w:pStyle w:val="9"/>
        <w:rPr>
          <w:rFonts w:ascii="仿宋" w:hAnsi="仿宋" w:eastAsia="仿宋" w:cs="仿宋"/>
          <w:b/>
          <w:sz w:val="32"/>
          <w:szCs w:val="32"/>
        </w:rPr>
      </w:pPr>
      <w:r>
        <w:rPr>
          <w:rFonts w:hint="eastAsia" w:ascii="仿宋" w:hAnsi="仿宋" w:eastAsia="仿宋" w:cs="仿宋"/>
          <w:b/>
          <w:sz w:val="32"/>
          <w:szCs w:val="32"/>
        </w:rPr>
        <w:t>（二）“三公”经费财政拨款支出决算具体情况说明</w:t>
      </w:r>
    </w:p>
    <w:p>
      <w:pPr>
        <w:pStyle w:val="9"/>
        <w:ind w:firstLine="640" w:firstLineChars="200"/>
        <w:rPr>
          <w:rFonts w:ascii="仿宋" w:hAnsi="仿宋" w:eastAsia="仿宋" w:cs="仿宋"/>
          <w:sz w:val="32"/>
          <w:szCs w:val="32"/>
        </w:rPr>
      </w:pPr>
      <w:r>
        <w:rPr>
          <w:rFonts w:hint="eastAsia" w:asciiTheme="minorEastAsia" w:hAnsiTheme="minorEastAsia" w:eastAsiaTheme="minorEastAsia"/>
          <w:sz w:val="32"/>
          <w:szCs w:val="32"/>
        </w:rPr>
        <w:t>2</w:t>
      </w:r>
      <w:r>
        <w:rPr>
          <w:rFonts w:hint="eastAsia" w:ascii="仿宋" w:hAnsi="仿宋" w:eastAsia="仿宋" w:cs="仿宋"/>
          <w:sz w:val="32"/>
          <w:szCs w:val="32"/>
        </w:rPr>
        <w:t>019年度“三公”经费财政拨款支出决算中，公务接待费支出决算0.3万元，占100%,无因公出国（境）费,全年安排因公出国（境）团组</w:t>
      </w:r>
      <w:r>
        <w:rPr>
          <w:rFonts w:hint="eastAsia" w:ascii="仿宋" w:hAnsi="仿宋" w:eastAsia="仿宋" w:cs="仿宋"/>
          <w:sz w:val="32"/>
          <w:szCs w:val="32"/>
          <w:lang w:val="en-US" w:eastAsia="zh-CN"/>
        </w:rPr>
        <w:t>0</w:t>
      </w:r>
      <w:r>
        <w:rPr>
          <w:rFonts w:hint="eastAsia" w:ascii="仿宋" w:hAnsi="仿宋" w:eastAsia="仿宋" w:cs="仿宋"/>
          <w:sz w:val="32"/>
          <w:szCs w:val="32"/>
        </w:rPr>
        <w:t>个，累计</w:t>
      </w:r>
      <w:r>
        <w:rPr>
          <w:rFonts w:hint="eastAsia" w:ascii="仿宋" w:hAnsi="仿宋" w:eastAsia="仿宋" w:cs="仿宋"/>
          <w:sz w:val="32"/>
          <w:szCs w:val="32"/>
          <w:lang w:val="en-US" w:eastAsia="zh-CN"/>
        </w:rPr>
        <w:t>0</w:t>
      </w:r>
      <w:r>
        <w:rPr>
          <w:rFonts w:hint="eastAsia" w:ascii="仿宋" w:hAnsi="仿宋" w:eastAsia="仿宋" w:cs="仿宋"/>
          <w:sz w:val="32"/>
          <w:szCs w:val="32"/>
        </w:rPr>
        <w:t>人次</w:t>
      </w:r>
      <w:r>
        <w:rPr>
          <w:rFonts w:hint="eastAsia" w:ascii="仿宋" w:hAnsi="仿宋" w:eastAsia="仿宋" w:cs="仿宋"/>
          <w:sz w:val="32"/>
          <w:szCs w:val="32"/>
          <w:lang w:eastAsia="zh-CN"/>
        </w:rPr>
        <w:t>，</w:t>
      </w:r>
      <w:r>
        <w:rPr>
          <w:rFonts w:hint="eastAsia" w:ascii="仿宋" w:hAnsi="仿宋" w:eastAsia="仿宋" w:cs="仿宋"/>
          <w:sz w:val="32"/>
          <w:szCs w:val="32"/>
        </w:rPr>
        <w:t>无公务用车购置费及运行维护费支，我单位公务用车购置和保有量为0。</w:t>
      </w:r>
    </w:p>
    <w:p>
      <w:pPr>
        <w:pStyle w:val="9"/>
        <w:rPr>
          <w:rFonts w:hint="eastAsia" w:ascii="仿宋" w:hAnsi="仿宋" w:eastAsia="仿宋" w:cs="仿宋"/>
          <w:sz w:val="32"/>
          <w:szCs w:val="32"/>
        </w:rPr>
      </w:pPr>
      <w:r>
        <w:rPr>
          <w:rFonts w:hint="eastAsia" w:ascii="仿宋" w:hAnsi="仿宋" w:eastAsia="仿宋" w:cs="仿宋"/>
          <w:sz w:val="32"/>
          <w:szCs w:val="32"/>
        </w:rPr>
        <w:t>公务接待费支出决算为0.3万元，全年共接待来访团组5个、来宾51人次，主要是考察及交流学习发生的接待支出。</w:t>
      </w:r>
    </w:p>
    <w:p>
      <w:pPr>
        <w:pStyle w:val="9"/>
        <w:ind w:left="2048"/>
        <w:rPr>
          <w:rFonts w:ascii="仿宋" w:hAnsi="仿宋" w:eastAsia="仿宋" w:cs="仿宋"/>
          <w:sz w:val="32"/>
          <w:szCs w:val="32"/>
        </w:rPr>
      </w:pPr>
    </w:p>
    <w:p>
      <w:pPr>
        <w:pStyle w:val="9"/>
        <w:rPr>
          <w:rFonts w:hAnsi="黑体"/>
          <w:b/>
          <w:sz w:val="32"/>
          <w:szCs w:val="32"/>
        </w:rPr>
      </w:pPr>
      <w:r>
        <w:rPr>
          <w:rFonts w:hint="eastAsia" w:hAnsi="黑体"/>
          <w:b/>
          <w:sz w:val="32"/>
          <w:szCs w:val="32"/>
        </w:rPr>
        <w:t>八、政府性基金预算收入支出决算情况</w:t>
      </w:r>
    </w:p>
    <w:p>
      <w:pPr>
        <w:pStyle w:val="9"/>
        <w:rPr>
          <w:rFonts w:ascii="仿宋" w:hAnsi="仿宋" w:eastAsia="仿宋" w:cs="仿宋"/>
          <w:sz w:val="32"/>
          <w:szCs w:val="32"/>
        </w:rPr>
      </w:pPr>
      <w:r>
        <w:rPr>
          <w:rFonts w:hint="eastAsia" w:ascii="仿宋" w:hAnsi="仿宋" w:eastAsia="仿宋" w:cs="仿宋"/>
          <w:sz w:val="32"/>
          <w:szCs w:val="32"/>
        </w:rPr>
        <w:t>2019年度本部门无政府性基金收</w:t>
      </w:r>
      <w:bookmarkStart w:id="0" w:name="_GoBack"/>
      <w:bookmarkEnd w:id="0"/>
      <w:r>
        <w:rPr>
          <w:rFonts w:hint="eastAsia" w:ascii="仿宋" w:hAnsi="仿宋" w:eastAsia="仿宋" w:cs="仿宋"/>
          <w:sz w:val="32"/>
          <w:szCs w:val="32"/>
        </w:rPr>
        <w:t>支。</w:t>
      </w:r>
    </w:p>
    <w:p>
      <w:pPr>
        <w:pStyle w:val="9"/>
        <w:rPr>
          <w:rFonts w:hAnsi="黑体"/>
          <w:b/>
          <w:sz w:val="32"/>
          <w:szCs w:val="32"/>
        </w:rPr>
      </w:pPr>
      <w:r>
        <w:rPr>
          <w:rFonts w:hint="eastAsia" w:hAnsi="黑体"/>
          <w:b/>
          <w:sz w:val="32"/>
          <w:szCs w:val="32"/>
        </w:rPr>
        <w:t>九、关于2019年度预算绩效情况说明</w:t>
      </w:r>
    </w:p>
    <w:p>
      <w:pPr>
        <w:widowControl/>
        <w:spacing w:line="500" w:lineRule="auto"/>
        <w:ind w:firstLine="640" w:firstLineChars="200"/>
        <w:jc w:val="left"/>
        <w:rPr>
          <w:rFonts w:ascii="仿宋" w:hAnsi="仿宋" w:eastAsia="仿宋" w:cs="仿宋"/>
          <w:sz w:val="32"/>
          <w:szCs w:val="32"/>
        </w:rPr>
      </w:pPr>
      <w:r>
        <w:rPr>
          <w:rFonts w:hint="eastAsia" w:ascii="仿宋" w:hAnsi="仿宋" w:eastAsia="仿宋" w:cs="仿宋"/>
          <w:sz w:val="32"/>
          <w:szCs w:val="32"/>
        </w:rPr>
        <w:t xml:space="preserve">2019年本部门积极推进预算绩效管理，合理制定和编报年度预算，加强资金管理，提高资金使用效益，建立完善内部监督机制，合理列支年度经费支出。按照我区预算绩效管理工作的总体要求，2019年我单位整体支出116.7万元，全部实行整体支出绩效目标管理。 </w:t>
      </w:r>
    </w:p>
    <w:p>
      <w:pPr>
        <w:pStyle w:val="9"/>
        <w:rPr>
          <w:rFonts w:hAnsi="黑体"/>
          <w:b/>
          <w:sz w:val="32"/>
          <w:szCs w:val="32"/>
        </w:rPr>
      </w:pPr>
      <w:r>
        <w:rPr>
          <w:rFonts w:hint="eastAsia" w:hAnsi="黑体"/>
          <w:b/>
          <w:sz w:val="32"/>
          <w:szCs w:val="32"/>
        </w:rPr>
        <w:t>十、其他重要事项情况说明</w:t>
      </w:r>
    </w:p>
    <w:p>
      <w:pPr>
        <w:ind w:firstLine="480" w:firstLineChars="150"/>
        <w:rPr>
          <w:rFonts w:ascii="仿宋" w:hAnsi="仿宋" w:eastAsia="仿宋" w:cs="仿宋"/>
          <w:b/>
          <w:color w:val="000000"/>
          <w:kern w:val="0"/>
          <w:sz w:val="32"/>
          <w:szCs w:val="32"/>
        </w:rPr>
      </w:pPr>
      <w:r>
        <w:rPr>
          <w:rFonts w:hint="eastAsia" w:ascii="仿宋" w:hAnsi="仿宋" w:eastAsia="仿宋" w:cs="仿宋"/>
          <w:b/>
          <w:color w:val="000000"/>
          <w:kern w:val="0"/>
          <w:sz w:val="32"/>
          <w:szCs w:val="32"/>
        </w:rPr>
        <w:t>（一）机关运行经费支出情况</w:t>
      </w:r>
    </w:p>
    <w:p>
      <w:pPr>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2019年</w:t>
      </w:r>
      <w:r>
        <w:rPr>
          <w:rFonts w:hint="eastAsia" w:ascii="仿宋" w:hAnsi="仿宋" w:eastAsia="仿宋" w:cs="仿宋"/>
          <w:sz w:val="32"/>
          <w:szCs w:val="32"/>
        </w:rPr>
        <w:t>本部门</w:t>
      </w:r>
      <w:r>
        <w:rPr>
          <w:rFonts w:hint="eastAsia" w:ascii="仿宋" w:hAnsi="仿宋" w:eastAsia="仿宋" w:cs="仿宋"/>
          <w:color w:val="000000"/>
          <w:kern w:val="0"/>
          <w:sz w:val="32"/>
          <w:szCs w:val="32"/>
        </w:rPr>
        <w:t>度机关运行经费支出0万元，本单位为事业单位，没有机关运行费支出。</w:t>
      </w:r>
    </w:p>
    <w:p>
      <w:pPr>
        <w:ind w:firstLine="640" w:firstLineChars="200"/>
        <w:rPr>
          <w:rFonts w:ascii="仿宋" w:hAnsi="仿宋" w:eastAsia="仿宋" w:cs="仿宋"/>
          <w:b/>
          <w:color w:val="000000"/>
          <w:kern w:val="0"/>
          <w:sz w:val="32"/>
          <w:szCs w:val="32"/>
        </w:rPr>
      </w:pPr>
      <w:r>
        <w:rPr>
          <w:rFonts w:hint="eastAsia" w:ascii="仿宋" w:hAnsi="仿宋" w:eastAsia="仿宋" w:cs="仿宋"/>
          <w:b/>
          <w:color w:val="000000"/>
          <w:kern w:val="0"/>
          <w:sz w:val="32"/>
          <w:szCs w:val="32"/>
        </w:rPr>
        <w:t>（二）一般性支出情况</w:t>
      </w:r>
    </w:p>
    <w:p>
      <w:pPr>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2019年</w:t>
      </w:r>
      <w:r>
        <w:rPr>
          <w:rFonts w:hint="eastAsia" w:ascii="仿宋" w:hAnsi="仿宋" w:eastAsia="仿宋" w:cs="仿宋"/>
          <w:sz w:val="32"/>
          <w:szCs w:val="32"/>
        </w:rPr>
        <w:t>本部门</w:t>
      </w:r>
      <w:r>
        <w:rPr>
          <w:rFonts w:hint="eastAsia" w:ascii="仿宋" w:hAnsi="仿宋" w:eastAsia="仿宋" w:cs="仿宋"/>
          <w:color w:val="000000"/>
          <w:kern w:val="0"/>
          <w:sz w:val="32"/>
          <w:szCs w:val="32"/>
        </w:rPr>
        <w:t>开支会议费0.1万元，用于召开农综办相关工作会议，人数9人，内容为业务培训相关工作，加强财政资金的管理业务人员工作能力，提高工作效率，除此外无其他活动。</w:t>
      </w:r>
    </w:p>
    <w:p>
      <w:pPr>
        <w:ind w:firstLine="640" w:firstLineChars="200"/>
        <w:rPr>
          <w:rFonts w:ascii="仿宋" w:hAnsi="仿宋" w:eastAsia="仿宋" w:cs="仿宋"/>
          <w:b/>
          <w:color w:val="000000"/>
          <w:kern w:val="0"/>
          <w:sz w:val="32"/>
          <w:szCs w:val="32"/>
        </w:rPr>
      </w:pPr>
      <w:r>
        <w:rPr>
          <w:rFonts w:hint="eastAsia" w:ascii="仿宋" w:hAnsi="仿宋" w:eastAsia="仿宋" w:cs="仿宋"/>
          <w:b/>
          <w:color w:val="000000"/>
          <w:kern w:val="0"/>
          <w:sz w:val="32"/>
          <w:szCs w:val="32"/>
        </w:rPr>
        <w:t>（三）政府采购支出情况</w:t>
      </w:r>
    </w:p>
    <w:p>
      <w:pPr>
        <w:ind w:firstLine="640" w:firstLineChars="200"/>
        <w:rPr>
          <w:rFonts w:ascii="仿宋" w:hAnsi="仿宋" w:eastAsia="仿宋" w:cs="仿宋"/>
          <w:i/>
          <w:color w:val="FF0000"/>
          <w:kern w:val="0"/>
          <w:sz w:val="32"/>
          <w:szCs w:val="32"/>
        </w:rPr>
      </w:pPr>
      <w:r>
        <w:rPr>
          <w:rFonts w:hint="eastAsia" w:ascii="仿宋" w:hAnsi="仿宋" w:eastAsia="仿宋" w:cs="仿宋"/>
          <w:color w:val="000000"/>
          <w:kern w:val="0"/>
          <w:sz w:val="32"/>
          <w:szCs w:val="32"/>
        </w:rPr>
        <w:t>2019年</w:t>
      </w:r>
      <w:r>
        <w:rPr>
          <w:rFonts w:hint="eastAsia" w:ascii="仿宋" w:hAnsi="仿宋" w:eastAsia="仿宋" w:cs="仿宋"/>
          <w:sz w:val="32"/>
          <w:szCs w:val="32"/>
        </w:rPr>
        <w:t>本部门</w:t>
      </w:r>
      <w:r>
        <w:rPr>
          <w:rFonts w:hint="eastAsia" w:ascii="仿宋" w:hAnsi="仿宋" w:eastAsia="仿宋" w:cs="仿宋"/>
          <w:color w:val="000000"/>
          <w:kern w:val="0"/>
          <w:sz w:val="32"/>
          <w:szCs w:val="32"/>
        </w:rPr>
        <w:t>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ascii="仿宋" w:hAnsi="仿宋" w:eastAsia="仿宋" w:cs="仿宋"/>
          <w:b/>
          <w:color w:val="000000"/>
          <w:kern w:val="0"/>
          <w:sz w:val="32"/>
          <w:szCs w:val="32"/>
        </w:rPr>
      </w:pPr>
      <w:r>
        <w:rPr>
          <w:rFonts w:hint="eastAsia" w:ascii="仿宋" w:hAnsi="仿宋" w:eastAsia="仿宋" w:cs="仿宋"/>
          <w:b/>
          <w:color w:val="000000"/>
          <w:kern w:val="0"/>
          <w:sz w:val="32"/>
          <w:szCs w:val="32"/>
        </w:rPr>
        <w:t>（四）国有资产占用情况</w:t>
      </w:r>
    </w:p>
    <w:p>
      <w:pPr>
        <w:autoSpaceDE w:val="0"/>
        <w:autoSpaceDN w:val="0"/>
        <w:adjustRightInd w:val="0"/>
        <w:spacing w:line="600" w:lineRule="exact"/>
        <w:ind w:firstLine="750" w:firstLineChars="250"/>
        <w:rPr>
          <w:rFonts w:ascii="仿宋" w:hAnsi="仿宋" w:eastAsia="仿宋" w:cs="仿宋"/>
          <w:kern w:val="0"/>
          <w:sz w:val="30"/>
          <w:szCs w:val="30"/>
        </w:rPr>
      </w:pPr>
      <w:r>
        <w:rPr>
          <w:rFonts w:hint="eastAsia" w:ascii="仿宋" w:hAnsi="仿宋" w:eastAsia="仿宋" w:cs="仿宋"/>
          <w:kern w:val="0"/>
          <w:sz w:val="30"/>
          <w:szCs w:val="30"/>
        </w:rPr>
        <w:t>截至2019年12 月31 日，本部门共有车辆0 辆，其中，部级领导干部用车0 辆、一般公务用车0辆、一般执法执勤用车0 辆、特种专业技术用车0 辆、其他用车0 辆；单位价值50 万元以上通用设备0台（套），单价100 万元以上专用设备0 台（套）。</w:t>
      </w:r>
    </w:p>
    <w:p>
      <w:pPr>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截至2019年12月31日，本单位共有车辆0辆；无单位价值50万元以上通用设备；无单位价值100万元以上专用设备。</w:t>
      </w:r>
    </w:p>
    <w:p>
      <w:pPr>
        <w:widowControl/>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二、“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三.本部门（单位）的相关专业名词解释。无</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720" w:firstLineChars="200"/>
        <w:jc w:val="center"/>
        <w:rPr>
          <w:rFonts w:cs="黑体" w:asciiTheme="minorEastAsia" w:hAnsiTheme="minorEastAsia"/>
          <w:b/>
          <w:color w:val="000000"/>
          <w:kern w:val="0"/>
          <w:sz w:val="36"/>
          <w:szCs w:val="36"/>
        </w:rPr>
      </w:pPr>
      <w:r>
        <w:rPr>
          <w:rFonts w:hint="eastAsia" w:cs="黑体" w:asciiTheme="minorEastAsia" w:hAnsiTheme="minorEastAsia"/>
          <w:b/>
          <w:color w:val="000000"/>
          <w:kern w:val="0"/>
          <w:sz w:val="36"/>
          <w:szCs w:val="36"/>
        </w:rPr>
        <w:t>2019年度部门整体支出绩效评价报告</w:t>
      </w:r>
    </w:p>
    <w:p>
      <w:pPr>
        <w:ind w:firstLine="720" w:firstLineChars="200"/>
        <w:jc w:val="center"/>
        <w:rPr>
          <w:rFonts w:cs="黑体" w:asciiTheme="minorEastAsia" w:hAnsiTheme="minorEastAsia"/>
          <w:b/>
          <w:color w:val="000000"/>
          <w:kern w:val="0"/>
          <w:sz w:val="36"/>
          <w:szCs w:val="36"/>
        </w:rPr>
      </w:pPr>
    </w:p>
    <w:p>
      <w:pPr>
        <w:numPr>
          <w:ilvl w:val="0"/>
          <w:numId w:val="3"/>
        </w:numPr>
        <w:jc w:val="left"/>
        <w:outlineLvl w:val="0"/>
        <w:rPr>
          <w:rFonts w:ascii="宋体" w:hAnsi="宋体" w:eastAsia="宋体" w:cs="宋体"/>
          <w:b/>
          <w:sz w:val="32"/>
          <w:szCs w:val="32"/>
        </w:rPr>
      </w:pPr>
      <w:r>
        <w:rPr>
          <w:rFonts w:hint="eastAsia" w:ascii="宋体" w:hAnsi="宋体" w:eastAsia="宋体" w:cs="宋体"/>
          <w:b/>
          <w:sz w:val="32"/>
          <w:szCs w:val="32"/>
        </w:rPr>
        <w:t>部门职能职责：</w:t>
      </w:r>
    </w:p>
    <w:p>
      <w:pPr>
        <w:spacing w:line="520" w:lineRule="exact"/>
        <w:ind w:firstLine="570"/>
        <w:rPr>
          <w:rFonts w:ascii="仿宋_GB2312" w:hAnsi="仿宋_GB2312" w:eastAsia="仿宋_GB2312" w:cs="仿宋_GB2312"/>
          <w:sz w:val="32"/>
          <w:szCs w:val="32"/>
        </w:rPr>
      </w:pPr>
      <w:r>
        <w:rPr>
          <w:rFonts w:hint="eastAsia" w:ascii="宋体" w:hAnsi="宋体" w:eastAsia="宋体" w:cs="宋体"/>
          <w:color w:val="333333"/>
          <w:sz w:val="32"/>
          <w:szCs w:val="32"/>
        </w:rPr>
        <w:t>农业综合服务中心</w:t>
      </w:r>
      <w:r>
        <w:rPr>
          <w:rFonts w:hint="eastAsia" w:ascii="仿宋_GB2312" w:hAnsi="仿宋_GB2312" w:eastAsia="仿宋_GB2312" w:cs="仿宋_GB2312"/>
          <w:sz w:val="32"/>
          <w:szCs w:val="32"/>
        </w:rPr>
        <w:t>负责全区农业综合开发项目的实施、工程进度和质量的监督管理、项目竣工验收和评比等工作，抓好后继管理工作，负责组织农业综合开发项目的评估论证、申报筛选和计划审核，汇总编制全区项目计划；建立农业综合开发项目库；协调各方面的业务关系，争取项目和项目资金。</w:t>
      </w:r>
    </w:p>
    <w:p>
      <w:pPr>
        <w:widowControl/>
        <w:ind w:firstLine="640" w:firstLineChars="200"/>
        <w:rPr>
          <w:rFonts w:ascii="宋体" w:hAnsi="宋体" w:eastAsia="宋体" w:cs="宋体"/>
          <w:b/>
          <w:sz w:val="32"/>
          <w:szCs w:val="32"/>
        </w:rPr>
      </w:pPr>
      <w:r>
        <w:rPr>
          <w:rFonts w:hint="eastAsia" w:ascii="宋体" w:hAnsi="宋体" w:eastAsia="宋体" w:cs="宋体"/>
          <w:b/>
          <w:sz w:val="32"/>
          <w:szCs w:val="32"/>
        </w:rPr>
        <w:t>二、部门基本概况：</w:t>
      </w:r>
    </w:p>
    <w:p>
      <w:pPr>
        <w:ind w:firstLine="640" w:firstLineChars="200"/>
        <w:rPr>
          <w:rFonts w:ascii="宋体" w:hAnsi="宋体" w:eastAsia="宋体" w:cs="宋体"/>
          <w:sz w:val="32"/>
          <w:szCs w:val="32"/>
        </w:rPr>
      </w:pPr>
      <w:r>
        <w:rPr>
          <w:rFonts w:hint="eastAsia" w:ascii="宋体" w:hAnsi="宋体" w:eastAsia="宋体" w:cs="宋体"/>
          <w:sz w:val="32"/>
          <w:szCs w:val="32"/>
        </w:rPr>
        <w:t>本单位有编制数</w:t>
      </w:r>
      <w:r>
        <w:rPr>
          <w:rFonts w:ascii="宋体" w:hAnsi="宋体" w:eastAsia="宋体" w:cs="宋体"/>
          <w:sz w:val="32"/>
          <w:szCs w:val="32"/>
        </w:rPr>
        <w:t>9</w:t>
      </w:r>
      <w:r>
        <w:rPr>
          <w:rFonts w:hint="eastAsia" w:ascii="宋体" w:hAnsi="宋体" w:eastAsia="宋体" w:cs="宋体"/>
          <w:sz w:val="32"/>
          <w:szCs w:val="32"/>
        </w:rPr>
        <w:t>，在编</w:t>
      </w:r>
      <w:r>
        <w:rPr>
          <w:rFonts w:ascii="宋体" w:hAnsi="宋体" w:eastAsia="宋体" w:cs="宋体"/>
          <w:sz w:val="32"/>
          <w:szCs w:val="32"/>
        </w:rPr>
        <w:t>9</w:t>
      </w:r>
      <w:r>
        <w:rPr>
          <w:rFonts w:hint="eastAsia" w:ascii="宋体" w:hAnsi="宋体" w:eastAsia="宋体" w:cs="宋体"/>
          <w:sz w:val="32"/>
          <w:szCs w:val="32"/>
        </w:rPr>
        <w:t>人，领导班子成员</w:t>
      </w:r>
      <w:r>
        <w:rPr>
          <w:rFonts w:ascii="宋体" w:hAnsi="宋体" w:eastAsia="宋体" w:cs="宋体"/>
          <w:sz w:val="32"/>
          <w:szCs w:val="32"/>
        </w:rPr>
        <w:t>2</w:t>
      </w:r>
      <w:r>
        <w:rPr>
          <w:rFonts w:hint="eastAsia" w:ascii="宋体" w:hAnsi="宋体" w:eastAsia="宋体" w:cs="宋体"/>
          <w:sz w:val="32"/>
          <w:szCs w:val="32"/>
        </w:rPr>
        <w:t>人。</w:t>
      </w:r>
    </w:p>
    <w:p>
      <w:pPr>
        <w:rPr>
          <w:rFonts w:ascii="宋体" w:hAnsi="宋体" w:eastAsia="宋体" w:cs="宋体"/>
          <w:sz w:val="32"/>
          <w:szCs w:val="32"/>
        </w:rPr>
      </w:pPr>
      <w:r>
        <w:rPr>
          <w:rFonts w:hint="eastAsia" w:ascii="宋体" w:hAnsi="宋体" w:eastAsia="宋体" w:cs="宋体"/>
          <w:b/>
          <w:sz w:val="32"/>
          <w:szCs w:val="32"/>
        </w:rPr>
        <w:t>（一）收入预算：</w:t>
      </w:r>
      <w:r>
        <w:rPr>
          <w:rFonts w:hint="eastAsia" w:ascii="宋体" w:hAnsi="宋体" w:eastAsia="宋体" w:cs="宋体"/>
          <w:sz w:val="32"/>
          <w:szCs w:val="32"/>
        </w:rPr>
        <w:t>2019年预算总收入</w:t>
      </w:r>
      <w:r>
        <w:rPr>
          <w:rFonts w:ascii="宋体" w:hAnsi="宋体" w:eastAsia="宋体" w:cs="宋体"/>
          <w:sz w:val="32"/>
          <w:szCs w:val="32"/>
        </w:rPr>
        <w:t>1328</w:t>
      </w:r>
      <w:r>
        <w:rPr>
          <w:rFonts w:hint="eastAsia" w:ascii="宋体" w:hAnsi="宋体" w:eastAsia="宋体" w:cs="宋体"/>
          <w:sz w:val="32"/>
          <w:szCs w:val="32"/>
        </w:rPr>
        <w:t>万元，其中，经费拨款</w:t>
      </w:r>
      <w:r>
        <w:rPr>
          <w:rFonts w:ascii="宋体" w:hAnsi="宋体" w:eastAsia="宋体" w:cs="宋体"/>
          <w:sz w:val="32"/>
          <w:szCs w:val="32"/>
        </w:rPr>
        <w:t>126</w:t>
      </w:r>
      <w:r>
        <w:rPr>
          <w:rFonts w:hint="eastAsia" w:ascii="宋体" w:hAnsi="宋体" w:eastAsia="宋体" w:cs="宋体"/>
          <w:sz w:val="32"/>
          <w:szCs w:val="32"/>
        </w:rPr>
        <w:t>万元，其他拨款</w:t>
      </w:r>
      <w:r>
        <w:rPr>
          <w:rFonts w:ascii="宋体" w:hAnsi="宋体" w:eastAsia="宋体" w:cs="宋体"/>
          <w:sz w:val="32"/>
          <w:szCs w:val="32"/>
        </w:rPr>
        <w:t>2</w:t>
      </w:r>
      <w:r>
        <w:rPr>
          <w:rFonts w:hint="eastAsia" w:ascii="宋体" w:hAnsi="宋体" w:eastAsia="宋体" w:cs="宋体"/>
          <w:sz w:val="32"/>
          <w:szCs w:val="32"/>
        </w:rPr>
        <w:t>万元，上级补助收入</w:t>
      </w:r>
      <w:r>
        <w:rPr>
          <w:rFonts w:ascii="宋体" w:hAnsi="宋体" w:eastAsia="宋体" w:cs="宋体"/>
          <w:sz w:val="32"/>
          <w:szCs w:val="32"/>
        </w:rPr>
        <w:t>1200</w:t>
      </w:r>
      <w:r>
        <w:rPr>
          <w:rFonts w:hint="eastAsia" w:ascii="宋体" w:hAnsi="宋体" w:eastAsia="宋体" w:cs="宋体"/>
          <w:sz w:val="32"/>
          <w:szCs w:val="32"/>
        </w:rPr>
        <w:t>万元，非税收入0万元。</w:t>
      </w:r>
    </w:p>
    <w:p>
      <w:pPr>
        <w:ind w:firstLine="645"/>
        <w:rPr>
          <w:rFonts w:ascii="宋体" w:hAnsi="宋体" w:eastAsia="宋体" w:cs="宋体"/>
          <w:sz w:val="32"/>
          <w:szCs w:val="32"/>
        </w:rPr>
      </w:pPr>
      <w:r>
        <w:rPr>
          <w:rFonts w:hint="eastAsia" w:ascii="宋体" w:hAnsi="宋体" w:eastAsia="宋体" w:cs="宋体"/>
          <w:b/>
          <w:sz w:val="32"/>
          <w:szCs w:val="32"/>
        </w:rPr>
        <w:t>（二）支出预算：</w:t>
      </w:r>
      <w:r>
        <w:rPr>
          <w:rFonts w:hint="eastAsia" w:ascii="宋体" w:hAnsi="宋体" w:eastAsia="宋体" w:cs="宋体"/>
          <w:sz w:val="32"/>
          <w:szCs w:val="32"/>
        </w:rPr>
        <w:t>2019年预算总支出</w:t>
      </w:r>
      <w:r>
        <w:rPr>
          <w:rFonts w:ascii="宋体" w:hAnsi="宋体" w:eastAsia="宋体" w:cs="宋体"/>
          <w:sz w:val="32"/>
          <w:szCs w:val="32"/>
        </w:rPr>
        <w:t>1328</w:t>
      </w:r>
      <w:r>
        <w:rPr>
          <w:rFonts w:hint="eastAsia" w:ascii="宋体" w:hAnsi="宋体" w:eastAsia="宋体" w:cs="宋体"/>
          <w:sz w:val="32"/>
          <w:szCs w:val="32"/>
        </w:rPr>
        <w:t>万元，其中，1、人员支出</w:t>
      </w:r>
      <w:r>
        <w:rPr>
          <w:rFonts w:ascii="宋体" w:hAnsi="宋体" w:eastAsia="宋体" w:cs="宋体"/>
          <w:sz w:val="32"/>
          <w:szCs w:val="32"/>
        </w:rPr>
        <w:t>71</w:t>
      </w:r>
      <w:r>
        <w:rPr>
          <w:rFonts w:hint="eastAsia" w:ascii="宋体" w:hAnsi="宋体" w:eastAsia="宋体" w:cs="宋体"/>
          <w:sz w:val="32"/>
          <w:szCs w:val="32"/>
        </w:rPr>
        <w:t>万元，公用经费支出</w:t>
      </w:r>
      <w:r>
        <w:rPr>
          <w:rFonts w:ascii="宋体" w:hAnsi="宋体" w:eastAsia="宋体" w:cs="宋体"/>
          <w:sz w:val="32"/>
          <w:szCs w:val="32"/>
        </w:rPr>
        <w:t>7</w:t>
      </w:r>
      <w:r>
        <w:rPr>
          <w:rFonts w:hint="eastAsia" w:ascii="宋体" w:hAnsi="宋体" w:eastAsia="宋体" w:cs="宋体"/>
          <w:sz w:val="32"/>
          <w:szCs w:val="32"/>
        </w:rPr>
        <w:t>万元。2、项目支出</w:t>
      </w:r>
      <w:r>
        <w:rPr>
          <w:rFonts w:ascii="宋体" w:hAnsi="宋体" w:eastAsia="宋体" w:cs="宋体"/>
          <w:sz w:val="32"/>
          <w:szCs w:val="32"/>
        </w:rPr>
        <w:t>1250</w:t>
      </w:r>
      <w:r>
        <w:rPr>
          <w:rFonts w:hint="eastAsia" w:ascii="宋体" w:hAnsi="宋体" w:eastAsia="宋体" w:cs="宋体"/>
          <w:sz w:val="32"/>
          <w:szCs w:val="32"/>
        </w:rPr>
        <w:t>万元（基本建设项目支出</w:t>
      </w:r>
      <w:r>
        <w:rPr>
          <w:rFonts w:ascii="宋体" w:hAnsi="宋体" w:eastAsia="宋体" w:cs="宋体"/>
          <w:sz w:val="32"/>
          <w:szCs w:val="32"/>
        </w:rPr>
        <w:t>1200</w:t>
      </w:r>
      <w:r>
        <w:rPr>
          <w:rFonts w:hint="eastAsia" w:ascii="宋体" w:hAnsi="宋体" w:eastAsia="宋体" w:cs="宋体"/>
          <w:sz w:val="32"/>
          <w:szCs w:val="32"/>
        </w:rPr>
        <w:t>万元，专项业务费支出</w:t>
      </w:r>
      <w:r>
        <w:rPr>
          <w:rFonts w:ascii="宋体" w:hAnsi="宋体" w:eastAsia="宋体" w:cs="宋体"/>
          <w:sz w:val="32"/>
          <w:szCs w:val="32"/>
        </w:rPr>
        <w:t>50</w:t>
      </w:r>
      <w:r>
        <w:rPr>
          <w:rFonts w:hint="eastAsia" w:ascii="宋体" w:hAnsi="宋体" w:eastAsia="宋体" w:cs="宋体"/>
          <w:sz w:val="32"/>
          <w:szCs w:val="32"/>
        </w:rPr>
        <w:t>万元）。</w:t>
      </w:r>
    </w:p>
    <w:p>
      <w:pPr>
        <w:ind w:firstLine="645"/>
        <w:rPr>
          <w:rFonts w:ascii="宋体" w:hAnsi="宋体" w:eastAsia="宋体" w:cs="宋体"/>
          <w:sz w:val="32"/>
          <w:szCs w:val="32"/>
        </w:rPr>
      </w:pPr>
      <w:r>
        <w:rPr>
          <w:rFonts w:hint="eastAsia" w:ascii="宋体" w:hAnsi="宋体" w:eastAsia="宋体" w:cs="宋体"/>
          <w:b/>
          <w:sz w:val="32"/>
          <w:szCs w:val="32"/>
        </w:rPr>
        <w:t>（三）“三公”经费增减情况，</w:t>
      </w:r>
      <w:r>
        <w:rPr>
          <w:rFonts w:hint="eastAsia" w:ascii="宋体" w:hAnsi="宋体" w:eastAsia="宋体" w:cs="宋体"/>
          <w:sz w:val="32"/>
          <w:szCs w:val="32"/>
        </w:rPr>
        <w:t>我局201</w:t>
      </w:r>
      <w:r>
        <w:rPr>
          <w:rFonts w:ascii="宋体" w:hAnsi="宋体" w:eastAsia="宋体" w:cs="宋体"/>
          <w:sz w:val="32"/>
          <w:szCs w:val="32"/>
        </w:rPr>
        <w:t>9</w:t>
      </w:r>
      <w:r>
        <w:rPr>
          <w:rFonts w:hint="eastAsia" w:ascii="宋体" w:hAnsi="宋体" w:eastAsia="宋体" w:cs="宋体"/>
          <w:sz w:val="32"/>
          <w:szCs w:val="32"/>
        </w:rPr>
        <w:t>年度“三公”经费支出</w:t>
      </w:r>
      <w:r>
        <w:rPr>
          <w:rFonts w:ascii="宋体" w:hAnsi="宋体" w:eastAsia="宋体" w:cs="宋体"/>
          <w:sz w:val="32"/>
          <w:szCs w:val="32"/>
        </w:rPr>
        <w:t>0.3</w:t>
      </w:r>
      <w:r>
        <w:rPr>
          <w:rFonts w:hint="eastAsia" w:ascii="宋体" w:hAnsi="宋体" w:eastAsia="宋体" w:cs="宋体"/>
          <w:sz w:val="32"/>
          <w:szCs w:val="32"/>
        </w:rPr>
        <w:t>万元。</w:t>
      </w:r>
    </w:p>
    <w:p>
      <w:pPr>
        <w:ind w:firstLine="645"/>
        <w:rPr>
          <w:rFonts w:ascii="宋体" w:hAnsi="宋体" w:eastAsia="宋体" w:cs="宋体"/>
          <w:b/>
          <w:sz w:val="32"/>
          <w:szCs w:val="32"/>
        </w:rPr>
      </w:pPr>
      <w:r>
        <w:rPr>
          <w:rFonts w:hint="eastAsia" w:ascii="宋体" w:hAnsi="宋体" w:eastAsia="宋体" w:cs="宋体"/>
          <w:b/>
          <w:sz w:val="32"/>
          <w:szCs w:val="32"/>
        </w:rPr>
        <w:t>三、财务管理及内控建设</w:t>
      </w:r>
    </w:p>
    <w:p>
      <w:pPr>
        <w:ind w:firstLine="640" w:firstLineChars="200"/>
        <w:rPr>
          <w:rFonts w:ascii="宋体" w:hAnsi="宋体" w:eastAsia="宋体" w:cs="宋体"/>
          <w:sz w:val="32"/>
          <w:szCs w:val="32"/>
        </w:rPr>
      </w:pPr>
      <w:r>
        <w:rPr>
          <w:rFonts w:hint="eastAsia" w:ascii="宋体" w:hAnsi="宋体" w:eastAsia="宋体" w:cs="宋体"/>
          <w:sz w:val="32"/>
          <w:szCs w:val="32"/>
        </w:rPr>
        <w:t>为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w:t>
      </w:r>
    </w:p>
    <w:p>
      <w:pPr>
        <w:ind w:firstLine="640" w:firstLineChars="200"/>
        <w:rPr>
          <w:rFonts w:ascii="宋体" w:hAnsi="宋体" w:eastAsia="宋体" w:cs="宋体"/>
          <w:sz w:val="32"/>
          <w:szCs w:val="32"/>
        </w:rPr>
      </w:pPr>
      <w:r>
        <w:rPr>
          <w:rFonts w:hint="eastAsia" w:ascii="宋体" w:hAnsi="宋体" w:eastAsia="宋体" w:cs="宋体"/>
          <w:color w:val="000000"/>
          <w:sz w:val="32"/>
          <w:szCs w:val="32"/>
        </w:rPr>
        <w:t>2019年，通过内控会议的召开和培训，让单位人员充分认识到内部控制体系建设工作的重要性，贯彻落实内控规范，内控建设指导意见等文件精神，深入开展教育学习，宣传引导，同时，成立领导小组负责内控建设工作，做到责任逐级分解、工作逐级落实，齐抓共管</w:t>
      </w:r>
      <w:r>
        <w:rPr>
          <w:rFonts w:hint="eastAsia" w:ascii="宋体" w:hAnsi="宋体" w:eastAsia="宋体" w:cs="宋体"/>
          <w:color w:val="000000"/>
          <w:kern w:val="0"/>
          <w:sz w:val="32"/>
          <w:szCs w:val="32"/>
        </w:rPr>
        <w:t>。</w:t>
      </w:r>
    </w:p>
    <w:p>
      <w:pPr>
        <w:numPr>
          <w:ilvl w:val="0"/>
          <w:numId w:val="4"/>
        </w:numPr>
        <w:ind w:firstLine="640" w:firstLineChars="200"/>
        <w:rPr>
          <w:rFonts w:ascii="宋体" w:hAnsi="宋体" w:eastAsia="宋体" w:cs="宋体"/>
          <w:b/>
          <w:sz w:val="32"/>
          <w:szCs w:val="32"/>
        </w:rPr>
      </w:pPr>
      <w:r>
        <w:rPr>
          <w:rFonts w:hint="eastAsia" w:ascii="宋体" w:hAnsi="宋体" w:eastAsia="宋体" w:cs="宋体"/>
          <w:b/>
          <w:sz w:val="32"/>
          <w:szCs w:val="32"/>
        </w:rPr>
        <w:t>绩效目标完成情况</w:t>
      </w:r>
    </w:p>
    <w:p>
      <w:pPr>
        <w:spacing w:line="700" w:lineRule="exact"/>
        <w:ind w:firstLine="640"/>
        <w:rPr>
          <w:rFonts w:asciiTheme="minorEastAsia" w:hAnsiTheme="minorEastAsia"/>
          <w:sz w:val="32"/>
          <w:szCs w:val="32"/>
        </w:rPr>
      </w:pPr>
      <w:r>
        <w:rPr>
          <w:rFonts w:hint="eastAsia" w:ascii="宋体" w:hAnsi="宋体" w:eastAsia="宋体" w:cs="宋体"/>
          <w:sz w:val="32"/>
          <w:szCs w:val="32"/>
        </w:rPr>
        <w:t>2019年，本单位领导班子带领全单位干部职工切实履行了各项职能职责，</w:t>
      </w:r>
      <w:r>
        <w:rPr>
          <w:rFonts w:hint="eastAsia" w:asciiTheme="minorEastAsia" w:hAnsiTheme="minorEastAsia"/>
          <w:sz w:val="32"/>
          <w:szCs w:val="32"/>
        </w:rPr>
        <w:t>严格按照年初预算批复认真组织实施,严格执行财经纪律相关管理规定，做到各项收支安排使用符合事业发展计划和政策的要求，确保了单位正常运行和重大项目的实施。</w:t>
      </w:r>
    </w:p>
    <w:p>
      <w:pPr>
        <w:ind w:firstLine="640" w:firstLineChars="200"/>
        <w:jc w:val="left"/>
        <w:rPr>
          <w:rFonts w:ascii="宋体" w:hAnsi="宋体" w:eastAsia="宋体" w:cs="宋体"/>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ABBD53"/>
    <w:multiLevelType w:val="singleLevel"/>
    <w:tmpl w:val="B3ABBD53"/>
    <w:lvl w:ilvl="0" w:tentative="0">
      <w:start w:val="3"/>
      <w:numFmt w:val="decimal"/>
      <w:suff w:val="nothing"/>
      <w:lvlText w:val="%1、"/>
      <w:lvlJc w:val="left"/>
    </w:lvl>
  </w:abstractNum>
  <w:abstractNum w:abstractNumId="1">
    <w:nsid w:val="325B7D76"/>
    <w:multiLevelType w:val="multilevel"/>
    <w:tmpl w:val="325B7D76"/>
    <w:lvl w:ilvl="0" w:tentative="0">
      <w:start w:val="1"/>
      <w:numFmt w:val="japaneseCounting"/>
      <w:lvlText w:val="%1、"/>
      <w:lvlJc w:val="left"/>
      <w:pPr>
        <w:tabs>
          <w:tab w:val="left" w:pos="1350"/>
        </w:tabs>
        <w:ind w:left="1350" w:hanging="72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4FF8D74"/>
    <w:multiLevelType w:val="singleLevel"/>
    <w:tmpl w:val="74FF8D74"/>
    <w:lvl w:ilvl="0" w:tentative="0">
      <w:start w:val="4"/>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74155"/>
    <w:rsid w:val="000A3F69"/>
    <w:rsid w:val="000F296A"/>
    <w:rsid w:val="00102E37"/>
    <w:rsid w:val="00152C6D"/>
    <w:rsid w:val="00162D39"/>
    <w:rsid w:val="001A67DB"/>
    <w:rsid w:val="001D51E5"/>
    <w:rsid w:val="001E0CD3"/>
    <w:rsid w:val="001F0C3B"/>
    <w:rsid w:val="00214427"/>
    <w:rsid w:val="00265724"/>
    <w:rsid w:val="00265E01"/>
    <w:rsid w:val="0027426B"/>
    <w:rsid w:val="002F58D3"/>
    <w:rsid w:val="00304443"/>
    <w:rsid w:val="003479BD"/>
    <w:rsid w:val="003768D5"/>
    <w:rsid w:val="00381FE7"/>
    <w:rsid w:val="003A3F62"/>
    <w:rsid w:val="00416CB9"/>
    <w:rsid w:val="004506F9"/>
    <w:rsid w:val="004717A2"/>
    <w:rsid w:val="00491741"/>
    <w:rsid w:val="004B72F3"/>
    <w:rsid w:val="00500E5F"/>
    <w:rsid w:val="005122EF"/>
    <w:rsid w:val="00517C33"/>
    <w:rsid w:val="00523644"/>
    <w:rsid w:val="0054069E"/>
    <w:rsid w:val="00561CD6"/>
    <w:rsid w:val="005767CC"/>
    <w:rsid w:val="00590D9F"/>
    <w:rsid w:val="00593BAE"/>
    <w:rsid w:val="00595D26"/>
    <w:rsid w:val="005A606D"/>
    <w:rsid w:val="005A74E6"/>
    <w:rsid w:val="005D08B0"/>
    <w:rsid w:val="005D4D55"/>
    <w:rsid w:val="005E2CFB"/>
    <w:rsid w:val="00603A67"/>
    <w:rsid w:val="0062378F"/>
    <w:rsid w:val="00651EEC"/>
    <w:rsid w:val="00652413"/>
    <w:rsid w:val="006A351B"/>
    <w:rsid w:val="006B0422"/>
    <w:rsid w:val="006C1B53"/>
    <w:rsid w:val="006D7730"/>
    <w:rsid w:val="006E5284"/>
    <w:rsid w:val="006F3EB5"/>
    <w:rsid w:val="00702E34"/>
    <w:rsid w:val="00704395"/>
    <w:rsid w:val="00720FF1"/>
    <w:rsid w:val="00794563"/>
    <w:rsid w:val="007A233B"/>
    <w:rsid w:val="00812ED5"/>
    <w:rsid w:val="008277D9"/>
    <w:rsid w:val="00876236"/>
    <w:rsid w:val="008A3E8D"/>
    <w:rsid w:val="008F085D"/>
    <w:rsid w:val="009237C4"/>
    <w:rsid w:val="00934A78"/>
    <w:rsid w:val="00950252"/>
    <w:rsid w:val="00967F5D"/>
    <w:rsid w:val="009A0F95"/>
    <w:rsid w:val="009B3ADF"/>
    <w:rsid w:val="009C3B52"/>
    <w:rsid w:val="00A42218"/>
    <w:rsid w:val="00A70249"/>
    <w:rsid w:val="00A8390F"/>
    <w:rsid w:val="00A964BF"/>
    <w:rsid w:val="00B33BEA"/>
    <w:rsid w:val="00B57C9F"/>
    <w:rsid w:val="00B845B3"/>
    <w:rsid w:val="00B85D8B"/>
    <w:rsid w:val="00BC7861"/>
    <w:rsid w:val="00BE3674"/>
    <w:rsid w:val="00C3049A"/>
    <w:rsid w:val="00C31B1E"/>
    <w:rsid w:val="00C77645"/>
    <w:rsid w:val="00C91A02"/>
    <w:rsid w:val="00CE04C3"/>
    <w:rsid w:val="00CE76A0"/>
    <w:rsid w:val="00D148C6"/>
    <w:rsid w:val="00D4294A"/>
    <w:rsid w:val="00DD06FF"/>
    <w:rsid w:val="00DD5FE9"/>
    <w:rsid w:val="00E00C7A"/>
    <w:rsid w:val="00E10DF1"/>
    <w:rsid w:val="00E12D05"/>
    <w:rsid w:val="00E17E8D"/>
    <w:rsid w:val="00E55B68"/>
    <w:rsid w:val="00F5462C"/>
    <w:rsid w:val="00F74360"/>
    <w:rsid w:val="00FB462F"/>
    <w:rsid w:val="00FE16FA"/>
    <w:rsid w:val="00FE328A"/>
    <w:rsid w:val="096F0B71"/>
    <w:rsid w:val="0C8B30B9"/>
    <w:rsid w:val="0D221B7C"/>
    <w:rsid w:val="0D2C669C"/>
    <w:rsid w:val="0EB97CC0"/>
    <w:rsid w:val="111D3E1A"/>
    <w:rsid w:val="114D3D99"/>
    <w:rsid w:val="16560C35"/>
    <w:rsid w:val="17636A45"/>
    <w:rsid w:val="18172DD6"/>
    <w:rsid w:val="1B5D7D7E"/>
    <w:rsid w:val="1F4D571B"/>
    <w:rsid w:val="2AF91CAA"/>
    <w:rsid w:val="2BFA5A53"/>
    <w:rsid w:val="31C55542"/>
    <w:rsid w:val="32D71E27"/>
    <w:rsid w:val="33EB021F"/>
    <w:rsid w:val="36225077"/>
    <w:rsid w:val="3B0E5F45"/>
    <w:rsid w:val="41B94DED"/>
    <w:rsid w:val="42015C76"/>
    <w:rsid w:val="42421C25"/>
    <w:rsid w:val="48644990"/>
    <w:rsid w:val="4AED62F2"/>
    <w:rsid w:val="543D20B5"/>
    <w:rsid w:val="581B3571"/>
    <w:rsid w:val="58DE24FA"/>
    <w:rsid w:val="5DC45B5B"/>
    <w:rsid w:val="60977E0D"/>
    <w:rsid w:val="63FA2BCE"/>
    <w:rsid w:val="6A1A2046"/>
    <w:rsid w:val="6AE8760C"/>
    <w:rsid w:val="6C84419C"/>
    <w:rsid w:val="6E406309"/>
    <w:rsid w:val="6E817174"/>
    <w:rsid w:val="73476BEF"/>
    <w:rsid w:val="7389040A"/>
    <w:rsid w:val="740D6F5D"/>
    <w:rsid w:val="774B0D0B"/>
    <w:rsid w:val="778D6F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683</Words>
  <Characters>3895</Characters>
  <Lines>32</Lines>
  <Paragraphs>9</Paragraphs>
  <TotalTime>6</TotalTime>
  <ScaleCrop>false</ScaleCrop>
  <LinksUpToDate>false</LinksUpToDate>
  <CharactersWithSpaces>4569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2021-06-03T08:00:00Z</dcterms:created>
  <dc:creator>李航 null</dc:creator>
  <cp:lastModifiedBy>且歌</cp:lastModifiedBy>
  <cp:lastPrinted>2021-06-03T06:15:00Z</cp:lastPrinted>
  <dcterms:modified xsi:type="dcterms:W3CDTF">2021-06-06T07:35:19Z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C5C5781DBA0044AD8D8F03C898793F57</vt:lpwstr>
  </property>
</Properties>
</file>