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鹤城区农民素质教育中心部门决算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鹤城区农民素质教育中心概况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ind w:firstLine="640" w:firstLineChars="200"/>
        <w:rPr>
          <w:rFonts w:ascii="仿宋_GB2312" w:eastAsia="仿宋_GB2312" w:hAnsiTheme="minorEastAsia"/>
          <w:sz w:val="28"/>
          <w:szCs w:val="32"/>
        </w:rPr>
      </w:pPr>
      <w:r>
        <w:rPr>
          <w:rFonts w:hint="eastAsia" w:ascii="宋体" w:hAnsi="宋体" w:eastAsia="宋体" w:cs="宋体"/>
          <w:sz w:val="32"/>
          <w:szCs w:val="32"/>
        </w:rPr>
        <w:t>组织实施全区农民素质教育工作，统筹协调各部门的农民素质教育培训工作。拟定全区农民素质教育工作计划，负责农民素质教育培训任务的统筹、分解并督促检查落实。负责实施开展农民生产技能培训及职业技能培训，引导和帮助农村剩余劳动力转移就业。负责全区农民素质教育培训教材的编写等工作，协调指导乡（镇）农民培训中心及村级农民培训室建设，组织科技下乡、农业技术推广工作，开展调查研究、提供信息咨询等活动。</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（一）内设机构设置。鹤城区农民素质教育中心内设机构包括：办公室和培训室。</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（二）决算单位构成。鹤城区农民素质教育中心</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年部门决算汇总公开单位构成包括：鹤城区农民素质教育中心本级。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决算收入总计87.66万元，比2018年减少31.55万元，减少26.5%；主要是因为压减日常公用经费收入。2019年度决算支出总计81.05万元。与2018年相比，减少38.16万元，减少32%，主要是因为厉行节约，压减日常公用经费开支。</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本年收入合计87.66万元，其中：财政拨款收入87.66万元，占100%；上级补助收入0万元，占0%；事业收入0万元，占0%；经营收入0万元，占0%；附属单位上缴收入0万元，占0%；其他收入0万元，占0%。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本年支出合计81.05万元，其中：基本支出81.05万元，占100%；项目支出0万元，占0%；上缴上级支出0万元，占0%；经营支出0万元，占0%；对附属单位补助支出0万元，占0%。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87.66万元，比2018年减少31.55万元，减少26.5%，主要是因为压减日常公用经费收入；2019年度财政拨款支出总计81.05万元,与2018年相比，减少38.16万元，减少32%，主要是因为厉行节约，压减日常公用经费开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2019年度财政拨款支出81.05万元，占本年支出合计的100%，与2018年相比，财政拨款支出减少38.16万元，减少32%，主要是因为厉行节约，压减日常公用经费开支。</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2019年度财政拨款支出81.05万元，主要用于以下方面：一般公共服务（类）支出0万元，占0%；教育（类）支出81.05万元，占100%；社会保障和就业（类）支出0万元，占0%；住房保障（类）支出0万元，占0%。</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2019年度财政拨款支出年初预算数为109.46万元，支出决算数为81.05万元，完成年初预算的74%，其中：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1、教育（类）成人教育（款）其他成人教育支出（项）。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年初预算为109.46万元，支出决算为81.05万元，完成年初预算的74%，决算数小于年初预算数的主要原因是：政府压缩经费，单位精简日常公用经费开支。</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81.05万元，其中：人员经费77.66万元，占基本支出的95.8%,主要包括基本工资、津贴补贴、奖金、伙食补助费、机关事业单位基本养老保险缴费、职工基本医疗保险缴费、其他社会保障缴费、住房公积金、其他工资福利支出、抚恤金、生活补助、奖励金、其他对个人和家庭的补助等；公用经费3.39万元，占基本支出的4.2%，主要包括办公费、印刷费、咨询费、邮电费、水电费、差旅费、其他商品和服务支出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“三公”经费财政拨款支出预算为3万元，支出决算为0.16万元，完成预算的5.3%，其中：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万元，支出决算为0.16万元，完成预算的5.3%，决算数小于年初预算数的主要原因是根据《中央八项规定》及《党政机关厉行节约反对浪费条例》的要求，压减“三公”经费支出；与上年相比减少0.48万元，减少20%,减少的主要原因是根据《中央八项规定》及《党政机关厉行节约反对浪费条例》的要求，压减“三公”经费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公务用车购置费及运行维护费支出预算为0万元，其中:公务用车购置费0万元，公务用车运行费0万元。支出决算为0万元，与上年相比减少0万元，减少0%。</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0.16万元，占100%,因公出国（境）费0万元,公务用车购置费及运行维护费0万元，其中：公务用车购置费0万元，公务用车运行费0万元。公务用车购置辆与保有量为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1、公务接待费支出决算为0.16万元，全年共接待来访团组</w:t>
      </w:r>
      <w:r>
        <w:rPr>
          <w:rFonts w:asciiTheme="minorEastAsia" w:hAnsiTheme="minorEastAsia" w:eastAsiaTheme="minorEastAsia"/>
          <w:sz w:val="32"/>
          <w:szCs w:val="32"/>
        </w:rPr>
        <w:t>3</w:t>
      </w:r>
      <w:r>
        <w:rPr>
          <w:rFonts w:hint="eastAsia" w:asciiTheme="minorEastAsia" w:hAnsiTheme="minorEastAsia" w:eastAsiaTheme="minorEastAsia"/>
          <w:sz w:val="32"/>
          <w:szCs w:val="32"/>
        </w:rPr>
        <w:t>个、来宾</w:t>
      </w:r>
      <w:r>
        <w:rPr>
          <w:rFonts w:asciiTheme="minorEastAsia" w:hAnsiTheme="minorEastAsia" w:eastAsiaTheme="minorEastAsia"/>
          <w:sz w:val="32"/>
          <w:szCs w:val="32"/>
        </w:rPr>
        <w:t>31</w:t>
      </w:r>
      <w:r>
        <w:rPr>
          <w:rFonts w:hint="eastAsia" w:asciiTheme="minorEastAsia" w:hAnsiTheme="minorEastAsia" w:eastAsiaTheme="minorEastAsia"/>
          <w:sz w:val="32"/>
          <w:szCs w:val="32"/>
        </w:rPr>
        <w:t>人次，主要是考察及交流学习发生的接待支出。</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2、公务用车购置费及运行维护费0万元，其中：公务用车购置费0万元，公务用车运行费0万元。</w:t>
      </w:r>
    </w:p>
    <w:p>
      <w:pPr>
        <w:pStyle w:val="9"/>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3、公务用车购置辆与保有量为0，其中：公务用车购置辆0辆，公务用车保有量0辆。</w:t>
      </w:r>
    </w:p>
    <w:p>
      <w:pPr>
        <w:pStyle w:val="9"/>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因公出国（境）费支出决算0万元</w:t>
      </w:r>
      <w:r>
        <w:rPr>
          <w:rFonts w:hint="eastAsia" w:asciiTheme="minorEastAsia" w:hAnsiTheme="minorEastAsia" w:eastAsiaTheme="minorEastAsia"/>
          <w:sz w:val="32"/>
          <w:szCs w:val="32"/>
          <w:lang w:eastAsia="zh-CN"/>
        </w:rPr>
        <w:t>，全年安排因公出国（境）团组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lang w:eastAsia="zh-CN"/>
        </w:rPr>
        <w:t>个，累计</w:t>
      </w:r>
      <w:r>
        <w:rPr>
          <w:rFonts w:hint="eastAsia" w:asciiTheme="minorEastAsia" w:hAnsiTheme="minorEastAsia" w:eastAsiaTheme="minorEastAsia"/>
          <w:sz w:val="32"/>
          <w:szCs w:val="32"/>
          <w:lang w:val="en-US" w:eastAsia="zh-CN"/>
        </w:rPr>
        <w:t>0</w:t>
      </w:r>
      <w:bookmarkStart w:id="0" w:name="_GoBack"/>
      <w:bookmarkEnd w:id="0"/>
      <w:r>
        <w:rPr>
          <w:rFonts w:hint="eastAsia" w:asciiTheme="minorEastAsia" w:hAnsiTheme="minorEastAsia" w:eastAsiaTheme="minorEastAsia"/>
          <w:sz w:val="32"/>
          <w:szCs w:val="32"/>
          <w:lang w:eastAsia="zh-CN"/>
        </w:rPr>
        <w:t>人次。</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2019年度本单位无政府性基金收支。</w:t>
      </w:r>
    </w:p>
    <w:p>
      <w:pPr>
        <w:pStyle w:val="9"/>
        <w:rPr>
          <w:rFonts w:hAnsi="黑体"/>
          <w:b/>
          <w:sz w:val="32"/>
          <w:szCs w:val="32"/>
        </w:rPr>
      </w:pPr>
      <w:r>
        <w:rPr>
          <w:rFonts w:hint="eastAsia" w:hAnsi="黑体"/>
          <w:b/>
          <w:sz w:val="32"/>
          <w:szCs w:val="32"/>
        </w:rPr>
        <w:t>九、关于2019年度预算绩效情况说明</w:t>
      </w:r>
    </w:p>
    <w:p>
      <w:pPr>
        <w:widowControl/>
        <w:spacing w:line="50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81.05万元，全部实行整体支出绩效目标管理，编报绩效目标的项目0个，涉及项目支出0万元，其中专项业务费用类项目0个，共0万元，全部实行项目支出绩效目标管理。详细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本单位为事业单位，没有机关运行费。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用于召开相关工作会议，人数0人；开支培训费1.7万元，用于开展农业科技培训及农民素质教育培训，人数180人，内容为实施开展农民生产技能培训及职业技能培训，引导和帮助农村剩余劳动力转移就业，开展送科技下乡活动；我单位没有举办节庆、晚会、论坛、赛事等活动，人数0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2019年度部门整体支出绩效评价报告</w:t>
      </w:r>
    </w:p>
    <w:p>
      <w:pPr>
        <w:ind w:firstLine="720" w:firstLineChars="200"/>
        <w:jc w:val="center"/>
        <w:rPr>
          <w:rFonts w:cs="黑体" w:asciiTheme="minorEastAsia" w:hAnsiTheme="minorEastAsia"/>
          <w:b/>
          <w:color w:val="000000"/>
          <w:kern w:val="0"/>
          <w:sz w:val="36"/>
          <w:szCs w:val="36"/>
        </w:rPr>
      </w:pPr>
    </w:p>
    <w:p>
      <w:pPr>
        <w:numPr>
          <w:ilvl w:val="0"/>
          <w:numId w:val="2"/>
        </w:numPr>
        <w:jc w:val="left"/>
        <w:outlineLvl w:val="0"/>
        <w:rPr>
          <w:rFonts w:ascii="宋体" w:hAnsi="宋体" w:eastAsia="宋体" w:cs="宋体"/>
          <w:b/>
          <w:sz w:val="32"/>
          <w:szCs w:val="32"/>
        </w:rPr>
      </w:pPr>
      <w:r>
        <w:rPr>
          <w:rFonts w:hint="eastAsia" w:ascii="宋体" w:hAnsi="宋体" w:eastAsia="宋体" w:cs="宋体"/>
          <w:b/>
          <w:sz w:val="32"/>
          <w:szCs w:val="32"/>
        </w:rPr>
        <w:t>部门职能职责：</w:t>
      </w:r>
    </w:p>
    <w:p>
      <w:pPr>
        <w:widowControl/>
        <w:ind w:firstLine="640" w:firstLineChars="200"/>
        <w:rPr>
          <w:rFonts w:ascii="仿宋_GB2312" w:eastAsia="仿宋_GB2312" w:hAnsiTheme="minorEastAsia"/>
          <w:sz w:val="28"/>
          <w:szCs w:val="32"/>
        </w:rPr>
      </w:pPr>
      <w:r>
        <w:rPr>
          <w:rFonts w:hint="eastAsia" w:ascii="宋体" w:hAnsi="宋体" w:eastAsia="宋体" w:cs="宋体"/>
          <w:color w:val="333333"/>
          <w:sz w:val="32"/>
          <w:szCs w:val="32"/>
        </w:rPr>
        <w:t>怀化市鹤城区农民素质教育中心成立于1998年，部门职能职责：</w:t>
      </w:r>
      <w:r>
        <w:rPr>
          <w:rFonts w:hint="eastAsia" w:ascii="宋体" w:hAnsi="宋体" w:eastAsia="宋体" w:cs="宋体"/>
          <w:sz w:val="32"/>
          <w:szCs w:val="32"/>
        </w:rPr>
        <w:t>组织实施全区农民素质教育工作，统筹协调各部门的农民素质教育培训工作。拟定全区农民素质教育工作计划，负责农民素质教育培训任务的统筹、分解并督促检查落实。负责实施开展农民生产技能培训及职业技能培训，引导和帮助农村剩余劳动力转移就业。负责全区农民素质教育培训教材的编写等工作，协调指导乡（镇）农民培训中心及村级农民培训室建设，组织科技下乡、农业技术推广工作，开展调查研究、提供信息咨询等活动。</w:t>
      </w:r>
    </w:p>
    <w:p>
      <w:pPr>
        <w:widowControl/>
        <w:ind w:firstLine="640" w:firstLineChars="200"/>
        <w:rPr>
          <w:rFonts w:ascii="宋体" w:hAnsi="宋体" w:eastAsia="宋体" w:cs="宋体"/>
          <w:b/>
          <w:sz w:val="32"/>
          <w:szCs w:val="32"/>
        </w:rPr>
      </w:pPr>
      <w:r>
        <w:rPr>
          <w:rFonts w:hint="eastAsia" w:ascii="宋体" w:hAnsi="宋体" w:eastAsia="宋体" w:cs="宋体"/>
          <w:b/>
          <w:sz w:val="32"/>
          <w:szCs w:val="32"/>
        </w:rPr>
        <w:t>二、部门基本概况：</w:t>
      </w:r>
    </w:p>
    <w:p>
      <w:pPr>
        <w:ind w:firstLine="640" w:firstLineChars="200"/>
        <w:rPr>
          <w:rFonts w:ascii="宋体" w:hAnsi="宋体" w:eastAsia="宋体" w:cs="宋体"/>
          <w:sz w:val="32"/>
          <w:szCs w:val="32"/>
        </w:rPr>
      </w:pPr>
      <w:r>
        <w:rPr>
          <w:rFonts w:hint="eastAsia" w:ascii="宋体" w:hAnsi="宋体" w:eastAsia="宋体" w:cs="宋体"/>
          <w:sz w:val="32"/>
          <w:szCs w:val="32"/>
        </w:rPr>
        <w:t>2019年部门预算编报范围包括</w:t>
      </w:r>
      <w:r>
        <w:rPr>
          <w:rFonts w:hint="eastAsia" w:ascii="宋体" w:hAnsi="宋体" w:eastAsia="宋体" w:cs="宋体"/>
          <w:bCs/>
          <w:kern w:val="0"/>
          <w:sz w:val="32"/>
          <w:szCs w:val="32"/>
        </w:rPr>
        <w:t>鹤城区农民素质教育中心本级</w:t>
      </w:r>
      <w:r>
        <w:rPr>
          <w:rFonts w:hint="eastAsia" w:ascii="宋体" w:hAnsi="宋体" w:eastAsia="宋体" w:cs="宋体"/>
          <w:sz w:val="32"/>
          <w:szCs w:val="32"/>
        </w:rPr>
        <w:t>。单位有编制数9人，在编8人，领导班子成员1人，共有干部职工8人，其中在职人员8人，离退休人员4人。</w:t>
      </w:r>
    </w:p>
    <w:p>
      <w:pPr>
        <w:rPr>
          <w:rFonts w:ascii="宋体" w:hAnsi="宋体" w:eastAsia="宋体" w:cs="宋体"/>
          <w:sz w:val="32"/>
          <w:szCs w:val="32"/>
        </w:rPr>
      </w:pPr>
      <w:r>
        <w:rPr>
          <w:rFonts w:hint="eastAsia" w:ascii="宋体" w:hAnsi="宋体" w:eastAsia="宋体" w:cs="宋体"/>
          <w:sz w:val="32"/>
          <w:szCs w:val="32"/>
        </w:rPr>
        <w:t xml:space="preserve">    </w:t>
      </w:r>
      <w:r>
        <w:rPr>
          <w:rFonts w:hint="eastAsia" w:ascii="宋体" w:hAnsi="宋体" w:eastAsia="宋体" w:cs="宋体"/>
          <w:b/>
          <w:sz w:val="32"/>
          <w:szCs w:val="32"/>
        </w:rPr>
        <w:t>（一）收入预算：</w:t>
      </w:r>
      <w:r>
        <w:rPr>
          <w:rFonts w:hint="eastAsia" w:ascii="宋体" w:hAnsi="宋体" w:eastAsia="宋体" w:cs="宋体"/>
          <w:sz w:val="32"/>
          <w:szCs w:val="32"/>
        </w:rPr>
        <w:t>2019年预算总收入87.66万元，其中，经费拨款87.66万元，其他拨款0万元，上级补助收入0万元，非税收入0万元。</w:t>
      </w:r>
    </w:p>
    <w:p>
      <w:pPr>
        <w:ind w:firstLine="645"/>
        <w:rPr>
          <w:rFonts w:ascii="宋体" w:hAnsi="宋体" w:eastAsia="宋体" w:cs="宋体"/>
          <w:sz w:val="32"/>
          <w:szCs w:val="32"/>
        </w:rPr>
      </w:pPr>
      <w:r>
        <w:rPr>
          <w:rFonts w:hint="eastAsia" w:ascii="宋体" w:hAnsi="宋体" w:eastAsia="宋体" w:cs="宋体"/>
          <w:b/>
          <w:sz w:val="32"/>
          <w:szCs w:val="32"/>
        </w:rPr>
        <w:t>（二）支出预算：</w:t>
      </w:r>
      <w:r>
        <w:rPr>
          <w:rFonts w:hint="eastAsia" w:ascii="宋体" w:hAnsi="宋体" w:eastAsia="宋体" w:cs="宋体"/>
          <w:sz w:val="32"/>
          <w:szCs w:val="32"/>
        </w:rPr>
        <w:t>2019年预算总支出81.05万元，其中，1、基本支出81.05万元（人员支出77.66万元，公用经费支出3.39万元）；2、项目支出0万元（基本建设项目支出0万元，专项业务费支出0万元）。</w:t>
      </w:r>
    </w:p>
    <w:p>
      <w:pPr>
        <w:ind w:firstLine="645"/>
        <w:rPr>
          <w:rFonts w:ascii="宋体" w:hAnsi="宋体" w:eastAsia="宋体" w:cs="宋体"/>
          <w:sz w:val="32"/>
          <w:szCs w:val="32"/>
        </w:rPr>
      </w:pPr>
      <w:r>
        <w:rPr>
          <w:rFonts w:hint="eastAsia" w:ascii="宋体" w:hAnsi="宋体" w:eastAsia="宋体" w:cs="宋体"/>
          <w:b/>
          <w:sz w:val="32"/>
          <w:szCs w:val="32"/>
        </w:rPr>
        <w:t>（三）“三公”经费增减情况，</w:t>
      </w:r>
      <w:r>
        <w:rPr>
          <w:rFonts w:hint="eastAsia" w:ascii="宋体" w:hAnsi="宋体" w:eastAsia="宋体" w:cs="宋体"/>
          <w:sz w:val="32"/>
          <w:szCs w:val="32"/>
        </w:rPr>
        <w:t>我中心2018年度“三公”经费支出0.28万元，2019年支出0.16万元，减少0.12万元，减少43%。</w:t>
      </w:r>
    </w:p>
    <w:p>
      <w:pPr>
        <w:ind w:firstLine="645"/>
        <w:rPr>
          <w:rFonts w:ascii="宋体" w:hAnsi="宋体" w:eastAsia="宋体" w:cs="宋体"/>
          <w:color w:val="000000"/>
          <w:sz w:val="32"/>
          <w:szCs w:val="32"/>
        </w:rPr>
      </w:pPr>
      <w:r>
        <w:rPr>
          <w:rFonts w:hint="eastAsia" w:ascii="宋体" w:hAnsi="宋体" w:eastAsia="宋体" w:cs="宋体"/>
          <w:b/>
          <w:color w:val="000000"/>
          <w:sz w:val="32"/>
          <w:szCs w:val="32"/>
        </w:rPr>
        <w:t>（四）政府采购执行情况，</w:t>
      </w:r>
      <w:r>
        <w:rPr>
          <w:rFonts w:hint="eastAsia" w:ascii="宋体" w:hAnsi="宋体" w:eastAsia="宋体" w:cs="宋体"/>
          <w:color w:val="000000"/>
          <w:sz w:val="32"/>
          <w:szCs w:val="32"/>
        </w:rPr>
        <w:t>2019年我中心政府采购预算为0万元，完成0万元，政府采购执行率0%。</w:t>
      </w:r>
    </w:p>
    <w:p>
      <w:pPr>
        <w:ind w:firstLine="645"/>
        <w:rPr>
          <w:rFonts w:ascii="宋体" w:hAnsi="宋体" w:eastAsia="宋体" w:cs="宋体"/>
          <w:b/>
          <w:sz w:val="32"/>
          <w:szCs w:val="32"/>
        </w:rPr>
      </w:pPr>
      <w:r>
        <w:rPr>
          <w:rFonts w:hint="eastAsia" w:ascii="宋体" w:hAnsi="宋体" w:eastAsia="宋体" w:cs="宋体"/>
          <w:b/>
          <w:sz w:val="32"/>
          <w:szCs w:val="32"/>
        </w:rPr>
        <w:t>三、财务管理及内控建设</w:t>
      </w:r>
    </w:p>
    <w:p>
      <w:pPr>
        <w:ind w:firstLine="640" w:firstLineChars="200"/>
        <w:rPr>
          <w:rFonts w:ascii="宋体" w:hAnsi="宋体" w:eastAsia="宋体" w:cs="宋体"/>
          <w:sz w:val="32"/>
          <w:szCs w:val="32"/>
        </w:rPr>
      </w:pPr>
      <w:r>
        <w:rPr>
          <w:rFonts w:hint="eastAsia" w:ascii="宋体" w:hAnsi="宋体" w:eastAsia="宋体" w:cs="宋体"/>
          <w:sz w:val="32"/>
          <w:szCs w:val="32"/>
        </w:rPr>
        <w:t>为加强本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pPr>
        <w:ind w:firstLine="640" w:firstLineChars="200"/>
        <w:rPr>
          <w:rFonts w:ascii="宋体" w:hAnsi="宋体" w:eastAsia="宋体" w:cs="宋体"/>
          <w:b/>
          <w:sz w:val="32"/>
          <w:szCs w:val="32"/>
        </w:rPr>
      </w:pPr>
      <w:r>
        <w:rPr>
          <w:rFonts w:hint="eastAsia" w:ascii="宋体" w:hAnsi="宋体" w:eastAsia="宋体" w:cs="宋体"/>
          <w:color w:val="000000"/>
          <w:sz w:val="32"/>
          <w:szCs w:val="32"/>
        </w:rPr>
        <w:t>2</w:t>
      </w:r>
      <w:r>
        <w:rPr>
          <w:rFonts w:hint="eastAsia" w:ascii="宋体" w:hAnsi="宋体" w:eastAsia="宋体" w:cs="宋体"/>
          <w:b/>
          <w:sz w:val="32"/>
          <w:szCs w:val="32"/>
        </w:rPr>
        <w:t>绩效目标完成情况</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2019年，我单位通过开展实施项目绩效评价评估，节约财政资金，提高资金使用效益等，自评分为90分。</w:t>
      </w:r>
    </w:p>
    <w:p>
      <w:pPr>
        <w:numPr>
          <w:ilvl w:val="0"/>
          <w:numId w:val="3"/>
        </w:numPr>
        <w:ind w:firstLine="640" w:firstLineChars="200"/>
        <w:rPr>
          <w:rFonts w:ascii="宋体" w:hAnsi="宋体" w:eastAsia="宋体" w:cs="宋体"/>
          <w:b/>
          <w:sz w:val="32"/>
          <w:szCs w:val="32"/>
        </w:rPr>
      </w:pPr>
      <w:r>
        <w:rPr>
          <w:rFonts w:hint="eastAsia" w:ascii="宋体" w:hAnsi="宋体" w:eastAsia="宋体" w:cs="宋体"/>
          <w:b/>
          <w:sz w:val="32"/>
          <w:szCs w:val="32"/>
        </w:rPr>
        <w:t>存在的不足和建议</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1、严格执行新《预算法》、《党政机关厉行节约反对浪费条例》等文件规定，合理制定和编报年度预算。</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2、加强资金管理，提高资金使用效益，建立完善内部监督机制，合理列支年度经费支出。</w:t>
      </w:r>
    </w:p>
    <w:p>
      <w:pPr>
        <w:ind w:left="420" w:leftChars="200"/>
        <w:rPr>
          <w:rFonts w:ascii="宋体" w:hAnsi="宋体" w:eastAsia="宋体" w:cs="宋体"/>
          <w:b/>
          <w:sz w:val="32"/>
          <w:szCs w:val="32"/>
        </w:rPr>
      </w:pPr>
    </w:p>
    <w:p>
      <w:pPr>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p>
    <w:p>
      <w:pPr>
        <w:ind w:firstLine="640" w:firstLineChars="200"/>
        <w:jc w:val="left"/>
        <w:rPr>
          <w:rFonts w:ascii="宋体" w:hAnsi="宋体" w:eastAsia="宋体" w:cs="宋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B7D76"/>
    <w:multiLevelType w:val="multilevel"/>
    <w:tmpl w:val="325B7D76"/>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4FF8D74"/>
    <w:multiLevelType w:val="singleLevel"/>
    <w:tmpl w:val="74FF8D74"/>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02223"/>
    <w:rsid w:val="0002229B"/>
    <w:rsid w:val="00025FC0"/>
    <w:rsid w:val="000273BD"/>
    <w:rsid w:val="00033EAB"/>
    <w:rsid w:val="000415B7"/>
    <w:rsid w:val="0006581C"/>
    <w:rsid w:val="000658A3"/>
    <w:rsid w:val="00074155"/>
    <w:rsid w:val="000A3F69"/>
    <w:rsid w:val="000B19A4"/>
    <w:rsid w:val="00106228"/>
    <w:rsid w:val="00114527"/>
    <w:rsid w:val="00132F37"/>
    <w:rsid w:val="00152C6D"/>
    <w:rsid w:val="00160A9C"/>
    <w:rsid w:val="00162D39"/>
    <w:rsid w:val="001A67DB"/>
    <w:rsid w:val="001B67FF"/>
    <w:rsid w:val="001C4486"/>
    <w:rsid w:val="001D51E5"/>
    <w:rsid w:val="001E0CD3"/>
    <w:rsid w:val="001E6C69"/>
    <w:rsid w:val="001F0C3B"/>
    <w:rsid w:val="00214427"/>
    <w:rsid w:val="00256018"/>
    <w:rsid w:val="00265724"/>
    <w:rsid w:val="0027426B"/>
    <w:rsid w:val="00301D0E"/>
    <w:rsid w:val="003159AF"/>
    <w:rsid w:val="003479BD"/>
    <w:rsid w:val="00361722"/>
    <w:rsid w:val="003768D5"/>
    <w:rsid w:val="003848D2"/>
    <w:rsid w:val="003904A1"/>
    <w:rsid w:val="003973A1"/>
    <w:rsid w:val="003D2EA4"/>
    <w:rsid w:val="00406066"/>
    <w:rsid w:val="0041560F"/>
    <w:rsid w:val="00446D00"/>
    <w:rsid w:val="004506F9"/>
    <w:rsid w:val="004717A2"/>
    <w:rsid w:val="00491741"/>
    <w:rsid w:val="00492FEE"/>
    <w:rsid w:val="004A3995"/>
    <w:rsid w:val="004B5029"/>
    <w:rsid w:val="004D68F6"/>
    <w:rsid w:val="00500E5F"/>
    <w:rsid w:val="00503426"/>
    <w:rsid w:val="005122EF"/>
    <w:rsid w:val="00517C33"/>
    <w:rsid w:val="00523644"/>
    <w:rsid w:val="0054069E"/>
    <w:rsid w:val="005767CC"/>
    <w:rsid w:val="00577165"/>
    <w:rsid w:val="005771BC"/>
    <w:rsid w:val="00590D9F"/>
    <w:rsid w:val="00595D26"/>
    <w:rsid w:val="005A74E6"/>
    <w:rsid w:val="005D4D55"/>
    <w:rsid w:val="005E2CFB"/>
    <w:rsid w:val="005E7BC5"/>
    <w:rsid w:val="00605382"/>
    <w:rsid w:val="0062378F"/>
    <w:rsid w:val="00651EEC"/>
    <w:rsid w:val="00652413"/>
    <w:rsid w:val="00664595"/>
    <w:rsid w:val="00676E14"/>
    <w:rsid w:val="006A351B"/>
    <w:rsid w:val="006B0422"/>
    <w:rsid w:val="006B2352"/>
    <w:rsid w:val="006B7927"/>
    <w:rsid w:val="006C1B53"/>
    <w:rsid w:val="006D3CDF"/>
    <w:rsid w:val="006D7730"/>
    <w:rsid w:val="006E5284"/>
    <w:rsid w:val="006F3EB5"/>
    <w:rsid w:val="006F4249"/>
    <w:rsid w:val="00702E34"/>
    <w:rsid w:val="00704395"/>
    <w:rsid w:val="00705360"/>
    <w:rsid w:val="00720FF1"/>
    <w:rsid w:val="00723786"/>
    <w:rsid w:val="00761BFC"/>
    <w:rsid w:val="007818C5"/>
    <w:rsid w:val="007A504D"/>
    <w:rsid w:val="007F1699"/>
    <w:rsid w:val="00812ED5"/>
    <w:rsid w:val="008277D9"/>
    <w:rsid w:val="0083459B"/>
    <w:rsid w:val="008502DA"/>
    <w:rsid w:val="008A3E8D"/>
    <w:rsid w:val="008D21DB"/>
    <w:rsid w:val="00901B8F"/>
    <w:rsid w:val="009237C4"/>
    <w:rsid w:val="00947715"/>
    <w:rsid w:val="00950252"/>
    <w:rsid w:val="00952101"/>
    <w:rsid w:val="00967F5D"/>
    <w:rsid w:val="009826B5"/>
    <w:rsid w:val="009A0F95"/>
    <w:rsid w:val="009B3ADF"/>
    <w:rsid w:val="009C3B52"/>
    <w:rsid w:val="009D23F2"/>
    <w:rsid w:val="009F0D91"/>
    <w:rsid w:val="00A00FC7"/>
    <w:rsid w:val="00A05E52"/>
    <w:rsid w:val="00A144C9"/>
    <w:rsid w:val="00A1790D"/>
    <w:rsid w:val="00A24108"/>
    <w:rsid w:val="00A33F9F"/>
    <w:rsid w:val="00A42218"/>
    <w:rsid w:val="00A70249"/>
    <w:rsid w:val="00A76592"/>
    <w:rsid w:val="00A951E6"/>
    <w:rsid w:val="00AA3D42"/>
    <w:rsid w:val="00B000B6"/>
    <w:rsid w:val="00B33BEA"/>
    <w:rsid w:val="00B57C9F"/>
    <w:rsid w:val="00B6358B"/>
    <w:rsid w:val="00B74CDA"/>
    <w:rsid w:val="00B771CB"/>
    <w:rsid w:val="00B845B3"/>
    <w:rsid w:val="00B85D8B"/>
    <w:rsid w:val="00B9792B"/>
    <w:rsid w:val="00BA4502"/>
    <w:rsid w:val="00BC7861"/>
    <w:rsid w:val="00BE3674"/>
    <w:rsid w:val="00BE5969"/>
    <w:rsid w:val="00BF38F7"/>
    <w:rsid w:val="00C27273"/>
    <w:rsid w:val="00C3049A"/>
    <w:rsid w:val="00C31B1E"/>
    <w:rsid w:val="00C77645"/>
    <w:rsid w:val="00CE04C3"/>
    <w:rsid w:val="00CE3371"/>
    <w:rsid w:val="00CE76A0"/>
    <w:rsid w:val="00CF7B11"/>
    <w:rsid w:val="00D02D58"/>
    <w:rsid w:val="00D04554"/>
    <w:rsid w:val="00D148C6"/>
    <w:rsid w:val="00D14DB0"/>
    <w:rsid w:val="00D16A35"/>
    <w:rsid w:val="00D26F65"/>
    <w:rsid w:val="00D36597"/>
    <w:rsid w:val="00D415B0"/>
    <w:rsid w:val="00D9638C"/>
    <w:rsid w:val="00DC66E6"/>
    <w:rsid w:val="00DD06FF"/>
    <w:rsid w:val="00DD5FE9"/>
    <w:rsid w:val="00DE13A2"/>
    <w:rsid w:val="00DE6853"/>
    <w:rsid w:val="00DE7B32"/>
    <w:rsid w:val="00DE7CAB"/>
    <w:rsid w:val="00E00C7A"/>
    <w:rsid w:val="00E51948"/>
    <w:rsid w:val="00E55B68"/>
    <w:rsid w:val="00E96AAB"/>
    <w:rsid w:val="00EE1FCE"/>
    <w:rsid w:val="00F05229"/>
    <w:rsid w:val="00F24E3B"/>
    <w:rsid w:val="00F32274"/>
    <w:rsid w:val="00F42D89"/>
    <w:rsid w:val="00F5553D"/>
    <w:rsid w:val="00F60E6B"/>
    <w:rsid w:val="00F74360"/>
    <w:rsid w:val="00F81E37"/>
    <w:rsid w:val="00F83271"/>
    <w:rsid w:val="00F86073"/>
    <w:rsid w:val="00FB462F"/>
    <w:rsid w:val="00FD48A4"/>
    <w:rsid w:val="00FE16FA"/>
    <w:rsid w:val="00FE328A"/>
    <w:rsid w:val="096F0B71"/>
    <w:rsid w:val="0ACC5C79"/>
    <w:rsid w:val="0C8B30B9"/>
    <w:rsid w:val="0D221B7C"/>
    <w:rsid w:val="0D2C669C"/>
    <w:rsid w:val="0EB97CC0"/>
    <w:rsid w:val="111D3E1A"/>
    <w:rsid w:val="114D3D99"/>
    <w:rsid w:val="16560C35"/>
    <w:rsid w:val="17636A45"/>
    <w:rsid w:val="1F4D571B"/>
    <w:rsid w:val="2AF91CAA"/>
    <w:rsid w:val="31C55542"/>
    <w:rsid w:val="33EB021F"/>
    <w:rsid w:val="36225077"/>
    <w:rsid w:val="3B0E5F45"/>
    <w:rsid w:val="41B94DED"/>
    <w:rsid w:val="42015C76"/>
    <w:rsid w:val="42421C25"/>
    <w:rsid w:val="48644990"/>
    <w:rsid w:val="581B3571"/>
    <w:rsid w:val="58DE24FA"/>
    <w:rsid w:val="5DC45B5B"/>
    <w:rsid w:val="60977E0D"/>
    <w:rsid w:val="63FA2BCE"/>
    <w:rsid w:val="6A1A2046"/>
    <w:rsid w:val="6C84419C"/>
    <w:rsid w:val="6E406309"/>
    <w:rsid w:val="7389040A"/>
    <w:rsid w:val="740D6F5D"/>
    <w:rsid w:val="774B0D0B"/>
    <w:rsid w:val="778D6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E72473-4163-4B3D-A9B1-3E86EF49DCF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695</Words>
  <Characters>3968</Characters>
  <Lines>33</Lines>
  <Paragraphs>9</Paragraphs>
  <TotalTime>1</TotalTime>
  <ScaleCrop>false</ScaleCrop>
  <LinksUpToDate>false</LinksUpToDate>
  <CharactersWithSpaces>4654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2021-06-03T08:30:00Z</dcterms:created>
  <dc:creator>李航 null</dc:creator>
  <cp:lastModifiedBy>且歌</cp:lastModifiedBy>
  <cp:lastPrinted>2020-09-03T09:03:00Z</cp:lastPrinted>
  <dcterms:modified xsi:type="dcterms:W3CDTF">2021-06-06T07:23:37Z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C3714758E985437D9528EDFE65A322ED</vt:lpwstr>
  </property>
</Properties>
</file>