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2019年度</w:t>
      </w:r>
    </w:p>
    <w:p>
      <w:pPr>
        <w:pStyle w:val="9"/>
        <w:jc w:val="center"/>
        <w:rPr>
          <w:sz w:val="84"/>
          <w:szCs w:val="84"/>
        </w:rPr>
      </w:pPr>
      <w:r>
        <w:rPr>
          <w:rFonts w:hint="eastAsia"/>
          <w:sz w:val="84"/>
          <w:szCs w:val="84"/>
        </w:rPr>
        <w:t>怀化市公园路小学部门决算</w:t>
      </w: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rPr>
          <w:sz w:val="56"/>
          <w:szCs w:val="56"/>
        </w:rPr>
      </w:pPr>
    </w:p>
    <w:p>
      <w:pPr>
        <w:pStyle w:val="9"/>
        <w:spacing w:line="540" w:lineRule="exact"/>
        <w:jc w:val="center"/>
        <w:rPr>
          <w:sz w:val="56"/>
          <w:szCs w:val="56"/>
        </w:rPr>
      </w:pPr>
    </w:p>
    <w:p>
      <w:pPr>
        <w:pStyle w:val="9"/>
        <w:spacing w:line="520" w:lineRule="exact"/>
        <w:jc w:val="center"/>
        <w:rPr>
          <w:sz w:val="56"/>
          <w:szCs w:val="56"/>
        </w:rPr>
      </w:pPr>
      <w:r>
        <w:rPr>
          <w:rFonts w:hint="eastAsia"/>
          <w:sz w:val="56"/>
          <w:szCs w:val="56"/>
        </w:rPr>
        <w:t>目录</w:t>
      </w:r>
    </w:p>
    <w:p>
      <w:pPr>
        <w:pStyle w:val="9"/>
        <w:spacing w:line="520" w:lineRule="exact"/>
        <w:rPr>
          <w:rFonts w:ascii="仿宋_GB2312" w:hAnsi="仿宋_GB2312" w:cs="仿宋_GB2312"/>
          <w:b/>
          <w:sz w:val="28"/>
          <w:szCs w:val="28"/>
        </w:rPr>
      </w:pPr>
      <w:r>
        <w:rPr>
          <w:rFonts w:hint="eastAsia"/>
          <w:b/>
          <w:sz w:val="28"/>
          <w:szCs w:val="28"/>
        </w:rPr>
        <w:t>第一部公园路小学概况</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9"/>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pStyle w:val="9"/>
        <w:ind w:firstLine="700" w:firstLineChars="250"/>
        <w:rPr>
          <w:rFonts w:asciiTheme="minorEastAsia" w:hAnsiTheme="minorEastAsia" w:eastAsiaTheme="minorEastAsia"/>
          <w:color w:val="auto"/>
          <w:sz w:val="28"/>
          <w:szCs w:val="28"/>
        </w:rPr>
      </w:pPr>
      <w:r>
        <w:rPr>
          <w:rFonts w:hint="eastAsia" w:asciiTheme="minorEastAsia" w:hAnsiTheme="minorEastAsia" w:eastAsiaTheme="minorEastAsia"/>
          <w:color w:val="auto"/>
          <w:sz w:val="28"/>
          <w:szCs w:val="28"/>
        </w:rPr>
        <w:t>五、决算收支增减变化情况说明</w:t>
      </w:r>
    </w:p>
    <w:p>
      <w:pPr>
        <w:pStyle w:val="9"/>
        <w:ind w:firstLine="700" w:firstLineChars="250"/>
        <w:rPr>
          <w:rFonts w:asciiTheme="minorEastAsia" w:hAnsiTheme="minorEastAsia" w:eastAsiaTheme="minorEastAsia"/>
          <w:color w:val="auto"/>
          <w:sz w:val="28"/>
          <w:szCs w:val="28"/>
        </w:rPr>
      </w:pPr>
      <w:r>
        <w:rPr>
          <w:rFonts w:hint="eastAsia" w:cs="仿宋_GB2312" w:asciiTheme="minorEastAsia" w:hAnsiTheme="minorEastAsia" w:eastAsiaTheme="minorEastAsia"/>
          <w:sz w:val="28"/>
          <w:szCs w:val="28"/>
        </w:rPr>
        <w:t>六</w:t>
      </w:r>
      <w:r>
        <w:rPr>
          <w:rFonts w:cs="仿宋_GB2312" w:asciiTheme="minorEastAsia" w:hAnsiTheme="minorEastAsia" w:eastAsiaTheme="minorEastAsia"/>
          <w:sz w:val="28"/>
          <w:szCs w:val="28"/>
        </w:rPr>
        <w:t>、一般公共预算财政拨款支出决算情况说明</w:t>
      </w:r>
    </w:p>
    <w:p>
      <w:pPr>
        <w:autoSpaceDE w:val="0"/>
        <w:autoSpaceDN w:val="0"/>
        <w:adjustRightInd w:val="0"/>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七</w:t>
      </w:r>
      <w:r>
        <w:rPr>
          <w:rFonts w:ascii="仿宋_GB2312" w:hAnsi="仿宋_GB2312" w:cs="仿宋_GB2312"/>
          <w:color w:val="000000"/>
          <w:kern w:val="0"/>
          <w:sz w:val="28"/>
          <w:szCs w:val="28"/>
        </w:rPr>
        <w:t>、一般公共预算财政拨款基本支出决算情况说明</w:t>
      </w:r>
    </w:p>
    <w:p>
      <w:pPr>
        <w:autoSpaceDE w:val="0"/>
        <w:autoSpaceDN w:val="0"/>
        <w:adjustRightInd w:val="0"/>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、一般公共预算财政拨款三公经费支出决算情况说明</w:t>
      </w:r>
    </w:p>
    <w:p>
      <w:pPr>
        <w:autoSpaceDE w:val="0"/>
        <w:autoSpaceDN w:val="0"/>
        <w:adjustRightInd w:val="0"/>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、预算绩效情况说明</w:t>
      </w:r>
    </w:p>
    <w:p>
      <w:pPr>
        <w:autoSpaceDE w:val="0"/>
        <w:autoSpaceDN w:val="0"/>
        <w:adjustRightInd w:val="0"/>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w:t>
      </w:r>
      <w:r>
        <w:rPr>
          <w:rFonts w:ascii="仿宋_GB2312" w:hAnsi="仿宋_GB2312" w:cs="仿宋_GB2312"/>
          <w:color w:val="000000"/>
          <w:kern w:val="0"/>
          <w:sz w:val="28"/>
          <w:szCs w:val="28"/>
        </w:rPr>
        <w:t>、其他重要事项情况说明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r>
        <w:rPr>
          <w:rFonts w:hint="eastAsia"/>
          <w:sz w:val="84"/>
          <w:szCs w:val="84"/>
        </w:rPr>
        <w:t>第一部分</w:t>
      </w:r>
      <w:r>
        <w:rPr>
          <w:sz w:val="84"/>
          <w:szCs w:val="84"/>
        </w:rPr>
        <w:t xml:space="preserve"> </w:t>
      </w:r>
    </w:p>
    <w:p>
      <w:pPr>
        <w:pStyle w:val="9"/>
        <w:jc w:val="center"/>
        <w:rPr>
          <w:sz w:val="84"/>
          <w:szCs w:val="84"/>
        </w:rPr>
      </w:pPr>
    </w:p>
    <w:p>
      <w:pPr>
        <w:pStyle w:val="9"/>
        <w:jc w:val="center"/>
        <w:rPr>
          <w:sz w:val="84"/>
          <w:szCs w:val="84"/>
        </w:rPr>
      </w:pPr>
      <w:r>
        <w:rPr>
          <w:rFonts w:hint="eastAsia"/>
          <w:sz w:val="84"/>
          <w:szCs w:val="84"/>
        </w:rPr>
        <w:t>怀化市公园路小学概况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800" w:firstLineChars="250"/>
        <w:jc w:val="left"/>
        <w:rPr>
          <w:rFonts w:asciiTheme="minorEastAsia" w:hAnsiTheme="minorEastAsia"/>
          <w:sz w:val="32"/>
          <w:szCs w:val="32"/>
        </w:rPr>
      </w:pPr>
      <w:r>
        <w:rPr>
          <w:rFonts w:hint="eastAsia" w:asciiTheme="minorEastAsia" w:hAnsiTheme="minorEastAsia"/>
          <w:sz w:val="32"/>
          <w:szCs w:val="32"/>
        </w:rPr>
        <w:t>（一）</w:t>
      </w:r>
      <w:r>
        <w:rPr>
          <w:rFonts w:hint="eastAsia" w:cs="仿宋" w:asciiTheme="minorEastAsia" w:hAnsiTheme="minorEastAsia"/>
          <w:sz w:val="30"/>
          <w:szCs w:val="30"/>
        </w:rPr>
        <w:t>怀化市公园路小学是全额拨款的事业单位。</w:t>
      </w:r>
    </w:p>
    <w:p>
      <w:pPr>
        <w:spacing w:line="600" w:lineRule="exact"/>
        <w:ind w:firstLine="800" w:firstLineChars="250"/>
        <w:rPr>
          <w:rFonts w:asciiTheme="minorEastAsia" w:hAnsiTheme="minorEastAsia"/>
          <w:kern w:val="0"/>
          <w:sz w:val="32"/>
          <w:szCs w:val="32"/>
        </w:rPr>
      </w:pPr>
      <w:r>
        <w:rPr>
          <w:rFonts w:hint="eastAsia" w:asciiTheme="minorEastAsia" w:hAnsiTheme="minorEastAsia"/>
          <w:sz w:val="32"/>
          <w:szCs w:val="32"/>
        </w:rPr>
        <w:t>（二）</w:t>
      </w:r>
      <w:r>
        <w:rPr>
          <w:rFonts w:hint="eastAsia" w:cs="仿宋" w:asciiTheme="minorEastAsia" w:hAnsiTheme="minorEastAsia"/>
          <w:sz w:val="32"/>
          <w:szCs w:val="32"/>
        </w:rPr>
        <w:t>主要工作职责：全面贯彻党的教育方针，落实九年义务教育各项政策，保障学生受教育的各项权利，维护教师职工各项权益。</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spacing w:line="600" w:lineRule="exact"/>
        <w:ind w:firstLine="640" w:firstLineChars="200"/>
        <w:rPr>
          <w:rFonts w:asciiTheme="minorEastAsia" w:hAnsiTheme="minorEastAsia"/>
          <w:b/>
          <w:bCs/>
          <w:kern w:val="0"/>
          <w:sz w:val="32"/>
          <w:szCs w:val="32"/>
        </w:rPr>
      </w:pPr>
      <w:r>
        <w:rPr>
          <w:rFonts w:hint="eastAsia" w:asciiTheme="minorEastAsia" w:hAnsiTheme="minorEastAsia"/>
          <w:bCs/>
          <w:kern w:val="0"/>
          <w:sz w:val="32"/>
          <w:szCs w:val="32"/>
        </w:rPr>
        <w:t>（一）内设机构设置。</w:t>
      </w:r>
      <w:r>
        <w:rPr>
          <w:rFonts w:hint="eastAsia" w:ascii="Times New Roman" w:hAnsi="Times New Roman" w:eastAsia="仿宋_GB2312" w:cs="Times New Roman"/>
          <w:bCs/>
          <w:kern w:val="0"/>
          <w:sz w:val="32"/>
          <w:szCs w:val="32"/>
        </w:rPr>
        <w:t xml:space="preserve"> 8</w:t>
      </w:r>
      <w:r>
        <w:rPr>
          <w:rFonts w:hint="eastAsia" w:cs="仿宋" w:asciiTheme="minorEastAsia" w:hAnsiTheme="minorEastAsia"/>
          <w:sz w:val="32"/>
          <w:szCs w:val="32"/>
        </w:rPr>
        <w:t>个职能处室：学校办公室、校长室、工会、党支部、总务处、教务处、教研室、财务室。</w:t>
      </w:r>
    </w:p>
    <w:p>
      <w:pPr>
        <w:widowControl/>
        <w:spacing w:line="600" w:lineRule="exact"/>
        <w:ind w:firstLine="640" w:firstLineChars="200"/>
        <w:rPr>
          <w:rFonts w:ascii="Times New Roman" w:hAnsi="Times New Roman" w:eastAsia="仿宋_GB2312" w:cs="Times New Roman"/>
          <w:bCs/>
          <w:kern w:val="0"/>
          <w:sz w:val="32"/>
          <w:szCs w:val="32"/>
        </w:rPr>
      </w:pPr>
      <w:r>
        <w:rPr>
          <w:rFonts w:hint="eastAsia" w:asciiTheme="minorEastAsia" w:hAnsiTheme="minorEastAsia"/>
          <w:bCs/>
          <w:kern w:val="0"/>
          <w:sz w:val="32"/>
          <w:szCs w:val="32"/>
        </w:rPr>
        <w:t>（二）决算单位构成：怀化市公园路小学本级</w:t>
      </w:r>
      <w:r>
        <w:rPr>
          <w:rFonts w:hint="eastAsia" w:ascii="Times New Roman" w:hAnsi="Times New Roman" w:eastAsia="仿宋_GB2312" w:cs="Times New Roman"/>
          <w:bCs/>
          <w:kern w:val="0"/>
          <w:sz w:val="32"/>
          <w:szCs w:val="32"/>
        </w:rPr>
        <w:t>。</w:t>
      </w:r>
    </w:p>
    <w:p>
      <w:pPr>
        <w:widowControl/>
        <w:spacing w:line="600" w:lineRule="exac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9"/>
        <w:rPr>
          <w:sz w:val="72"/>
          <w:szCs w:val="72"/>
        </w:rPr>
        <w:sectPr>
          <w:pgSz w:w="16838" w:h="11906" w:orient="landscape"/>
          <w:pgMar w:top="720" w:right="720" w:bottom="720" w:left="720" w:header="851" w:footer="992" w:gutter="0"/>
          <w:cols w:space="425" w:num="1"/>
          <w:docGrid w:type="lines" w:linePitch="312" w:charSpace="0"/>
        </w:sectPr>
      </w:pPr>
    </w:p>
    <w:p>
      <w:pPr>
        <w:pStyle w:val="9"/>
        <w:rPr>
          <w:sz w:val="72"/>
          <w:szCs w:val="72"/>
        </w:rPr>
      </w:pPr>
    </w:p>
    <w:p>
      <w:pPr>
        <w:pStyle w:val="9"/>
        <w:rPr>
          <w:sz w:val="72"/>
          <w:szCs w:val="72"/>
        </w:rPr>
      </w:pPr>
    </w:p>
    <w:p>
      <w:pPr>
        <w:pStyle w:val="9"/>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2019</w:t>
      </w:r>
      <w:r>
        <w:rPr>
          <w:rFonts w:hint="eastAsia"/>
          <w:sz w:val="70"/>
          <w:szCs w:val="70"/>
        </w:rPr>
        <w:t>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一、收入支出决算总体情况说明</w:t>
      </w:r>
    </w:p>
    <w:p>
      <w:pPr>
        <w:pStyle w:val="9"/>
        <w:ind w:firstLine="630"/>
        <w:rPr>
          <w:rFonts w:asciiTheme="minorEastAsia" w:hAnsiTheme="minorEastAsia" w:eastAsiaTheme="minorEastAsia"/>
          <w:sz w:val="32"/>
          <w:szCs w:val="32"/>
        </w:rPr>
      </w:pPr>
      <w:r>
        <w:rPr>
          <w:rFonts w:hint="eastAsia" w:asciiTheme="minorEastAsia" w:hAnsiTheme="minorEastAsia" w:eastAsiaTheme="minorEastAsia"/>
          <w:sz w:val="32"/>
          <w:szCs w:val="32"/>
        </w:rPr>
        <w:t>2019 年度收入总计497.1万元。</w:t>
      </w: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r>
        <w:rPr>
          <w:rFonts w:hint="eastAsia" w:asciiTheme="minorEastAsia" w:hAnsiTheme="minorEastAsia" w:eastAsiaTheme="minorEastAsia"/>
          <w:sz w:val="32"/>
          <w:szCs w:val="32"/>
        </w:rPr>
        <w:t>。</w:t>
      </w:r>
    </w:p>
    <w:p>
      <w:pPr>
        <w:pStyle w:val="9"/>
        <w:ind w:firstLine="630"/>
        <w:rPr>
          <w:rFonts w:asciiTheme="minorEastAsia" w:hAnsiTheme="minorEastAsia" w:eastAsiaTheme="minorEastAsia"/>
          <w:sz w:val="32"/>
          <w:szCs w:val="32"/>
        </w:rPr>
      </w:pPr>
      <w:r>
        <w:rPr>
          <w:rFonts w:hint="eastAsia" w:asciiTheme="minorEastAsia" w:hAnsiTheme="minorEastAsia" w:eastAsiaTheme="minorEastAsia"/>
          <w:sz w:val="32"/>
          <w:szCs w:val="32"/>
        </w:rPr>
        <w:t>2019 年度支出总计497.1万元。</w:t>
      </w: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r>
        <w:rPr>
          <w:rFonts w:hint="eastAsia" w:asciiTheme="minorEastAsia" w:hAnsiTheme="minorEastAsia" w:eastAsiaTheme="minorEastAsia"/>
          <w:sz w:val="32"/>
          <w:szCs w:val="32"/>
        </w:rPr>
        <w:t>。</w:t>
      </w:r>
    </w:p>
    <w:p>
      <w:pPr>
        <w:pStyle w:val="9"/>
        <w:ind w:firstLine="640" w:firstLineChars="200"/>
        <w:rPr>
          <w:rFonts w:hAnsi="黑体"/>
          <w:b/>
          <w:sz w:val="32"/>
          <w:szCs w:val="32"/>
        </w:rPr>
      </w:pPr>
      <w:r>
        <w:rPr>
          <w:rFonts w:hint="eastAsia" w:hAnsi="黑体"/>
          <w:b/>
          <w:sz w:val="32"/>
          <w:szCs w:val="32"/>
        </w:rPr>
        <w:t>二、收入决算情况说明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本年收入合计497.1万元，其中：财政拨款收入497.1万元，占100%；上级补助收入0万元，占0%；事业收入0万元，占0%；经营收入0万元，占0%；附属单位上缴收入0万元，占0%；其他收入0万元，占0%。</w:t>
      </w:r>
    </w:p>
    <w:p>
      <w:pPr>
        <w:pStyle w:val="9"/>
        <w:rPr>
          <w:rFonts w:hAnsi="黑体"/>
          <w:b/>
          <w:sz w:val="32"/>
          <w:szCs w:val="32"/>
        </w:rPr>
      </w:pPr>
      <w:r>
        <w:rPr>
          <w:rFonts w:hint="eastAsia" w:hAnsi="黑体"/>
          <w:b/>
          <w:sz w:val="32"/>
          <w:szCs w:val="32"/>
        </w:rPr>
        <w:t>三、支出决算情况说明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本年支出合计497.1万元，其中：基本支出419.4万元，占84.37%；项目支出77.68万元，占15.63%；上缴上级支出0万元，占0%；经营支出0万元，占0%；对附属单位补助支出0万元，占0%。</w:t>
      </w:r>
    </w:p>
    <w:p>
      <w:pPr>
        <w:pStyle w:val="9"/>
        <w:rPr>
          <w:rFonts w:hAnsi="黑体"/>
          <w:b/>
          <w:sz w:val="32"/>
          <w:szCs w:val="32"/>
        </w:rPr>
      </w:pPr>
      <w:r>
        <w:rPr>
          <w:rFonts w:hint="eastAsia" w:hAnsi="黑体"/>
          <w:b/>
          <w:sz w:val="32"/>
          <w:szCs w:val="32"/>
        </w:rPr>
        <w:t>四、财政拨款收入支出决算总体情况说明</w:t>
      </w:r>
    </w:p>
    <w:p>
      <w:pPr>
        <w:pStyle w:val="9"/>
        <w:ind w:firstLine="645"/>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2019年度财政拨款收入总计497.1万元，</w:t>
      </w: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r>
        <w:rPr>
          <w:rFonts w:hint="eastAsia" w:asciiTheme="minorEastAsia" w:hAnsiTheme="minorEastAsia" w:eastAsiaTheme="minorEastAsia"/>
          <w:sz w:val="32"/>
          <w:szCs w:val="32"/>
        </w:rPr>
        <w:t>。</w:t>
      </w:r>
    </w:p>
    <w:p>
      <w:pPr>
        <w:pStyle w:val="9"/>
        <w:ind w:firstLine="645"/>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2019年度财政拨款支出总计497.1万元，</w:t>
      </w: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r>
        <w:rPr>
          <w:rFonts w:hint="eastAsia" w:asciiTheme="minorEastAsia" w:hAnsiTheme="minorEastAsia" w:eastAsiaTheme="minorEastAsia"/>
          <w:sz w:val="32"/>
          <w:szCs w:val="32"/>
        </w:rPr>
        <w:t>。</w:t>
      </w:r>
    </w:p>
    <w:p>
      <w:pPr>
        <w:pStyle w:val="9"/>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五、决算收支增减变化情况说明</w:t>
      </w:r>
    </w:p>
    <w:p>
      <w:pPr>
        <w:pStyle w:val="9"/>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 xml:space="preserve">    2019年决算收入合计</w:t>
      </w:r>
      <w:r>
        <w:rPr>
          <w:rFonts w:hint="eastAsia" w:asciiTheme="minorEastAsia" w:hAnsiTheme="minorEastAsia" w:eastAsiaTheme="minorEastAsia"/>
          <w:sz w:val="32"/>
          <w:szCs w:val="32"/>
        </w:rPr>
        <w:t>497.1</w:t>
      </w:r>
      <w:r>
        <w:rPr>
          <w:rFonts w:hint="eastAsia" w:asciiTheme="minorEastAsia" w:hAnsiTheme="minorEastAsia" w:eastAsiaTheme="minorEastAsia"/>
          <w:b/>
          <w:color w:val="auto"/>
          <w:sz w:val="32"/>
          <w:szCs w:val="32"/>
        </w:rPr>
        <w:t>万元，</w:t>
      </w: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p>
    <w:p>
      <w:pPr>
        <w:pStyle w:val="9"/>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 xml:space="preserve">    2019年决算支出合计</w:t>
      </w:r>
      <w:r>
        <w:rPr>
          <w:rFonts w:hint="eastAsia" w:asciiTheme="minorEastAsia" w:hAnsiTheme="minorEastAsia" w:eastAsiaTheme="minorEastAsia"/>
          <w:sz w:val="32"/>
          <w:szCs w:val="32"/>
        </w:rPr>
        <w:t>497.1</w:t>
      </w:r>
      <w:r>
        <w:rPr>
          <w:rFonts w:hint="eastAsia" w:asciiTheme="minorEastAsia" w:hAnsiTheme="minorEastAsia" w:eastAsiaTheme="minorEastAsia"/>
          <w:b/>
          <w:color w:val="auto"/>
          <w:sz w:val="32"/>
          <w:szCs w:val="32"/>
        </w:rPr>
        <w:t>万元，</w:t>
      </w: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p>
    <w:p>
      <w:pPr>
        <w:pStyle w:val="9"/>
        <w:rPr>
          <w:rFonts w:hAnsi="黑体"/>
          <w:b/>
          <w:sz w:val="32"/>
          <w:szCs w:val="32"/>
        </w:rPr>
      </w:pPr>
      <w:r>
        <w:rPr>
          <w:rFonts w:hint="eastAsia" w:hAnsi="黑体"/>
          <w:b/>
          <w:sz w:val="32"/>
          <w:szCs w:val="32"/>
        </w:rPr>
        <w:t>六、一般公共预算财政拨款支出决算情况说明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2019年度财政拨款支出497.1万元，占本年支出合计的100%，2018年学校未产生数据,原因是学校2018年未单独进行决算工作，2019年学校才开始进行部门决算。</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2019年度财政拨款支出497.1万元，主要用于以下方面：教育支出497.1万元，占比100%</w:t>
      </w:r>
    </w:p>
    <w:p>
      <w:pPr>
        <w:pStyle w:val="9"/>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b/>
          <w:color w:val="000000" w:themeColor="text1"/>
          <w:sz w:val="32"/>
          <w:szCs w:val="32"/>
        </w:rPr>
        <w:t>（三）财政拨款支出决算具体情况</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2019年度财政拨款支出年初预算数为497.1万元，支出决算数为497.1万元，完成年初预算的100%，其中：</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1、教育支出205（类）普通教育02（款）小学教育02（项）。</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497.1万元，支出决算为497.1万元，完成年初预算的100%.</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color w:val="000000" w:themeColor="text1"/>
          <w:sz w:val="32"/>
          <w:szCs w:val="32"/>
        </w:rPr>
        <w:t>2、</w:t>
      </w:r>
      <w:r>
        <w:rPr>
          <w:rFonts w:hint="eastAsia" w:asciiTheme="minorEastAsia" w:hAnsiTheme="minorEastAsia" w:eastAsiaTheme="minorEastAsia"/>
          <w:sz w:val="32"/>
          <w:szCs w:val="32"/>
        </w:rPr>
        <w:t>教育支出205（类）其他教育支出02（款）其他教育支出99（项）。</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其他普通教育支出：年初预算为77.69万元，支出决算为77.69万元，完成年初预算的100%.</w:t>
      </w:r>
    </w:p>
    <w:p>
      <w:pPr>
        <w:pStyle w:val="9"/>
        <w:rPr>
          <w:rFonts w:hAnsi="黑体"/>
          <w:b/>
          <w:sz w:val="32"/>
          <w:szCs w:val="32"/>
        </w:rPr>
      </w:pPr>
      <w:r>
        <w:rPr>
          <w:rFonts w:hint="eastAsia" w:hAnsi="黑体"/>
          <w:b/>
          <w:sz w:val="32"/>
          <w:szCs w:val="32"/>
        </w:rPr>
        <w:t>七、一般公共预算财政拨款基本支出决算情况说明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2019年度财政拨款基本支出419.</w:t>
      </w:r>
      <w:r>
        <w:rPr>
          <w:rFonts w:hint="eastAsia" w:asciiTheme="minorEastAsia" w:hAnsiTheme="minorEastAsia" w:eastAsiaTheme="minorEastAsia"/>
          <w:sz w:val="32"/>
          <w:szCs w:val="32"/>
          <w:lang w:val="en-US" w:eastAsia="zh-CN"/>
        </w:rPr>
        <w:t>41</w:t>
      </w:r>
      <w:r>
        <w:rPr>
          <w:rFonts w:hint="eastAsia" w:asciiTheme="minorEastAsia" w:hAnsiTheme="minorEastAsia" w:eastAsiaTheme="minorEastAsia"/>
          <w:sz w:val="32"/>
          <w:szCs w:val="32"/>
        </w:rPr>
        <w:t>万元，其中：人员经费387.27元，占基本支出的92.28%,主要包括基本工资、津贴补贴、奖金、伙食补助费、机关事业单位基本养老保险费、职工基本医疗保险缴费、其他社会保障缴费、住房公积金、其他工资福利支出、离休费、抚恤金、生活补助、医疗费补助、奖励金、其他对个人和家庭的补助；公用经费32.1</w:t>
      </w:r>
      <w:r>
        <w:rPr>
          <w:rFonts w:hint="eastAsia" w:asciiTheme="minorEastAsia" w:hAnsiTheme="minorEastAsia" w:eastAsiaTheme="minorEastAsia"/>
          <w:sz w:val="32"/>
          <w:szCs w:val="32"/>
          <w:lang w:val="en-US" w:eastAsia="zh-CN"/>
        </w:rPr>
        <w:t>4</w:t>
      </w:r>
      <w:r>
        <w:rPr>
          <w:rFonts w:hint="eastAsia" w:asciiTheme="minorEastAsia" w:hAnsiTheme="minorEastAsia" w:eastAsiaTheme="minorEastAsia"/>
          <w:sz w:val="32"/>
          <w:szCs w:val="32"/>
        </w:rPr>
        <w:t>万元，占基本支出的7.72%，主要包括办公费、印刷费、手续费、水费、电费、邮电费、差旅费、工会经费、福利费、其他商品和服务支出。</w:t>
      </w:r>
    </w:p>
    <w:p>
      <w:pPr>
        <w:pStyle w:val="9"/>
        <w:rPr>
          <w:rFonts w:hAnsi="黑体"/>
          <w:sz w:val="32"/>
          <w:szCs w:val="32"/>
        </w:rPr>
      </w:pPr>
      <w:r>
        <w:rPr>
          <w:rFonts w:hint="eastAsia" w:hAnsi="黑体"/>
          <w:sz w:val="32"/>
          <w:szCs w:val="32"/>
        </w:rPr>
        <w:t>八、一般公共预算财政拨款三公经费支出决算情况说明</w:t>
      </w:r>
    </w:p>
    <w:p>
      <w:pPr>
        <w:pStyle w:val="9"/>
        <w:rPr>
          <w:rFonts w:hint="eastAsia" w:asciiTheme="minorEastAsia" w:hAnsiTheme="minorEastAsia" w:eastAsiaTheme="minorEastAsia"/>
          <w:b/>
          <w:color w:val="000000" w:themeColor="text1"/>
          <w:sz w:val="32"/>
          <w:szCs w:val="32"/>
        </w:rPr>
      </w:pPr>
      <w:r>
        <w:rPr>
          <w:rFonts w:hint="eastAsia" w:asciiTheme="minorEastAsia" w:hAnsiTheme="minorEastAsia" w:eastAsiaTheme="minorEastAsia"/>
          <w:b/>
          <w:color w:val="000000" w:themeColor="text1"/>
          <w:sz w:val="32"/>
          <w:szCs w:val="32"/>
        </w:rPr>
        <w:t>（一）“三公”经费财政拨款支出决算总体情况说明</w:t>
      </w:r>
    </w:p>
    <w:p>
      <w:pPr>
        <w:pStyle w:val="9"/>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“三公”经费财政拨款支出预算为0万元，支出决算为0万元，完成预算的0%，其中：</w:t>
      </w:r>
    </w:p>
    <w:p>
      <w:pPr>
        <w:pStyle w:val="9"/>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因公出国（境）费支出预算为0万元，支出决算为0万元，完成预算的0%。</w:t>
      </w:r>
    </w:p>
    <w:p>
      <w:pPr>
        <w:pStyle w:val="9"/>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公务接待费支出预算为0万元，支出决算为0万元，完成预算的0%。</w:t>
      </w:r>
    </w:p>
    <w:p>
      <w:pPr>
        <w:pStyle w:val="9"/>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公务用车购置费及运行维护费支出预算为0万元，支出决算为0万元，完成预算的0%。</w:t>
      </w:r>
    </w:p>
    <w:p>
      <w:pPr>
        <w:pStyle w:val="9"/>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由于18年学校并未单独填报决算，自19年作为新增单位开始单独报决算故无法与上年数据进行对比。</w:t>
      </w:r>
    </w:p>
    <w:p>
      <w:pPr>
        <w:pStyle w:val="9"/>
        <w:rPr>
          <w:rFonts w:hint="eastAsia" w:asciiTheme="minorEastAsia" w:hAnsiTheme="minorEastAsia" w:eastAsiaTheme="minorEastAsia"/>
          <w:b/>
          <w:color w:val="000000" w:themeColor="text1"/>
          <w:sz w:val="32"/>
          <w:szCs w:val="32"/>
        </w:rPr>
      </w:pPr>
      <w:r>
        <w:rPr>
          <w:rFonts w:hint="eastAsia" w:asciiTheme="minorEastAsia" w:hAnsiTheme="minorEastAsia" w:eastAsiaTheme="minorEastAsia"/>
          <w:b/>
          <w:color w:val="000000" w:themeColor="text1"/>
          <w:sz w:val="32"/>
          <w:szCs w:val="32"/>
        </w:rPr>
        <w:t>（二）“三公”经费财政拨款支出决算具体情况说明</w:t>
      </w:r>
    </w:p>
    <w:p>
      <w:pPr>
        <w:pStyle w:val="9"/>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2019年度“三公”经费财政拨款支出决算中，公务接待费支出决算0万元，占0%,因公出国（境）费支出决算0万元，占0%,公务用车购置费及运行维护费支出决算0万元，占0%。其中：</w:t>
      </w:r>
    </w:p>
    <w:p>
      <w:pPr>
        <w:pStyle w:val="9"/>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1、因公出国（境）费支出决算为0万元，全年安排因公出国（境）团组0个，累计0人次。</w:t>
      </w:r>
    </w:p>
    <w:p>
      <w:pPr>
        <w:pStyle w:val="9"/>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2、公务接待费支出决算为0万元，全年共接待来访团组0个、来宾0人次。</w:t>
      </w:r>
    </w:p>
    <w:p>
      <w:pPr>
        <w:pStyle w:val="9"/>
        <w:rPr>
          <w:rFonts w:hint="eastAsia" w:asciiTheme="minorEastAsia" w:hAnsiTheme="minorEastAsia" w:eastAsiaTheme="minorEastAsia"/>
          <w:b/>
          <w:color w:val="000000" w:themeColor="text1"/>
          <w:sz w:val="32"/>
          <w:szCs w:val="32"/>
        </w:rPr>
      </w:pPr>
      <w:r>
        <w:rPr>
          <w:rFonts w:hint="eastAsia" w:asciiTheme="minorEastAsia" w:hAnsiTheme="minorEastAsia" w:eastAsiaTheme="minorEastAsia"/>
          <w:color w:val="000000" w:themeColor="text1"/>
          <w:sz w:val="32"/>
          <w:szCs w:val="32"/>
        </w:rPr>
        <w:t>3、公务用车购置费及运行维护费支出决算为0万元，其中：公务用车购置费0万元，更新公务用车0辆。公务用车运行维护费0万元，截止2019年12月31日，我单位开支财政拨款的公务用车保有量为0辆。</w:t>
      </w:r>
    </w:p>
    <w:p>
      <w:pPr>
        <w:pStyle w:val="9"/>
        <w:rPr>
          <w:rFonts w:hAnsi="黑体"/>
          <w:b/>
          <w:color w:val="000000" w:themeColor="text1"/>
          <w:sz w:val="32"/>
          <w:szCs w:val="32"/>
        </w:rPr>
      </w:pPr>
      <w:r>
        <w:rPr>
          <w:rFonts w:hint="eastAsia" w:hAnsi="黑体"/>
          <w:b/>
          <w:color w:val="000000" w:themeColor="text1"/>
          <w:sz w:val="32"/>
          <w:szCs w:val="32"/>
        </w:rPr>
        <w:t>九、政府性基金预算收入支出决算情况</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2019年度政府性基金预算财政拨款收入0万元；年初结转和结余0万元；支出0万元，其中基本支出0万元，项目支出0万元；年末结转和结余0万元。</w:t>
      </w:r>
    </w:p>
    <w:p>
      <w:pPr>
        <w:pStyle w:val="9"/>
        <w:rPr>
          <w:rFonts w:asciiTheme="minorEastAsia" w:hAnsiTheme="minorEastAsia" w:eastAsiaTheme="minorEastAsia"/>
          <w:i/>
          <w:color w:val="000000" w:themeColor="text1"/>
          <w:sz w:val="32"/>
          <w:szCs w:val="32"/>
        </w:rPr>
      </w:pPr>
      <w:r>
        <w:rPr>
          <w:rFonts w:hint="eastAsia" w:asciiTheme="minorEastAsia" w:hAnsiTheme="minorEastAsia" w:eastAsiaTheme="minorEastAsia"/>
          <w:color w:val="000000" w:themeColor="text1"/>
          <w:sz w:val="32"/>
          <w:szCs w:val="32"/>
        </w:rPr>
        <w:t xml:space="preserve">    本单位无政府性基金。</w:t>
      </w:r>
    </w:p>
    <w:p>
      <w:pPr>
        <w:pStyle w:val="9"/>
        <w:rPr>
          <w:rFonts w:hAnsi="黑体"/>
          <w:b/>
          <w:sz w:val="32"/>
          <w:szCs w:val="32"/>
        </w:rPr>
      </w:pPr>
      <w:r>
        <w:rPr>
          <w:rFonts w:hint="eastAsia" w:hAnsi="黑体"/>
          <w:b/>
          <w:sz w:val="32"/>
          <w:szCs w:val="32"/>
        </w:rPr>
        <w:t>十、关于2019年度预算绩效情况说明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本部门预算绩效管理开展情况、绩效目标和绩效评价报告附后。</w:t>
      </w:r>
    </w:p>
    <w:p>
      <w:pPr>
        <w:pStyle w:val="9"/>
        <w:rPr>
          <w:rFonts w:hAnsi="黑体"/>
          <w:b/>
          <w:sz w:val="32"/>
          <w:szCs w:val="32"/>
        </w:rPr>
      </w:pPr>
      <w:r>
        <w:rPr>
          <w:rFonts w:hint="eastAsia" w:hAnsi="黑体"/>
          <w:b/>
          <w:sz w:val="32"/>
          <w:szCs w:val="32"/>
        </w:rPr>
        <w:t>十一、其他重要事项情况说明</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（一）机关运行经费支出情况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本部门2019 年度机关运行经费支出0万元，因为在部门决算中机关运行经费指的是行政机关的运行经费，而学校是事业单位，所以没有机关运行经费支出。</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（二）一般性支</w:t>
      </w:r>
      <w:bookmarkStart w:id="0" w:name="_GoBack"/>
      <w:bookmarkEnd w:id="0"/>
      <w:r>
        <w:rPr>
          <w:rFonts w:hint="eastAsia" w:cs="黑体" w:asciiTheme="minorEastAsia" w:hAnsiTheme="minorEastAsia"/>
          <w:b/>
          <w:color w:val="000000"/>
          <w:kern w:val="0"/>
          <w:sz w:val="32"/>
          <w:szCs w:val="32"/>
        </w:rPr>
        <w:t>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2019年本部门开支会议费0万元；商品服务费8.25万元，邮电费0.13万元，福利费1.24万元，交通费0.29万元用于学校租车，办公费5.21.05万元；印刷费4.05万元；水费1.4万元；电费1.85万元；维修（护）费1.66万元；工会经费8万元，用于维持教育教学工作运行。</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（三）政府采购支出情况</w:t>
      </w:r>
    </w:p>
    <w:p>
      <w:pPr>
        <w:ind w:firstLine="640" w:firstLineChars="200"/>
        <w:rPr>
          <w:rFonts w:cs="黑体" w:asciiTheme="minorEastAsia" w:hAnsiTheme="minorEastAsia"/>
          <w:i/>
          <w:color w:val="000000" w:themeColor="text1"/>
          <w:kern w:val="0"/>
          <w:sz w:val="32"/>
          <w:szCs w:val="32"/>
        </w:rPr>
      </w:pPr>
      <w:r>
        <w:rPr>
          <w:rFonts w:hint="eastAsia" w:cs="黑体" w:asciiTheme="minorEastAsia" w:hAnsiTheme="minorEastAsia"/>
          <w:color w:val="000000" w:themeColor="text1"/>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ind w:firstLine="480" w:firstLineChars="150"/>
        <w:rPr>
          <w:rFonts w:cs="黑体" w:asciiTheme="minorEastAsia" w:hAnsiTheme="minorEastAsia"/>
          <w:b/>
          <w:color w:val="000000" w:themeColor="text1"/>
          <w:kern w:val="0"/>
          <w:sz w:val="32"/>
          <w:szCs w:val="32"/>
        </w:rPr>
      </w:pPr>
      <w:r>
        <w:rPr>
          <w:rFonts w:hint="eastAsia" w:cs="黑体" w:asciiTheme="minorEastAsia" w:hAnsiTheme="minorEastAsia"/>
          <w:b/>
          <w:color w:val="000000" w:themeColor="text1"/>
          <w:kern w:val="0"/>
          <w:sz w:val="32"/>
          <w:szCs w:val="32"/>
        </w:rPr>
        <w:t>（四）国有资产占用情况</w:t>
      </w:r>
    </w:p>
    <w:p>
      <w:pPr>
        <w:ind w:firstLine="640" w:firstLineChars="200"/>
        <w:rPr>
          <w:rFonts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pPr>
        <w:widowControl/>
        <w:jc w:val="left"/>
        <w:rPr>
          <w:rFonts w:cs="黑体" w:asciiTheme="minorEastAsia" w:hAnsiTheme="minorEastAsia"/>
          <w:color w:val="000000" w:themeColor="text1"/>
          <w:kern w:val="0"/>
          <w:sz w:val="32"/>
          <w:szCs w:val="32"/>
        </w:rPr>
      </w:pPr>
      <w:r>
        <w:rPr>
          <w:rFonts w:cs="黑体" w:asciiTheme="minorEastAsia" w:hAnsiTheme="minorEastAsia"/>
          <w:color w:val="000000" w:themeColor="text1"/>
          <w:kern w:val="0"/>
          <w:sz w:val="32"/>
          <w:szCs w:val="32"/>
        </w:rPr>
        <w:br w:type="page"/>
      </w:r>
    </w:p>
    <w:p>
      <w:pPr>
        <w:ind w:firstLine="640" w:firstLineChars="200"/>
        <w:rPr>
          <w:rFonts w:cs="黑体" w:asciiTheme="minorEastAsia" w:hAnsiTheme="minorEastAsia"/>
          <w:color w:val="000000"/>
          <w:kern w:val="0"/>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2019年度部门整体支出绩效评价报告</w:t>
      </w:r>
    </w:p>
    <w:p>
      <w:pPr>
        <w:ind w:firstLine="640" w:firstLineChars="200"/>
        <w:jc w:val="center"/>
        <w:rPr>
          <w:rFonts w:cs="黑体" w:asciiTheme="minorEastAsia" w:hAnsiTheme="minorEastAsia"/>
          <w:b/>
          <w:color w:val="000000"/>
          <w:kern w:val="0"/>
          <w:sz w:val="32"/>
          <w:szCs w:val="32"/>
        </w:rPr>
      </w:pPr>
    </w:p>
    <w:p>
      <w:pPr>
        <w:ind w:firstLine="640" w:firstLineChars="200"/>
        <w:rPr>
          <w:rFonts w:cs="宋体" w:asciiTheme="minorEastAsia" w:hAnsiTheme="minorEastAsia"/>
          <w:b/>
          <w:sz w:val="32"/>
          <w:szCs w:val="32"/>
        </w:rPr>
      </w:pPr>
      <w:r>
        <w:rPr>
          <w:rFonts w:hint="eastAsia" w:cs="宋体" w:asciiTheme="minorEastAsia" w:hAnsiTheme="minorEastAsia"/>
          <w:b/>
          <w:sz w:val="32"/>
          <w:szCs w:val="32"/>
        </w:rPr>
        <w:t>一、部门职能职责：</w:t>
      </w:r>
    </w:p>
    <w:p>
      <w:pPr>
        <w:spacing w:line="600" w:lineRule="exact"/>
        <w:ind w:firstLine="640" w:firstLineChars="200"/>
        <w:rPr>
          <w:rFonts w:asciiTheme="minorEastAsia" w:hAnsiTheme="minorEastAsia"/>
          <w:b/>
          <w:bCs/>
          <w:kern w:val="0"/>
          <w:sz w:val="32"/>
          <w:szCs w:val="32"/>
        </w:rPr>
      </w:pPr>
      <w:r>
        <w:rPr>
          <w:rFonts w:hint="eastAsia" w:cs="宋体" w:asciiTheme="minorEastAsia" w:hAnsiTheme="minorEastAsia"/>
          <w:sz w:val="32"/>
          <w:szCs w:val="32"/>
        </w:rPr>
        <w:t>1、怀化市公园路小学是全额拨款的事业单位。</w:t>
      </w:r>
      <w:r>
        <w:rPr>
          <w:rFonts w:hint="eastAsia" w:cs="Times New Roman" w:asciiTheme="minorEastAsia" w:hAnsiTheme="minorEastAsia"/>
          <w:sz w:val="32"/>
          <w:szCs w:val="32"/>
        </w:rPr>
        <w:t>内设</w:t>
      </w:r>
      <w:r>
        <w:rPr>
          <w:rFonts w:hint="eastAsia" w:ascii="Times New Roman" w:hAnsi="Times New Roman" w:eastAsia="仿宋_GB2312" w:cs="Times New Roman"/>
          <w:bCs/>
          <w:kern w:val="0"/>
          <w:sz w:val="32"/>
          <w:szCs w:val="32"/>
        </w:rPr>
        <w:t>8</w:t>
      </w:r>
      <w:r>
        <w:rPr>
          <w:rFonts w:hint="eastAsia" w:cs="仿宋" w:asciiTheme="minorEastAsia" w:hAnsiTheme="minorEastAsia"/>
          <w:sz w:val="32"/>
          <w:szCs w:val="32"/>
        </w:rPr>
        <w:t>个职能处室：学校办公室、校长室、工会、党支部、总务处、教务处、教研室、财务室。</w:t>
      </w:r>
    </w:p>
    <w:p>
      <w:pPr>
        <w:ind w:firstLine="640" w:firstLineChars="200"/>
        <w:rPr>
          <w:rFonts w:cs="宋体" w:asciiTheme="minorEastAsia" w:hAnsiTheme="minorEastAsia"/>
          <w:sz w:val="32"/>
          <w:szCs w:val="32"/>
        </w:rPr>
      </w:pPr>
      <w:r>
        <w:rPr>
          <w:rFonts w:hint="eastAsia" w:cs="宋体" w:asciiTheme="minorEastAsia" w:hAnsiTheme="minorEastAsia"/>
          <w:sz w:val="32"/>
          <w:szCs w:val="32"/>
        </w:rPr>
        <w:t xml:space="preserve"> </w:t>
      </w:r>
    </w:p>
    <w:p>
      <w:pPr>
        <w:spacing w:line="600" w:lineRule="exact"/>
        <w:ind w:firstLine="800" w:firstLineChars="250"/>
        <w:rPr>
          <w:rFonts w:asciiTheme="minorEastAsia" w:hAnsiTheme="minorEastAsia"/>
          <w:kern w:val="0"/>
          <w:sz w:val="32"/>
          <w:szCs w:val="32"/>
        </w:rPr>
      </w:pPr>
      <w:r>
        <w:rPr>
          <w:rFonts w:hint="eastAsia" w:cs="宋体" w:asciiTheme="minorEastAsia" w:hAnsiTheme="minorEastAsia"/>
          <w:sz w:val="32"/>
          <w:szCs w:val="32"/>
        </w:rPr>
        <w:t>2、主要工作职责：</w:t>
      </w:r>
      <w:r>
        <w:rPr>
          <w:rFonts w:hint="eastAsia" w:cs="仿宋" w:asciiTheme="minorEastAsia" w:hAnsiTheme="minorEastAsia"/>
          <w:sz w:val="32"/>
          <w:szCs w:val="32"/>
        </w:rPr>
        <w:t>全面贯彻党的教育方针，落实九年义务教育各项政策，保障学生受教育的各项权利，维护教师职工各项权益。</w:t>
      </w:r>
    </w:p>
    <w:p>
      <w:pPr>
        <w:ind w:firstLine="640" w:firstLineChars="200"/>
        <w:rPr>
          <w:rFonts w:cs="宋体" w:asciiTheme="minorEastAsia" w:hAnsiTheme="minorEastAsia"/>
          <w:sz w:val="32"/>
          <w:szCs w:val="32"/>
        </w:rPr>
      </w:pPr>
    </w:p>
    <w:p>
      <w:pPr>
        <w:ind w:firstLine="640" w:firstLineChars="200"/>
        <w:rPr>
          <w:rFonts w:cs="宋体" w:asciiTheme="minorEastAsia" w:hAnsiTheme="minorEastAsia"/>
          <w:b/>
          <w:sz w:val="32"/>
          <w:szCs w:val="32"/>
        </w:rPr>
      </w:pPr>
      <w:r>
        <w:rPr>
          <w:rFonts w:hint="eastAsia" w:cs="宋体" w:asciiTheme="minorEastAsia" w:hAnsiTheme="minorEastAsia"/>
          <w:sz w:val="32"/>
          <w:szCs w:val="32"/>
        </w:rPr>
        <w:t>3、编制人员情况:现实有在职人员39人（其中全额拨款39人，自收自支0人），离退休人员32人(其中财政拨款32人，自收自支0人），遗属人员0人。</w:t>
      </w:r>
    </w:p>
    <w:p>
      <w:pPr>
        <w:rPr>
          <w:rFonts w:cs="宋体" w:asciiTheme="minorEastAsia" w:hAnsiTheme="minorEastAsia"/>
          <w:b/>
          <w:sz w:val="32"/>
          <w:szCs w:val="32"/>
        </w:rPr>
      </w:pPr>
      <w:r>
        <w:rPr>
          <w:rFonts w:hint="eastAsia" w:cs="宋体" w:asciiTheme="minorEastAsia" w:hAnsiTheme="minorEastAsia"/>
          <w:b/>
          <w:sz w:val="32"/>
          <w:szCs w:val="32"/>
        </w:rPr>
        <w:t>二、部门收支情况：</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1、收入说明：2019年总收入为497.1万元。</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2、支出说明：2019年总支出为497.1万元，其中：人员经费支出387.27万元，日常公用经费32.13万元，项目支出为77.69万元。</w:t>
      </w:r>
    </w:p>
    <w:p>
      <w:pPr>
        <w:ind w:firstLine="640" w:firstLineChars="200"/>
        <w:jc w:val="left"/>
        <w:rPr>
          <w:rFonts w:cs="黑体" w:asciiTheme="minorEastAsia" w:hAnsiTheme="minorEastAsia"/>
          <w:color w:val="000000"/>
          <w:kern w:val="0"/>
          <w:sz w:val="32"/>
          <w:szCs w:val="32"/>
        </w:rPr>
      </w:pPr>
      <w:r>
        <w:rPr>
          <w:rFonts w:hint="eastAsia" w:cs="宋体" w:asciiTheme="minorEastAsia" w:hAnsiTheme="minorEastAsia"/>
          <w:sz w:val="32"/>
          <w:szCs w:val="32"/>
        </w:rPr>
        <w:t>3、“三公”经费说明：2019年度“三公”经费为0万元，根据各项规定，我单位按要求厉行节约，与年初预算比，没有产生“三公”经费。</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2134F"/>
    <w:rsid w:val="0002229B"/>
    <w:rsid w:val="000273BD"/>
    <w:rsid w:val="00033915"/>
    <w:rsid w:val="00036354"/>
    <w:rsid w:val="000415B7"/>
    <w:rsid w:val="000658A3"/>
    <w:rsid w:val="00066C99"/>
    <w:rsid w:val="00074155"/>
    <w:rsid w:val="0008681D"/>
    <w:rsid w:val="000A3F69"/>
    <w:rsid w:val="000F1720"/>
    <w:rsid w:val="00115ABA"/>
    <w:rsid w:val="00123857"/>
    <w:rsid w:val="00152A06"/>
    <w:rsid w:val="00152C6D"/>
    <w:rsid w:val="00162D39"/>
    <w:rsid w:val="00164F31"/>
    <w:rsid w:val="001651B4"/>
    <w:rsid w:val="0019026A"/>
    <w:rsid w:val="00194895"/>
    <w:rsid w:val="001A67DB"/>
    <w:rsid w:val="001C3AE6"/>
    <w:rsid w:val="001C5F5E"/>
    <w:rsid w:val="001D51E5"/>
    <w:rsid w:val="001E0CD3"/>
    <w:rsid w:val="001F0C3B"/>
    <w:rsid w:val="001F2FE9"/>
    <w:rsid w:val="002143B2"/>
    <w:rsid w:val="00214427"/>
    <w:rsid w:val="0022587E"/>
    <w:rsid w:val="00232AD6"/>
    <w:rsid w:val="00261728"/>
    <w:rsid w:val="00265724"/>
    <w:rsid w:val="002705F9"/>
    <w:rsid w:val="00273BAA"/>
    <w:rsid w:val="0027426B"/>
    <w:rsid w:val="002848C0"/>
    <w:rsid w:val="0028539E"/>
    <w:rsid w:val="002C4045"/>
    <w:rsid w:val="002C4E8A"/>
    <w:rsid w:val="002C4F37"/>
    <w:rsid w:val="002E2995"/>
    <w:rsid w:val="002E7140"/>
    <w:rsid w:val="003168A2"/>
    <w:rsid w:val="003479BD"/>
    <w:rsid w:val="00374827"/>
    <w:rsid w:val="003768D5"/>
    <w:rsid w:val="003A433F"/>
    <w:rsid w:val="003A53E8"/>
    <w:rsid w:val="003A59BC"/>
    <w:rsid w:val="003B2385"/>
    <w:rsid w:val="00410E2F"/>
    <w:rsid w:val="00437BE7"/>
    <w:rsid w:val="00440F65"/>
    <w:rsid w:val="004442D4"/>
    <w:rsid w:val="0044488C"/>
    <w:rsid w:val="004506F9"/>
    <w:rsid w:val="004717A2"/>
    <w:rsid w:val="00491741"/>
    <w:rsid w:val="004C31A2"/>
    <w:rsid w:val="004E4B84"/>
    <w:rsid w:val="00500E5F"/>
    <w:rsid w:val="005122EF"/>
    <w:rsid w:val="00514C19"/>
    <w:rsid w:val="00515934"/>
    <w:rsid w:val="00517C33"/>
    <w:rsid w:val="00523644"/>
    <w:rsid w:val="0054069E"/>
    <w:rsid w:val="005557DF"/>
    <w:rsid w:val="005767CC"/>
    <w:rsid w:val="00590D9F"/>
    <w:rsid w:val="00595D26"/>
    <w:rsid w:val="005A74E6"/>
    <w:rsid w:val="005B4ADC"/>
    <w:rsid w:val="005D4D55"/>
    <w:rsid w:val="005D6109"/>
    <w:rsid w:val="005D6CD7"/>
    <w:rsid w:val="005E2CFB"/>
    <w:rsid w:val="005E3C93"/>
    <w:rsid w:val="005F0402"/>
    <w:rsid w:val="0062378F"/>
    <w:rsid w:val="00645175"/>
    <w:rsid w:val="00651EEC"/>
    <w:rsid w:val="00652413"/>
    <w:rsid w:val="00663478"/>
    <w:rsid w:val="006665DA"/>
    <w:rsid w:val="006701EC"/>
    <w:rsid w:val="0067578E"/>
    <w:rsid w:val="006A351B"/>
    <w:rsid w:val="006B0422"/>
    <w:rsid w:val="006C1B53"/>
    <w:rsid w:val="006D7730"/>
    <w:rsid w:val="006E2E56"/>
    <w:rsid w:val="006E474B"/>
    <w:rsid w:val="006E5284"/>
    <w:rsid w:val="006F3EB5"/>
    <w:rsid w:val="00700BD2"/>
    <w:rsid w:val="00702E34"/>
    <w:rsid w:val="00704395"/>
    <w:rsid w:val="00712FD9"/>
    <w:rsid w:val="00720FF1"/>
    <w:rsid w:val="00722C67"/>
    <w:rsid w:val="00723160"/>
    <w:rsid w:val="00725763"/>
    <w:rsid w:val="00737E9A"/>
    <w:rsid w:val="0074149D"/>
    <w:rsid w:val="00742EA6"/>
    <w:rsid w:val="007A0F0D"/>
    <w:rsid w:val="007B6332"/>
    <w:rsid w:val="007B63CA"/>
    <w:rsid w:val="007D02F0"/>
    <w:rsid w:val="007D2276"/>
    <w:rsid w:val="007F3D78"/>
    <w:rsid w:val="00800EFA"/>
    <w:rsid w:val="00807E42"/>
    <w:rsid w:val="00812ED5"/>
    <w:rsid w:val="008277D9"/>
    <w:rsid w:val="00860282"/>
    <w:rsid w:val="00865BC8"/>
    <w:rsid w:val="00877976"/>
    <w:rsid w:val="008A38D3"/>
    <w:rsid w:val="008A3E8D"/>
    <w:rsid w:val="008B501F"/>
    <w:rsid w:val="008C064A"/>
    <w:rsid w:val="00901FFA"/>
    <w:rsid w:val="009237C4"/>
    <w:rsid w:val="00950252"/>
    <w:rsid w:val="00954086"/>
    <w:rsid w:val="00967F5D"/>
    <w:rsid w:val="00972E5C"/>
    <w:rsid w:val="00991CDA"/>
    <w:rsid w:val="009A0F95"/>
    <w:rsid w:val="009B3ADF"/>
    <w:rsid w:val="009C3B52"/>
    <w:rsid w:val="009C5BB9"/>
    <w:rsid w:val="009E512C"/>
    <w:rsid w:val="00A13692"/>
    <w:rsid w:val="00A162DF"/>
    <w:rsid w:val="00A25CF1"/>
    <w:rsid w:val="00A32E0B"/>
    <w:rsid w:val="00A42218"/>
    <w:rsid w:val="00A66966"/>
    <w:rsid w:val="00A70249"/>
    <w:rsid w:val="00A909DF"/>
    <w:rsid w:val="00A93DB5"/>
    <w:rsid w:val="00A96C0F"/>
    <w:rsid w:val="00AD062B"/>
    <w:rsid w:val="00AF0E59"/>
    <w:rsid w:val="00B06C0A"/>
    <w:rsid w:val="00B07C86"/>
    <w:rsid w:val="00B1668C"/>
    <w:rsid w:val="00B33BEA"/>
    <w:rsid w:val="00B36290"/>
    <w:rsid w:val="00B57C9F"/>
    <w:rsid w:val="00B716B6"/>
    <w:rsid w:val="00B845B3"/>
    <w:rsid w:val="00B85D8B"/>
    <w:rsid w:val="00B86EC5"/>
    <w:rsid w:val="00B913DB"/>
    <w:rsid w:val="00BA497A"/>
    <w:rsid w:val="00BC7861"/>
    <w:rsid w:val="00BE3674"/>
    <w:rsid w:val="00BE6414"/>
    <w:rsid w:val="00C260F7"/>
    <w:rsid w:val="00C3049A"/>
    <w:rsid w:val="00C31B1E"/>
    <w:rsid w:val="00C33A43"/>
    <w:rsid w:val="00C44064"/>
    <w:rsid w:val="00C54F98"/>
    <w:rsid w:val="00C57FBF"/>
    <w:rsid w:val="00C77645"/>
    <w:rsid w:val="00C92AAF"/>
    <w:rsid w:val="00CE04C3"/>
    <w:rsid w:val="00CE5BB2"/>
    <w:rsid w:val="00CE76A0"/>
    <w:rsid w:val="00D01A21"/>
    <w:rsid w:val="00D041A1"/>
    <w:rsid w:val="00D148C6"/>
    <w:rsid w:val="00D16FA4"/>
    <w:rsid w:val="00D22D2F"/>
    <w:rsid w:val="00D30EF3"/>
    <w:rsid w:val="00D602DE"/>
    <w:rsid w:val="00D639CF"/>
    <w:rsid w:val="00D64B87"/>
    <w:rsid w:val="00D6741D"/>
    <w:rsid w:val="00D925AF"/>
    <w:rsid w:val="00DA70BE"/>
    <w:rsid w:val="00DC250F"/>
    <w:rsid w:val="00DD06FF"/>
    <w:rsid w:val="00DD5FE9"/>
    <w:rsid w:val="00E00C7A"/>
    <w:rsid w:val="00E25D58"/>
    <w:rsid w:val="00E55B68"/>
    <w:rsid w:val="00E859AD"/>
    <w:rsid w:val="00E94ECA"/>
    <w:rsid w:val="00E9708F"/>
    <w:rsid w:val="00EC05F0"/>
    <w:rsid w:val="00EE3BDD"/>
    <w:rsid w:val="00EE405B"/>
    <w:rsid w:val="00F01955"/>
    <w:rsid w:val="00F0286A"/>
    <w:rsid w:val="00F03697"/>
    <w:rsid w:val="00F123D5"/>
    <w:rsid w:val="00F158F4"/>
    <w:rsid w:val="00F3635D"/>
    <w:rsid w:val="00F74360"/>
    <w:rsid w:val="00F80316"/>
    <w:rsid w:val="00F919D9"/>
    <w:rsid w:val="00FA2982"/>
    <w:rsid w:val="00FA2C69"/>
    <w:rsid w:val="00FA5C78"/>
    <w:rsid w:val="00FB180E"/>
    <w:rsid w:val="00FB462F"/>
    <w:rsid w:val="00FD5395"/>
    <w:rsid w:val="00FD60B2"/>
    <w:rsid w:val="00FE16FA"/>
    <w:rsid w:val="00FE328A"/>
    <w:rsid w:val="00FF5A10"/>
    <w:rsid w:val="088F71B4"/>
    <w:rsid w:val="60B37E81"/>
    <w:rsid w:val="6E881721"/>
    <w:rsid w:val="7B8262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414DFA2-67FA-45A2-8D86-4655E04F488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594</Words>
  <Characters>3389</Characters>
  <Lines>28</Lines>
  <Paragraphs>7</Paragraphs>
  <TotalTime>104</TotalTime>
  <ScaleCrop>false</ScaleCrop>
  <LinksUpToDate>false</LinksUpToDate>
  <CharactersWithSpaces>3976</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且歌</cp:lastModifiedBy>
  <cp:lastPrinted>2020-09-02T08:58:00Z</cp:lastPrinted>
  <dcterms:modified xsi:type="dcterms:W3CDTF">2021-06-06T05:05:35Z</dcterms:modified>
  <cp:revision>303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43E3B38B1D3347E09D536037E329D4E6</vt:lpwstr>
  </property>
</Properties>
</file>