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r>
        <w:rPr>
          <w:rFonts w:hint="eastAsia"/>
          <w:sz w:val="56"/>
          <w:szCs w:val="56"/>
        </w:rPr>
        <w:t xml:space="preserve"> </w:t>
      </w: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2019年度</w:t>
      </w:r>
    </w:p>
    <w:p>
      <w:pPr>
        <w:pStyle w:val="10"/>
        <w:jc w:val="center"/>
        <w:rPr>
          <w:sz w:val="84"/>
          <w:szCs w:val="84"/>
        </w:rPr>
      </w:pPr>
      <w:r>
        <w:rPr>
          <w:rFonts w:hint="eastAsia"/>
          <w:sz w:val="84"/>
          <w:szCs w:val="84"/>
        </w:rPr>
        <w:t>鹤城区委党校部门决算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spacing w:line="540" w:lineRule="exact"/>
        <w:jc w:val="center"/>
        <w:rPr>
          <w:sz w:val="56"/>
          <w:szCs w:val="56"/>
        </w:rPr>
      </w:pPr>
    </w:p>
    <w:p>
      <w:pPr>
        <w:pStyle w:val="10"/>
        <w:spacing w:line="520" w:lineRule="exact"/>
        <w:jc w:val="center"/>
        <w:rPr>
          <w:sz w:val="56"/>
          <w:szCs w:val="56"/>
        </w:rPr>
      </w:pPr>
      <w:r>
        <w:rPr>
          <w:rFonts w:hint="eastAsia"/>
          <w:sz w:val="56"/>
          <w:szCs w:val="56"/>
        </w:rPr>
        <w:t>目录</w:t>
      </w:r>
    </w:p>
    <w:p>
      <w:pPr>
        <w:pStyle w:val="10"/>
        <w:spacing w:line="520" w:lineRule="exact"/>
        <w:rPr>
          <w:rFonts w:ascii="仿宋_GB2312" w:hAnsi="仿宋_GB2312" w:cs="仿宋_GB2312"/>
          <w:b/>
          <w:sz w:val="28"/>
          <w:szCs w:val="28"/>
        </w:rPr>
      </w:pPr>
      <w:r>
        <w:rPr>
          <w:rFonts w:hint="eastAsia"/>
          <w:b/>
          <w:sz w:val="28"/>
          <w:szCs w:val="28"/>
        </w:rPr>
        <w:t>第一部分单位概况</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10"/>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rPr>
        <w:t>鹤城区委党校概况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1"/>
        <w:ind w:left="720" w:firstLine="0" w:firstLineChars="0"/>
        <w:rPr>
          <w:rFonts w:ascii="仿宋" w:hAnsi="仿宋" w:eastAsia="仿宋" w:cs="仿宋"/>
          <w:sz w:val="32"/>
          <w:szCs w:val="32"/>
        </w:rPr>
      </w:pPr>
      <w:r>
        <w:rPr>
          <w:rFonts w:hint="eastAsia" w:ascii="仿宋" w:hAnsi="仿宋" w:eastAsia="仿宋" w:cs="仿宋"/>
          <w:sz w:val="32"/>
          <w:szCs w:val="32"/>
        </w:rPr>
        <w:t>（一）负责宣传和研究马列主义、毛泽东思想、邓小平理论、“三个代表”重要思想、科学发展观、习近平新时代中国特色社会主义思想和党的路线、方针、政策。</w:t>
      </w:r>
    </w:p>
    <w:p>
      <w:pPr>
        <w:ind w:firstLine="640" w:firstLineChars="200"/>
        <w:rPr>
          <w:rFonts w:ascii="仿宋" w:hAnsi="仿宋" w:eastAsia="仿宋" w:cs="仿宋"/>
          <w:sz w:val="32"/>
          <w:szCs w:val="32"/>
        </w:rPr>
      </w:pPr>
      <w:r>
        <w:rPr>
          <w:rFonts w:hint="eastAsia" w:ascii="仿宋" w:hAnsi="仿宋" w:eastAsia="仿宋" w:cs="仿宋"/>
          <w:sz w:val="32"/>
          <w:szCs w:val="32"/>
        </w:rPr>
        <w:t>（二）负责鹤城区内党员领导干部的轮训工作；负责培训中青年党员干部和党外干部。</w:t>
      </w:r>
    </w:p>
    <w:p>
      <w:pPr>
        <w:pStyle w:val="11"/>
        <w:ind w:left="720" w:firstLine="0" w:firstLineChars="0"/>
        <w:rPr>
          <w:rFonts w:ascii="仿宋" w:hAnsi="仿宋" w:eastAsia="仿宋" w:cs="仿宋"/>
          <w:sz w:val="32"/>
          <w:szCs w:val="32"/>
        </w:rPr>
      </w:pPr>
      <w:r>
        <w:rPr>
          <w:rFonts w:hint="eastAsia" w:ascii="仿宋" w:hAnsi="仿宋" w:eastAsia="仿宋" w:cs="仿宋"/>
          <w:sz w:val="32"/>
          <w:szCs w:val="32"/>
        </w:rPr>
        <w:t>(三)负责主体班次学籍管理，协同组织人社部门，对学员在校期间的学习和党性锻炼情况进行考核、考察和评价，提出使用建议。</w:t>
      </w:r>
    </w:p>
    <w:p>
      <w:pPr>
        <w:pStyle w:val="5"/>
        <w:numPr>
          <w:ilvl w:val="0"/>
          <w:numId w:val="2"/>
        </w:numPr>
        <w:spacing w:line="600" w:lineRule="exact"/>
        <w:rPr>
          <w:rFonts w:ascii="仿宋_GB2312" w:hAnsi="仿宋_GB2312" w:eastAsia="仿宋_GB2312" w:cs="仿宋_GB2312"/>
          <w:color w:val="000000"/>
          <w:sz w:val="32"/>
          <w:szCs w:val="32"/>
        </w:rPr>
      </w:pPr>
      <w:r>
        <w:rPr>
          <w:rFonts w:hint="eastAsia" w:ascii="仿宋" w:hAnsi="仿宋" w:eastAsia="仿宋" w:cs="仿宋"/>
          <w:sz w:val="32"/>
          <w:szCs w:val="32"/>
        </w:rPr>
        <w:t>承办区委、区政府以及相关部门举办的专题研讨班。</w:t>
      </w:r>
    </w:p>
    <w:p>
      <w:pPr>
        <w:pStyle w:val="11"/>
        <w:numPr>
          <w:ilvl w:val="0"/>
          <w:numId w:val="2"/>
        </w:numPr>
        <w:ind w:firstLineChars="0"/>
        <w:rPr>
          <w:rFonts w:ascii="仿宋" w:hAnsi="仿宋" w:eastAsia="仿宋" w:cs="仿宋"/>
          <w:sz w:val="32"/>
          <w:szCs w:val="32"/>
        </w:rPr>
      </w:pPr>
      <w:r>
        <w:rPr>
          <w:rFonts w:hint="eastAsia" w:ascii="仿宋" w:hAnsi="仿宋" w:eastAsia="仿宋" w:cs="仿宋"/>
          <w:sz w:val="32"/>
          <w:szCs w:val="32"/>
        </w:rPr>
        <w:t>负责组织实施开展干部继续教育和培训工作。</w:t>
      </w:r>
    </w:p>
    <w:p>
      <w:pPr>
        <w:pStyle w:val="11"/>
        <w:numPr>
          <w:ilvl w:val="0"/>
          <w:numId w:val="2"/>
        </w:numPr>
        <w:ind w:firstLineChars="0"/>
        <w:rPr>
          <w:rFonts w:ascii="仿宋" w:hAnsi="仿宋" w:eastAsia="仿宋" w:cs="仿宋"/>
          <w:sz w:val="32"/>
          <w:szCs w:val="32"/>
        </w:rPr>
      </w:pPr>
      <w:r>
        <w:rPr>
          <w:rFonts w:hint="eastAsia" w:ascii="仿宋" w:hAnsi="仿宋" w:eastAsia="仿宋" w:cs="仿宋"/>
          <w:sz w:val="32"/>
          <w:szCs w:val="32"/>
        </w:rPr>
        <w:t>开展同国（境）内外有关机构和组织的合作与交流。</w:t>
      </w:r>
    </w:p>
    <w:p>
      <w:pPr>
        <w:ind w:firstLine="640" w:firstLineChars="200"/>
        <w:rPr>
          <w:rFonts w:ascii="仿宋" w:hAnsi="仿宋" w:eastAsia="仿宋" w:cs="仿宋"/>
          <w:sz w:val="32"/>
          <w:szCs w:val="32"/>
        </w:rPr>
      </w:pPr>
      <w:r>
        <w:rPr>
          <w:rFonts w:hint="eastAsia" w:ascii="仿宋" w:hAnsi="仿宋" w:eastAsia="仿宋" w:cs="仿宋"/>
          <w:sz w:val="32"/>
          <w:szCs w:val="32"/>
        </w:rPr>
        <w:t>（七）负责围绕鹤城区委、鹤城区政府的工作方针，就区域经济建设、党的建设、文化建设和社会建设的新经验、新情况、新问题，开展理论科学研究，并提出建设性意见。</w:t>
      </w:r>
    </w:p>
    <w:p>
      <w:pPr>
        <w:ind w:firstLine="640" w:firstLineChars="200"/>
        <w:rPr>
          <w:rFonts w:ascii="仿宋" w:hAnsi="仿宋" w:eastAsia="仿宋" w:cs="仿宋"/>
          <w:sz w:val="32"/>
          <w:szCs w:val="32"/>
        </w:rPr>
      </w:pPr>
      <w:r>
        <w:rPr>
          <w:rFonts w:hint="eastAsia" w:ascii="仿宋" w:hAnsi="仿宋" w:eastAsia="仿宋" w:cs="仿宋"/>
          <w:sz w:val="32"/>
          <w:szCs w:val="32"/>
        </w:rPr>
        <w:t>（八）完成区委、区政府交办的其他任务。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Theme="minorEastAsia" w:hAnsiTheme="minorEastAsia"/>
          <w:sz w:val="32"/>
          <w:szCs w:val="32"/>
        </w:rPr>
      </w:pPr>
      <w:r>
        <w:rPr>
          <w:rFonts w:hint="eastAsia" w:asciiTheme="minorEastAsia" w:hAnsiTheme="minorEastAsia"/>
          <w:bCs/>
          <w:kern w:val="0"/>
          <w:sz w:val="32"/>
          <w:szCs w:val="32"/>
        </w:rPr>
        <w:t>（一）内设机构设置。鹤城区委党校内设机构包括：</w:t>
      </w:r>
      <w:r>
        <w:rPr>
          <w:rFonts w:hint="eastAsia" w:asciiTheme="minorEastAsia" w:hAnsiTheme="minorEastAsia"/>
          <w:sz w:val="32"/>
          <w:szCs w:val="32"/>
        </w:rPr>
        <w:t>办公室（人事部）、教务室 、科研室 、图书信息室 、后勤部（财务室）。</w:t>
      </w:r>
    </w:p>
    <w:p>
      <w:pPr>
        <w:widowControl/>
        <w:spacing w:line="600" w:lineRule="exact"/>
        <w:ind w:firstLine="320" w:firstLineChars="100"/>
        <w:rPr>
          <w:rFonts w:asciiTheme="minorEastAsia" w:hAnsiTheme="minorEastAsia"/>
          <w:bCs/>
          <w:kern w:val="0"/>
          <w:sz w:val="32"/>
          <w:szCs w:val="32"/>
        </w:rPr>
      </w:pPr>
      <w:r>
        <w:rPr>
          <w:rFonts w:hint="eastAsia" w:asciiTheme="minorEastAsia" w:hAnsiTheme="minorEastAsia"/>
          <w:bCs/>
          <w:kern w:val="0"/>
          <w:sz w:val="32"/>
          <w:szCs w:val="32"/>
        </w:rPr>
        <w:t>（二）决算单位构成。鹤城区委党校</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年部门决算汇总公开单位构成包括：鹤城区委党校本级。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2019年度决算收入总计356.02万元，与2018年相比减少24.32万元，主要是因为离休人员减少，人员经费减少；2019年度决算支出总计356.02万元，与2018年相比减少41.46万元，主要是因为离休人员减少，人员经费减少。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本年收入合计356.02万元，其中：财政拨款收入356.02万元，占100%；上级补助收入0万元，占0%；事业收入0万元，占0%；经营收入0万元，占0%；附属单位上缴收入0万元，占0%；其他收入0万元，占0%。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本年支出合计356.02万元，其中：基本支出303.02万元，占85%；项目支出53万元，占15%；上缴上级支出0万元，占0%；经营支出0万元，占0%；对附属单位补助支出0万元，占0%。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356.02万元，与2018年相比减少24.32万元,减少6.39%，主要是因为离休人员减少，人员经费减少。2019年度决算支出总计356.02万元，与2018年相比减少41.46万元，减少10%，主要是因为离休人员减少，人员经费减少。</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2019年度财政拨款支出356.02万元，占本年支出合计的100%，与2018年相比，财政拨款支出减少41.46万元，减少10%，主要是因为离休人员减少，人员经费减少。</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2019年度财政拨款支出356.02万元，主要用于以下方面：一般公共服务（类）支出9万元，占2.53%，教育支出347.02万元，占97.47%。</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2019年度财政拨款支出年初预算数为356.02万元，支出决算数为356.02万元，完成年初预算的100%，其中：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1、一般公共服务支出201（类）党委办公厅（室 ）及相关机构事务31（款）一般行政管理事务02（项）。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年初预算为9万元，支出决算为9万元，完成年初预算的100%。</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2、教育支出205（类）进修及培训08（款）干部教育02（项）。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年初预算为278.21万元，支出决算为278.21万元，完成年初预算的100%。</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3、教育支出205（类）</w:t>
      </w:r>
      <w:r>
        <w:rPr>
          <w:rFonts w:asciiTheme="minorEastAsia" w:hAnsiTheme="minorEastAsia" w:eastAsiaTheme="minorEastAsia"/>
          <w:sz w:val="32"/>
          <w:szCs w:val="32"/>
        </w:rPr>
        <w:t xml:space="preserve"> </w:t>
      </w:r>
      <w:r>
        <w:rPr>
          <w:rFonts w:hint="eastAsia" w:asciiTheme="minorEastAsia" w:hAnsiTheme="minorEastAsia" w:eastAsiaTheme="minorEastAsia"/>
          <w:sz w:val="32"/>
          <w:szCs w:val="32"/>
        </w:rPr>
        <w:t>其他教育支出99（款）其他教育支出99（项）。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年初预算为68.81万元，支出决算为68.81万元，完成年初预算的100%。</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303.02万元，其中：人员经费285.53万元，占基本支出的94%,主要包括基本工资、津贴补贴、奖金、绩效工资、机关事业单位基本养老保险缴费、职工基本医疗保险缴费、其他社会保障缴费、住房公积金、生活补助等；公用经费17.49万元，占基本支出的6%，主要包括办公费、印刷费、差旅费、公务接待费、福利费等。</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“三公”经费财政拨款支出预算为0.06万元，支出决算为0.06万元，完成预算的100%，其中：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p>
    <w:p>
      <w:pPr>
        <w:spacing w:line="560" w:lineRule="exact"/>
        <w:ind w:firstLine="640" w:firstLineChars="200"/>
        <w:rPr>
          <w:rFonts w:asciiTheme="minorEastAsia" w:hAnsiTheme="minorEastAsia"/>
          <w:sz w:val="32"/>
          <w:szCs w:val="32"/>
        </w:rPr>
      </w:pPr>
      <w:r>
        <w:rPr>
          <w:rFonts w:hint="eastAsia" w:asciiTheme="minorEastAsia" w:hAnsiTheme="minorEastAsia"/>
          <w:sz w:val="32"/>
          <w:szCs w:val="32"/>
        </w:rPr>
        <w:t>公务接待费支出预算为0.06万元，支出决算为0.06万元，完成预算的100%；与上年相比减少0.01万元，减少14%,减少的主要原因是根据《中央八项规定》及《党政机关厉行节约反对浪费条例》的要求压减 “三公”经费的支出。</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2019年度“三公”经费财政拨款支出决算中，公务接待费支出决算0.06万元，占100%,因公出国（境）费支出决算0万元，占0%,公务用车购置费及运行维护费支出决算0万元，占0%。其中：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2、公务接待费支出决算为0.06万元，全年共接待来访团组1个、来宾12人，主要是外县党校来考察学习和科研交流发生的接待支出。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3、公务用车购置费及运行维护费支出决算为0万元，其中：公务用车购置费0万元，公务用车运行维护费0万元，截止2019年12月31日，我单位开支财政拨款的公务用车保有量为0辆。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auto"/>
          <w:sz w:val="32"/>
          <w:szCs w:val="32"/>
        </w:rPr>
      </w:pPr>
      <w:r>
        <w:rPr>
          <w:rFonts w:hint="eastAsia" w:asciiTheme="minorEastAsia" w:hAnsiTheme="minorEastAsia" w:eastAsiaTheme="minorEastAsia"/>
          <w:sz w:val="32"/>
          <w:szCs w:val="32"/>
        </w:rPr>
        <w:t xml:space="preserve">    2019度本单位无政府性基金收支。</w:t>
      </w:r>
      <w:r>
        <w:rPr>
          <w:rFonts w:hint="eastAsia" w:asciiTheme="minorEastAsia" w:hAnsiTheme="minorEastAsia" w:eastAsiaTheme="minorEastAsia"/>
          <w:i/>
          <w:color w:val="FF0000"/>
          <w:sz w:val="32"/>
          <w:szCs w:val="32"/>
        </w:rPr>
        <w:t xml:space="preserve">    </w:t>
      </w:r>
    </w:p>
    <w:p>
      <w:pPr>
        <w:pStyle w:val="10"/>
        <w:rPr>
          <w:rFonts w:hAnsi="黑体"/>
          <w:b/>
          <w:sz w:val="32"/>
          <w:szCs w:val="32"/>
        </w:rPr>
      </w:pPr>
      <w:r>
        <w:rPr>
          <w:rFonts w:hint="eastAsia" w:hAnsi="黑体"/>
          <w:b/>
          <w:sz w:val="32"/>
          <w:szCs w:val="32"/>
        </w:rPr>
        <w:t>九、关于2019年度预算绩效情况说明</w:t>
      </w:r>
    </w:p>
    <w:p>
      <w:pPr>
        <w:widowControl/>
        <w:spacing w:line="50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2019年，我单位积极推进预算绩效管理，合理制定和编报年度预算，加强资金管理，提高资金使用效益，建立完善内部监督机制，合理列支年度经费支出。按照我区预算绩效管理工作的总体要求，2019年我单位整体支出356.02万元，全部实行整体支出绩效目标管理，编报绩效目标的项目2个，涉及项目支出53万元，其中专项业务费用类项目2个，共53万元，全部实行项目支出绩效目标管理。</w:t>
      </w:r>
    </w:p>
    <w:p>
      <w:pPr>
        <w:pStyle w:val="10"/>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年度机关运行经费支出17.4</w:t>
      </w:r>
      <w:r>
        <w:rPr>
          <w:rFonts w:hint="eastAsia" w:cs="黑体" w:asciiTheme="minorEastAsia" w:hAnsiTheme="minorEastAsia"/>
          <w:color w:val="000000"/>
          <w:kern w:val="0"/>
          <w:sz w:val="32"/>
          <w:szCs w:val="32"/>
          <w:lang w:val="en-US" w:eastAsia="zh-CN"/>
        </w:rPr>
        <w:t>9</w:t>
      </w:r>
      <w:bookmarkStart w:id="0" w:name="_GoBack"/>
      <w:bookmarkEnd w:id="0"/>
      <w:r>
        <w:rPr>
          <w:rFonts w:hint="eastAsia" w:cs="黑体" w:asciiTheme="minorEastAsia" w:hAnsiTheme="minorEastAsia"/>
          <w:color w:val="000000"/>
          <w:kern w:val="0"/>
          <w:sz w:val="32"/>
          <w:szCs w:val="32"/>
        </w:rPr>
        <w:t>万元，比年初预算数增加1.72万元，增长10%。主要原因是：福利费的支出增加。</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2019年本部门开支会议费0万元，人数0人；开支培训费3.34万元，用于开展</w:t>
      </w:r>
      <w:r>
        <w:rPr>
          <w:rFonts w:hint="eastAsia" w:cs="仿宋" w:asciiTheme="minorEastAsia" w:hAnsiTheme="minorEastAsia"/>
          <w:sz w:val="32"/>
          <w:szCs w:val="32"/>
        </w:rPr>
        <w:t>区内</w:t>
      </w:r>
      <w:r>
        <w:rPr>
          <w:rFonts w:hint="eastAsia" w:ascii="宋体" w:hAnsi="宋体" w:cs="仿宋"/>
          <w:sz w:val="30"/>
          <w:szCs w:val="30"/>
        </w:rPr>
        <w:t>中青年党员干部和党外</w:t>
      </w:r>
      <w:r>
        <w:rPr>
          <w:rFonts w:hint="eastAsia" w:cs="仿宋" w:asciiTheme="minorEastAsia" w:hAnsiTheme="minorEastAsia"/>
          <w:sz w:val="32"/>
          <w:szCs w:val="32"/>
        </w:rPr>
        <w:t>干部的</w:t>
      </w:r>
      <w:r>
        <w:rPr>
          <w:rFonts w:hint="eastAsia" w:cs="黑体" w:asciiTheme="minorEastAsia" w:hAnsiTheme="minorEastAsia"/>
          <w:color w:val="000000"/>
          <w:kern w:val="0"/>
          <w:sz w:val="32"/>
          <w:szCs w:val="32"/>
        </w:rPr>
        <w:t>培训，人数87人，内容为十六期科干班、二十二期中青班的培训，开支3.34万元，主要是干训班教材费支出。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r>
        <w:rPr>
          <w:rFonts w:cs="黑体" w:asciiTheme="minorEastAsia" w:hAnsiTheme="minorEastAsia"/>
          <w:color w:val="000000"/>
          <w:kern w:val="0"/>
          <w:sz w:val="32"/>
          <w:szCs w:val="32"/>
        </w:rPr>
        <w:br w:type="textWrapping"/>
      </w:r>
      <w:r>
        <w:rPr>
          <w:rFonts w:hint="eastAsia" w:cs="黑体" w:asciiTheme="minorEastAsia" w:hAnsiTheme="minorEastAsia"/>
          <w:b/>
          <w:color w:val="000000"/>
          <w:kern w:val="0"/>
          <w:sz w:val="32"/>
          <w:szCs w:val="32"/>
        </w:rPr>
        <w:t>（四）国有资产占用情况</w:t>
      </w:r>
    </w:p>
    <w:p>
      <w:pPr>
        <w:widowControl/>
        <w:jc w:val="left"/>
        <w:rPr>
          <w:rFonts w:cs="黑体" w:asciiTheme="minorEastAsia" w:hAnsiTheme="minorEastAsia"/>
          <w:color w:val="000000"/>
          <w:kern w:val="0"/>
          <w:sz w:val="32"/>
          <w:szCs w:val="32"/>
        </w:rPr>
      </w:pPr>
      <w:r>
        <w:rPr>
          <w:rFonts w:hint="eastAsia" w:ascii="仿宋_GB2312" w:hAnsi="仿宋_GB2312" w:eastAsia="仿宋_GB2312" w:cs="仿宋_GB2312"/>
          <w:sz w:val="32"/>
        </w:rPr>
        <w:t>截至2019 年12 月31 日，本部门共有车辆0辆，其中，部级领导干部用车0辆、一般公务用0 辆、一般执法执勤用车0辆、特种专业技术用车0辆、其他用车0辆，单位价值50 万元以上通用设备0台（套），单价100 万元以上专用设备0台（套）。</w:t>
      </w: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500" w:lineRule="exact"/>
        <w:jc w:val="center"/>
        <w:rPr>
          <w:rFonts w:ascii="黑体" w:eastAsia="黑体" w:cs="黑体"/>
          <w:color w:val="000000"/>
          <w:kern w:val="0"/>
          <w:sz w:val="70"/>
          <w:szCs w:val="70"/>
        </w:rPr>
      </w:pPr>
    </w:p>
    <w:p>
      <w:pPr>
        <w:spacing w:line="500" w:lineRule="exact"/>
        <w:jc w:val="center"/>
        <w:rPr>
          <w:rFonts w:ascii="黑体" w:hAnsi="黑体" w:eastAsia="黑体" w:cs="黑体"/>
          <w:b/>
          <w:sz w:val="44"/>
          <w:szCs w:val="44"/>
        </w:rPr>
      </w:pPr>
      <w:r>
        <w:rPr>
          <w:rFonts w:hint="eastAsia" w:ascii="黑体" w:eastAsia="黑体" w:cs="黑体"/>
          <w:color w:val="000000"/>
          <w:kern w:val="0"/>
          <w:sz w:val="70"/>
          <w:szCs w:val="70"/>
        </w:rPr>
        <w:t xml:space="preserve"> </w:t>
      </w:r>
      <w:r>
        <w:rPr>
          <w:rFonts w:hint="eastAsia" w:ascii="黑体" w:hAnsi="黑体" w:eastAsia="黑体" w:cs="黑体"/>
          <w:b/>
          <w:sz w:val="44"/>
          <w:szCs w:val="44"/>
        </w:rPr>
        <w:t>2019年度部门整体支出绩效评价报告</w:t>
      </w:r>
    </w:p>
    <w:p>
      <w:pPr>
        <w:spacing w:line="520" w:lineRule="exact"/>
        <w:rPr>
          <w:rFonts w:ascii="黑体" w:hAnsi="黑体" w:eastAsia="黑体" w:cs="黑体"/>
          <w:sz w:val="44"/>
          <w:szCs w:val="44"/>
        </w:rPr>
      </w:pPr>
    </w:p>
    <w:p>
      <w:pPr>
        <w:spacing w:line="500" w:lineRule="exact"/>
        <w:ind w:firstLine="600" w:firstLineChars="200"/>
        <w:jc w:val="left"/>
        <w:outlineLvl w:val="0"/>
        <w:rPr>
          <w:rFonts w:ascii="黑体" w:hAnsi="黑体" w:eastAsia="黑体" w:cs="宋体"/>
          <w:b/>
          <w:sz w:val="30"/>
          <w:szCs w:val="30"/>
        </w:rPr>
      </w:pPr>
      <w:r>
        <w:rPr>
          <w:rFonts w:hint="eastAsia" w:ascii="黑体" w:hAnsi="黑体" w:eastAsia="黑体" w:cs="宋体"/>
          <w:b/>
          <w:sz w:val="30"/>
          <w:szCs w:val="30"/>
        </w:rPr>
        <w:t>一、部门职能职责：</w:t>
      </w:r>
    </w:p>
    <w:p>
      <w:pPr>
        <w:ind w:firstLine="600" w:firstLineChars="200"/>
        <w:rPr>
          <w:rFonts w:ascii="宋体" w:hAnsi="宋体" w:cs="仿宋"/>
          <w:sz w:val="30"/>
          <w:szCs w:val="30"/>
        </w:rPr>
      </w:pPr>
      <w:r>
        <w:rPr>
          <w:rFonts w:hint="eastAsia" w:ascii="宋体" w:hAnsi="宋体" w:cs="仿宋"/>
          <w:sz w:val="30"/>
          <w:szCs w:val="30"/>
        </w:rPr>
        <w:t>(一)负责宣传和研究马列主义、毛泽东思想、邓小平理论、“三个代表”重要思想、科学发展观、习近平新时代中国特色社会主义思想和党的路线、方针、政策。</w:t>
      </w:r>
    </w:p>
    <w:p>
      <w:pPr>
        <w:ind w:firstLine="600" w:firstLineChars="200"/>
        <w:rPr>
          <w:rFonts w:ascii="宋体" w:hAnsi="宋体" w:cs="仿宋"/>
          <w:sz w:val="30"/>
          <w:szCs w:val="30"/>
        </w:rPr>
      </w:pPr>
      <w:r>
        <w:rPr>
          <w:rFonts w:hint="eastAsia" w:ascii="宋体" w:hAnsi="宋体" w:cs="仿宋"/>
          <w:sz w:val="30"/>
          <w:szCs w:val="30"/>
        </w:rPr>
        <w:t>(二)负责鹤城区内党员领导干部的轮训工作；负责培训中青年党员干部和党外干部。</w:t>
      </w:r>
    </w:p>
    <w:p>
      <w:pPr>
        <w:ind w:firstLine="600" w:firstLineChars="200"/>
        <w:rPr>
          <w:rFonts w:ascii="宋体" w:hAnsi="宋体" w:cs="仿宋"/>
          <w:sz w:val="30"/>
          <w:szCs w:val="30"/>
        </w:rPr>
      </w:pPr>
      <w:r>
        <w:rPr>
          <w:rFonts w:hint="eastAsia" w:ascii="宋体" w:hAnsi="宋体" w:cs="仿宋"/>
          <w:sz w:val="30"/>
          <w:szCs w:val="30"/>
        </w:rPr>
        <w:t>(三)负责主体班次学籍管理，协同组织人社部门，对学员在校期间的学习和党性锻炼情况进行考核、考察和评价，提出使用建议。</w:t>
      </w:r>
    </w:p>
    <w:p>
      <w:pPr>
        <w:ind w:firstLine="600" w:firstLineChars="200"/>
        <w:rPr>
          <w:rFonts w:ascii="宋体" w:hAnsi="宋体" w:cs="仿宋"/>
          <w:sz w:val="30"/>
          <w:szCs w:val="30"/>
        </w:rPr>
      </w:pPr>
      <w:r>
        <w:rPr>
          <w:rFonts w:hint="eastAsia" w:ascii="宋体" w:hAnsi="宋体" w:cs="仿宋"/>
          <w:sz w:val="30"/>
          <w:szCs w:val="30"/>
        </w:rPr>
        <w:t>(四）承办区委、区政府以及相关部门举办的专题研讨班。</w:t>
      </w:r>
    </w:p>
    <w:p>
      <w:pPr>
        <w:ind w:firstLine="600" w:firstLineChars="200"/>
        <w:rPr>
          <w:rFonts w:ascii="宋体" w:hAnsi="宋体" w:cs="仿宋"/>
          <w:sz w:val="30"/>
          <w:szCs w:val="30"/>
        </w:rPr>
      </w:pPr>
      <w:r>
        <w:rPr>
          <w:rFonts w:hint="eastAsia" w:ascii="宋体" w:hAnsi="宋体" w:cs="仿宋"/>
          <w:sz w:val="30"/>
          <w:szCs w:val="30"/>
        </w:rPr>
        <w:t>(五）负责组织实施开展干部继续教育和培训工作。</w:t>
      </w:r>
    </w:p>
    <w:p>
      <w:pPr>
        <w:ind w:firstLine="600" w:firstLineChars="200"/>
        <w:rPr>
          <w:rFonts w:ascii="宋体" w:hAnsi="宋体" w:cs="仿宋"/>
          <w:sz w:val="30"/>
          <w:szCs w:val="30"/>
        </w:rPr>
      </w:pPr>
      <w:r>
        <w:rPr>
          <w:rFonts w:hint="eastAsia" w:ascii="宋体" w:hAnsi="宋体" w:cs="仿宋"/>
          <w:sz w:val="30"/>
          <w:szCs w:val="30"/>
        </w:rPr>
        <w:t>(六）开展同国（境）内外有关机构和组织的合作与交流。</w:t>
      </w:r>
    </w:p>
    <w:p>
      <w:pPr>
        <w:ind w:firstLine="600" w:firstLineChars="200"/>
        <w:rPr>
          <w:rFonts w:ascii="宋体" w:hAnsi="宋体" w:cs="仿宋"/>
          <w:sz w:val="30"/>
          <w:szCs w:val="30"/>
        </w:rPr>
      </w:pPr>
      <w:r>
        <w:rPr>
          <w:rFonts w:hint="eastAsia" w:ascii="宋体" w:hAnsi="宋体" w:cs="仿宋"/>
          <w:sz w:val="30"/>
          <w:szCs w:val="30"/>
        </w:rPr>
        <w:t>(七）负责围绕鹤城区委、鹤城区政府的工作方针，就区域经济建设、党的建设、文化建设和社会建设的新经验、新情况、新问题，开展理论科学研究，并提出建设性意见。</w:t>
      </w:r>
    </w:p>
    <w:p>
      <w:pPr>
        <w:ind w:firstLine="600" w:firstLineChars="200"/>
        <w:rPr>
          <w:rFonts w:ascii="宋体" w:hAnsi="宋体" w:cs="仿宋"/>
          <w:sz w:val="30"/>
          <w:szCs w:val="30"/>
        </w:rPr>
      </w:pPr>
      <w:r>
        <w:rPr>
          <w:rFonts w:hint="eastAsia" w:ascii="宋体" w:hAnsi="宋体" w:cs="仿宋"/>
          <w:sz w:val="30"/>
          <w:szCs w:val="30"/>
        </w:rPr>
        <w:t>(八）完成区委、区政府交办的其他任务。</w:t>
      </w:r>
    </w:p>
    <w:p>
      <w:pPr>
        <w:spacing w:line="500" w:lineRule="exact"/>
        <w:ind w:left="630"/>
        <w:jc w:val="left"/>
        <w:outlineLvl w:val="0"/>
        <w:rPr>
          <w:rFonts w:ascii="黑体" w:hAnsi="黑体" w:eastAsia="黑体" w:cs="宋体"/>
          <w:b/>
          <w:sz w:val="30"/>
          <w:szCs w:val="30"/>
        </w:rPr>
      </w:pPr>
      <w:r>
        <w:rPr>
          <w:rFonts w:hint="eastAsia" w:ascii="黑体" w:hAnsi="黑体" w:eastAsia="黑体" w:cs="宋体"/>
          <w:b/>
          <w:sz w:val="30"/>
          <w:szCs w:val="30"/>
        </w:rPr>
        <w:t>二、部门基本</w:t>
      </w:r>
      <w:r>
        <w:rPr>
          <w:rFonts w:hint="eastAsia" w:ascii="宋体" w:hAnsi="宋体" w:cs="宋体"/>
          <w:b/>
          <w:sz w:val="30"/>
          <w:szCs w:val="30"/>
        </w:rPr>
        <w:t>概况</w:t>
      </w:r>
      <w:r>
        <w:rPr>
          <w:rFonts w:hint="eastAsia" w:ascii="黑体" w:hAnsi="黑体" w:eastAsia="黑体" w:cs="宋体"/>
          <w:b/>
          <w:sz w:val="30"/>
          <w:szCs w:val="30"/>
        </w:rPr>
        <w:t>：</w:t>
      </w:r>
    </w:p>
    <w:p>
      <w:pPr>
        <w:ind w:firstLine="675" w:firstLineChars="225"/>
        <w:rPr>
          <w:rFonts w:ascii="宋体" w:hAnsi="宋体" w:cs="宋体"/>
          <w:sz w:val="30"/>
          <w:szCs w:val="30"/>
        </w:rPr>
      </w:pPr>
      <w:r>
        <w:rPr>
          <w:rFonts w:hint="eastAsia" w:ascii="宋体" w:hAnsi="宋体" w:cs="宋体"/>
          <w:bCs/>
          <w:kern w:val="0"/>
          <w:sz w:val="30"/>
          <w:szCs w:val="30"/>
        </w:rPr>
        <w:t>鹤城区委党校是全额拨款的行政事业单位，内设5个职能股室：办公室、教务室、科研室、图书信息室、后勤部（财务室）。</w:t>
      </w:r>
      <w:r>
        <w:rPr>
          <w:rFonts w:hint="eastAsia" w:ascii="宋体" w:hAnsi="宋体" w:cs="宋体"/>
          <w:sz w:val="30"/>
          <w:szCs w:val="30"/>
        </w:rPr>
        <w:t>单位编制人员情况:</w:t>
      </w:r>
      <w:r>
        <w:rPr>
          <w:rFonts w:hint="eastAsia" w:ascii="宋体" w:hAnsi="宋体" w:cs="仿宋"/>
          <w:sz w:val="30"/>
          <w:szCs w:val="30"/>
        </w:rPr>
        <w:t xml:space="preserve"> 全额拨款事业编制</w:t>
      </w:r>
      <w:r>
        <w:rPr>
          <w:rFonts w:hint="eastAsia" w:ascii="宋体" w:hAnsi="宋体" w:cs="宋体"/>
          <w:sz w:val="30"/>
          <w:szCs w:val="30"/>
        </w:rPr>
        <w:t>22人，</w:t>
      </w:r>
      <w:r>
        <w:rPr>
          <w:rFonts w:hint="eastAsia" w:ascii="宋体" w:hAnsi="宋体" w:cs="仿宋"/>
          <w:sz w:val="30"/>
          <w:szCs w:val="30"/>
        </w:rPr>
        <w:t>其中党政管理人员编制8名，专业技术人员编制14名。设校长1名，由区委领导兼任；常务副校长（正科级）1名，副校长（副科级）2名，教育长（副科级）1名。股室领导职数5名。</w:t>
      </w:r>
      <w:r>
        <w:rPr>
          <w:rFonts w:hint="eastAsia" w:ascii="宋体" w:hAnsi="宋体" w:cs="宋体"/>
          <w:sz w:val="30"/>
          <w:szCs w:val="30"/>
        </w:rPr>
        <w:t>全校实有人员39人（其中：全额拨款人员39人），在职人员21人，退休人员18人。</w:t>
      </w:r>
    </w:p>
    <w:p>
      <w:pPr>
        <w:ind w:firstLine="675" w:firstLineChars="225"/>
        <w:rPr>
          <w:rFonts w:ascii="黑体" w:hAnsi="黑体" w:eastAsia="黑体" w:cs="宋体"/>
          <w:sz w:val="30"/>
          <w:szCs w:val="30"/>
        </w:rPr>
      </w:pPr>
      <w:r>
        <w:rPr>
          <w:rFonts w:hint="eastAsia" w:ascii="黑体" w:hAnsi="黑体" w:eastAsia="黑体" w:cs="宋体"/>
          <w:sz w:val="30"/>
          <w:szCs w:val="30"/>
        </w:rPr>
        <w:t>三、部门收支情况：</w:t>
      </w:r>
    </w:p>
    <w:p>
      <w:pPr>
        <w:ind w:firstLine="600" w:firstLineChars="200"/>
        <w:rPr>
          <w:rFonts w:ascii="宋体" w:hAnsi="宋体" w:cs="宋体"/>
          <w:sz w:val="30"/>
          <w:szCs w:val="30"/>
        </w:rPr>
      </w:pPr>
      <w:r>
        <w:rPr>
          <w:rFonts w:hint="eastAsia" w:ascii="宋体" w:hAnsi="宋体" w:cs="宋体"/>
          <w:sz w:val="30"/>
          <w:szCs w:val="30"/>
        </w:rPr>
        <w:t>（一）收入决算说明：2019年总收入356.02万元，公共预算财政拨款356.02万元。</w:t>
      </w:r>
    </w:p>
    <w:p>
      <w:pPr>
        <w:ind w:firstLine="600" w:firstLineChars="200"/>
        <w:jc w:val="left"/>
        <w:rPr>
          <w:rFonts w:ascii="宋体" w:hAnsi="宋体" w:cs="宋体"/>
          <w:sz w:val="30"/>
          <w:szCs w:val="30"/>
        </w:rPr>
      </w:pPr>
      <w:r>
        <w:rPr>
          <w:rFonts w:hint="eastAsia" w:ascii="宋体" w:hAnsi="宋体" w:cs="宋体"/>
          <w:sz w:val="30"/>
          <w:szCs w:val="30"/>
        </w:rPr>
        <w:t>（二）、支出决算说明：2019年总支出356.02万元，其中基本支出303.02万元（人员经费支出285.53万元，日常公用经费支出17.49），项目支出53万元。</w:t>
      </w:r>
    </w:p>
    <w:p>
      <w:pPr>
        <w:ind w:firstLine="645"/>
        <w:rPr>
          <w:rFonts w:ascii="宋体" w:hAnsi="宋体" w:cs="宋体"/>
          <w:sz w:val="30"/>
          <w:szCs w:val="30"/>
        </w:rPr>
      </w:pPr>
      <w:r>
        <w:rPr>
          <w:rFonts w:hint="eastAsia" w:ascii="宋体" w:hAnsi="宋体" w:cs="宋体"/>
          <w:sz w:val="30"/>
          <w:szCs w:val="30"/>
        </w:rPr>
        <w:t>（三）“三公”经费说明：2019年“三公”经费支出0.06万元，其中：公务接待费0.06万元，较上年比减少0.01万元，减少14%。</w:t>
      </w:r>
    </w:p>
    <w:p>
      <w:pPr>
        <w:ind w:firstLine="645"/>
        <w:rPr>
          <w:rFonts w:ascii="宋体" w:hAnsi="宋体" w:eastAsia="宋体" w:cs="宋体"/>
          <w:sz w:val="32"/>
          <w:szCs w:val="32"/>
        </w:rPr>
      </w:pPr>
    </w:p>
    <w:p>
      <w:pPr>
        <w:spacing w:line="560" w:lineRule="exact"/>
        <w:ind w:firstLine="600" w:firstLineChars="200"/>
        <w:rPr>
          <w:rFonts w:ascii="宋体" w:hAnsi="宋体" w:cs="宋体"/>
          <w:bCs/>
          <w:kern w:val="0"/>
          <w:sz w:val="30"/>
          <w:szCs w:val="30"/>
        </w:rPr>
      </w:pPr>
    </w:p>
    <w:p>
      <w:pPr>
        <w:spacing w:line="560" w:lineRule="exact"/>
        <w:rPr>
          <w:rFonts w:ascii="宋体" w:hAnsi="宋体" w:cs="宋体"/>
          <w:sz w:val="30"/>
          <w:szCs w:val="30"/>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94220D"/>
    <w:multiLevelType w:val="multilevel"/>
    <w:tmpl w:val="5A94220D"/>
    <w:lvl w:ilvl="0" w:tentative="0">
      <w:start w:val="4"/>
      <w:numFmt w:val="japaneseCounting"/>
      <w:lvlText w:val="（%1）"/>
      <w:lvlJc w:val="left"/>
      <w:pPr>
        <w:ind w:left="1720" w:hanging="1080"/>
      </w:pPr>
      <w:rPr>
        <w:rFonts w:hint="default" w:ascii="仿宋" w:hAnsi="仿宋" w:eastAsia="仿宋" w:cs="仿宋"/>
        <w:color w:val="auto"/>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161"/>
    <w:rsid w:val="000273BD"/>
    <w:rsid w:val="00034BE3"/>
    <w:rsid w:val="000415B7"/>
    <w:rsid w:val="000455C4"/>
    <w:rsid w:val="000658A3"/>
    <w:rsid w:val="00072D89"/>
    <w:rsid w:val="00074155"/>
    <w:rsid w:val="00082576"/>
    <w:rsid w:val="00087C25"/>
    <w:rsid w:val="00094A0D"/>
    <w:rsid w:val="000A3F69"/>
    <w:rsid w:val="000B6B67"/>
    <w:rsid w:val="000C61D5"/>
    <w:rsid w:val="00117626"/>
    <w:rsid w:val="00152C6D"/>
    <w:rsid w:val="00157BDF"/>
    <w:rsid w:val="00162D39"/>
    <w:rsid w:val="001637F4"/>
    <w:rsid w:val="00165D7B"/>
    <w:rsid w:val="001841D0"/>
    <w:rsid w:val="001907A3"/>
    <w:rsid w:val="001A67DB"/>
    <w:rsid w:val="001C4CAD"/>
    <w:rsid w:val="001D0ACF"/>
    <w:rsid w:val="001D51E5"/>
    <w:rsid w:val="001D74BF"/>
    <w:rsid w:val="001E0CD3"/>
    <w:rsid w:val="001F0C3B"/>
    <w:rsid w:val="00214427"/>
    <w:rsid w:val="00254EFC"/>
    <w:rsid w:val="00255DAC"/>
    <w:rsid w:val="00256FFC"/>
    <w:rsid w:val="00265724"/>
    <w:rsid w:val="002718B3"/>
    <w:rsid w:val="0027426B"/>
    <w:rsid w:val="002E5320"/>
    <w:rsid w:val="00310172"/>
    <w:rsid w:val="00310740"/>
    <w:rsid w:val="00313B12"/>
    <w:rsid w:val="00317ED9"/>
    <w:rsid w:val="0032199C"/>
    <w:rsid w:val="0033100C"/>
    <w:rsid w:val="00335C06"/>
    <w:rsid w:val="00336C1F"/>
    <w:rsid w:val="00341460"/>
    <w:rsid w:val="003479BD"/>
    <w:rsid w:val="00355264"/>
    <w:rsid w:val="003768D5"/>
    <w:rsid w:val="00377C99"/>
    <w:rsid w:val="00381712"/>
    <w:rsid w:val="00394019"/>
    <w:rsid w:val="00397599"/>
    <w:rsid w:val="003A0286"/>
    <w:rsid w:val="003B25B0"/>
    <w:rsid w:val="003B30AE"/>
    <w:rsid w:val="003B7B5E"/>
    <w:rsid w:val="003C1AD4"/>
    <w:rsid w:val="003D7A6B"/>
    <w:rsid w:val="004004D9"/>
    <w:rsid w:val="0041218B"/>
    <w:rsid w:val="00437EF5"/>
    <w:rsid w:val="004506F9"/>
    <w:rsid w:val="0046042A"/>
    <w:rsid w:val="0046460A"/>
    <w:rsid w:val="004717A2"/>
    <w:rsid w:val="00480872"/>
    <w:rsid w:val="00491741"/>
    <w:rsid w:val="004D5A97"/>
    <w:rsid w:val="004F07A5"/>
    <w:rsid w:val="00500DD0"/>
    <w:rsid w:val="00500E5F"/>
    <w:rsid w:val="005122EF"/>
    <w:rsid w:val="00517C33"/>
    <w:rsid w:val="00523644"/>
    <w:rsid w:val="00536399"/>
    <w:rsid w:val="0054069E"/>
    <w:rsid w:val="00565DE0"/>
    <w:rsid w:val="005767CC"/>
    <w:rsid w:val="00584352"/>
    <w:rsid w:val="00584A3F"/>
    <w:rsid w:val="00590D9F"/>
    <w:rsid w:val="005925BB"/>
    <w:rsid w:val="00595D26"/>
    <w:rsid w:val="005976D7"/>
    <w:rsid w:val="005A70BF"/>
    <w:rsid w:val="005A74E6"/>
    <w:rsid w:val="005B7902"/>
    <w:rsid w:val="005D4D55"/>
    <w:rsid w:val="005E2CFB"/>
    <w:rsid w:val="005E4859"/>
    <w:rsid w:val="00612795"/>
    <w:rsid w:val="00620E2E"/>
    <w:rsid w:val="00623285"/>
    <w:rsid w:val="0062378F"/>
    <w:rsid w:val="00650DDD"/>
    <w:rsid w:val="00651EEC"/>
    <w:rsid w:val="00652413"/>
    <w:rsid w:val="006573AE"/>
    <w:rsid w:val="0067751A"/>
    <w:rsid w:val="00677B4D"/>
    <w:rsid w:val="00682DB0"/>
    <w:rsid w:val="006A351B"/>
    <w:rsid w:val="006B0422"/>
    <w:rsid w:val="006B1C10"/>
    <w:rsid w:val="006C1B53"/>
    <w:rsid w:val="006D7730"/>
    <w:rsid w:val="006E5284"/>
    <w:rsid w:val="006F040A"/>
    <w:rsid w:val="006F3EB5"/>
    <w:rsid w:val="00702E34"/>
    <w:rsid w:val="00703D17"/>
    <w:rsid w:val="00704395"/>
    <w:rsid w:val="00714E9D"/>
    <w:rsid w:val="00720FF1"/>
    <w:rsid w:val="00731DE2"/>
    <w:rsid w:val="007434D8"/>
    <w:rsid w:val="00754776"/>
    <w:rsid w:val="00756529"/>
    <w:rsid w:val="007710F0"/>
    <w:rsid w:val="0077459A"/>
    <w:rsid w:val="00781768"/>
    <w:rsid w:val="00784750"/>
    <w:rsid w:val="00792F8E"/>
    <w:rsid w:val="007A670E"/>
    <w:rsid w:val="007D343F"/>
    <w:rsid w:val="007E0D00"/>
    <w:rsid w:val="007F0C51"/>
    <w:rsid w:val="007F7832"/>
    <w:rsid w:val="00812ED5"/>
    <w:rsid w:val="008277D9"/>
    <w:rsid w:val="008414AA"/>
    <w:rsid w:val="00844948"/>
    <w:rsid w:val="00853BC9"/>
    <w:rsid w:val="00875EB5"/>
    <w:rsid w:val="008940B4"/>
    <w:rsid w:val="00895400"/>
    <w:rsid w:val="008A2942"/>
    <w:rsid w:val="008A3E8D"/>
    <w:rsid w:val="008B11DA"/>
    <w:rsid w:val="008F4E2C"/>
    <w:rsid w:val="00915390"/>
    <w:rsid w:val="009237C4"/>
    <w:rsid w:val="00950252"/>
    <w:rsid w:val="0095485C"/>
    <w:rsid w:val="00954B9D"/>
    <w:rsid w:val="00967F5D"/>
    <w:rsid w:val="00982D6C"/>
    <w:rsid w:val="009869C0"/>
    <w:rsid w:val="009A0F95"/>
    <w:rsid w:val="009B3ADF"/>
    <w:rsid w:val="009C39F2"/>
    <w:rsid w:val="009C3B52"/>
    <w:rsid w:val="009C5BE0"/>
    <w:rsid w:val="009E0F08"/>
    <w:rsid w:val="009E740D"/>
    <w:rsid w:val="00A112AE"/>
    <w:rsid w:val="00A42218"/>
    <w:rsid w:val="00A458FB"/>
    <w:rsid w:val="00A51CB4"/>
    <w:rsid w:val="00A70249"/>
    <w:rsid w:val="00A7254A"/>
    <w:rsid w:val="00A76E04"/>
    <w:rsid w:val="00A86AC3"/>
    <w:rsid w:val="00AB09FC"/>
    <w:rsid w:val="00AC0C6F"/>
    <w:rsid w:val="00AC662B"/>
    <w:rsid w:val="00AD2891"/>
    <w:rsid w:val="00AE01FD"/>
    <w:rsid w:val="00B02FF1"/>
    <w:rsid w:val="00B33549"/>
    <w:rsid w:val="00B33BEA"/>
    <w:rsid w:val="00B41B61"/>
    <w:rsid w:val="00B428DD"/>
    <w:rsid w:val="00B57C9F"/>
    <w:rsid w:val="00B63D0D"/>
    <w:rsid w:val="00B770F0"/>
    <w:rsid w:val="00B8400D"/>
    <w:rsid w:val="00B845B3"/>
    <w:rsid w:val="00B85D8B"/>
    <w:rsid w:val="00BA216E"/>
    <w:rsid w:val="00BA4BB4"/>
    <w:rsid w:val="00BC1916"/>
    <w:rsid w:val="00BC7861"/>
    <w:rsid w:val="00BD28D5"/>
    <w:rsid w:val="00BE3674"/>
    <w:rsid w:val="00BE4F90"/>
    <w:rsid w:val="00C04198"/>
    <w:rsid w:val="00C3049A"/>
    <w:rsid w:val="00C31B1E"/>
    <w:rsid w:val="00C65777"/>
    <w:rsid w:val="00C77645"/>
    <w:rsid w:val="00C80C6C"/>
    <w:rsid w:val="00C85AEA"/>
    <w:rsid w:val="00C902B4"/>
    <w:rsid w:val="00C92384"/>
    <w:rsid w:val="00CA015E"/>
    <w:rsid w:val="00CA1B8B"/>
    <w:rsid w:val="00CA76D3"/>
    <w:rsid w:val="00CB7672"/>
    <w:rsid w:val="00CE04C3"/>
    <w:rsid w:val="00CE76A0"/>
    <w:rsid w:val="00CF2E31"/>
    <w:rsid w:val="00D01C75"/>
    <w:rsid w:val="00D06CE1"/>
    <w:rsid w:val="00D148C6"/>
    <w:rsid w:val="00D35E8C"/>
    <w:rsid w:val="00D42289"/>
    <w:rsid w:val="00D7411E"/>
    <w:rsid w:val="00D867CE"/>
    <w:rsid w:val="00D87ABA"/>
    <w:rsid w:val="00DB4600"/>
    <w:rsid w:val="00DD06FF"/>
    <w:rsid w:val="00DD5FE9"/>
    <w:rsid w:val="00DD6F8C"/>
    <w:rsid w:val="00DF7CF5"/>
    <w:rsid w:val="00E00C7A"/>
    <w:rsid w:val="00E017B2"/>
    <w:rsid w:val="00E060BA"/>
    <w:rsid w:val="00E1710C"/>
    <w:rsid w:val="00E22242"/>
    <w:rsid w:val="00E44047"/>
    <w:rsid w:val="00E55B68"/>
    <w:rsid w:val="00E633E4"/>
    <w:rsid w:val="00E73EB4"/>
    <w:rsid w:val="00E81036"/>
    <w:rsid w:val="00E837BD"/>
    <w:rsid w:val="00E865FD"/>
    <w:rsid w:val="00E9178E"/>
    <w:rsid w:val="00EA1BDE"/>
    <w:rsid w:val="00EB07A4"/>
    <w:rsid w:val="00EC01CE"/>
    <w:rsid w:val="00EC4014"/>
    <w:rsid w:val="00EE15DF"/>
    <w:rsid w:val="00EF569C"/>
    <w:rsid w:val="00EF6846"/>
    <w:rsid w:val="00F03C92"/>
    <w:rsid w:val="00F03DB6"/>
    <w:rsid w:val="00F31EB8"/>
    <w:rsid w:val="00F613A4"/>
    <w:rsid w:val="00F6428E"/>
    <w:rsid w:val="00F728FC"/>
    <w:rsid w:val="00F74060"/>
    <w:rsid w:val="00F74360"/>
    <w:rsid w:val="00FB4471"/>
    <w:rsid w:val="00FB462F"/>
    <w:rsid w:val="00FC212E"/>
    <w:rsid w:val="00FC5018"/>
    <w:rsid w:val="00FC783F"/>
    <w:rsid w:val="00FD1155"/>
    <w:rsid w:val="00FD37B7"/>
    <w:rsid w:val="00FE16FA"/>
    <w:rsid w:val="00FE328A"/>
    <w:rsid w:val="00FF2608"/>
    <w:rsid w:val="0D620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3"/>
    <w:uiPriority w:val="0"/>
    <w:pPr>
      <w:snapToGrid w:val="0"/>
      <w:jc w:val="left"/>
    </w:pPr>
    <w:rPr>
      <w:rFonts w:ascii="Calibri" w:hAnsi="Calibri"/>
      <w:sz w:val="18"/>
      <w:szCs w:val="18"/>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paragraph" w:customStyle="1" w:styleId="10">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uiPriority w:val="99"/>
    <w:rPr>
      <w:sz w:val="18"/>
      <w:szCs w:val="18"/>
    </w:rPr>
  </w:style>
  <w:style w:type="character" w:customStyle="1" w:styleId="13">
    <w:name w:val="脚注文本 Char"/>
    <w:basedOn w:val="7"/>
    <w:link w:val="5"/>
    <w:uiPriority w:val="0"/>
    <w:rPr>
      <w:rFonts w:ascii="Calibri" w:hAnsi="Calibri"/>
      <w:sz w:val="18"/>
      <w:szCs w:val="18"/>
    </w:rPr>
  </w:style>
  <w:style w:type="character" w:customStyle="1" w:styleId="14">
    <w:name w:val="脚注文本 Char1"/>
    <w:basedOn w:val="7"/>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CB219C-9E85-44D4-A7AE-A258ED432DD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696</Words>
  <Characters>3968</Characters>
  <Lines>33</Lines>
  <Paragraphs>9</Paragraphs>
  <TotalTime>6</TotalTime>
  <ScaleCrop>false</ScaleCrop>
  <LinksUpToDate>false</LinksUpToDate>
  <CharactersWithSpaces>4655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2021-06-04T06:29:00Z</dcterms:created>
  <dc:creator>李航 null</dc:creator>
  <cp:lastModifiedBy>且歌</cp:lastModifiedBy>
  <cp:lastPrinted>2021-05-31T08:36:00Z</cp:lastPrinted>
  <dcterms:modified xsi:type="dcterms:W3CDTF">2021-06-06T09:13:57Z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ED5C97E5D7704FAE9DBAA7FAEA525612</vt:lpwstr>
  </property>
</Properties>
</file>