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both"/>
        <w:rPr>
          <w:color w:val="auto"/>
          <w:sz w:val="84"/>
          <w:szCs w:val="84"/>
        </w:rPr>
      </w:pPr>
    </w:p>
    <w:p>
      <w:pPr>
        <w:pStyle w:val="9"/>
        <w:jc w:val="both"/>
        <w:rPr>
          <w:color w:val="auto"/>
          <w:sz w:val="84"/>
          <w:szCs w:val="84"/>
        </w:rPr>
      </w:pPr>
    </w:p>
    <w:p>
      <w:pPr>
        <w:pStyle w:val="9"/>
        <w:jc w:val="both"/>
        <w:rPr>
          <w:color w:val="auto"/>
          <w:sz w:val="84"/>
          <w:szCs w:val="84"/>
        </w:rPr>
      </w:pPr>
    </w:p>
    <w:p>
      <w:pPr>
        <w:pStyle w:val="9"/>
        <w:jc w:val="both"/>
        <w:rPr>
          <w:color w:val="auto"/>
          <w:sz w:val="84"/>
          <w:szCs w:val="84"/>
        </w:rPr>
      </w:pPr>
    </w:p>
    <w:p>
      <w:pPr>
        <w:pStyle w:val="9"/>
        <w:jc w:val="center"/>
        <w:rPr>
          <w:color w:val="auto"/>
          <w:sz w:val="84"/>
          <w:szCs w:val="84"/>
        </w:rPr>
      </w:pPr>
      <w:r>
        <w:rPr>
          <w:rFonts w:hint="eastAsia"/>
          <w:color w:val="auto"/>
          <w:sz w:val="84"/>
          <w:szCs w:val="84"/>
        </w:rPr>
        <w:t>2019年度</w:t>
      </w:r>
    </w:p>
    <w:p>
      <w:pPr>
        <w:pStyle w:val="9"/>
        <w:jc w:val="center"/>
        <w:rPr>
          <w:color w:val="auto"/>
          <w:sz w:val="84"/>
          <w:szCs w:val="84"/>
        </w:rPr>
      </w:pPr>
      <w:r>
        <w:rPr>
          <w:rFonts w:hint="eastAsia"/>
          <w:color w:val="auto"/>
          <w:sz w:val="84"/>
          <w:szCs w:val="84"/>
        </w:rPr>
        <w:t>怀化市鹤城区河西学校部门决算</w:t>
      </w:r>
    </w:p>
    <w:p>
      <w:pPr>
        <w:pStyle w:val="9"/>
        <w:jc w:val="both"/>
        <w:rPr>
          <w:color w:val="auto"/>
          <w:sz w:val="56"/>
          <w:szCs w:val="56"/>
        </w:rPr>
      </w:pPr>
    </w:p>
    <w:p>
      <w:pPr>
        <w:pStyle w:val="9"/>
        <w:jc w:val="both"/>
        <w:rPr>
          <w:color w:val="auto"/>
          <w:sz w:val="56"/>
          <w:szCs w:val="56"/>
        </w:rPr>
      </w:pPr>
    </w:p>
    <w:p>
      <w:pPr>
        <w:pStyle w:val="9"/>
        <w:jc w:val="both"/>
        <w:rPr>
          <w:color w:val="auto"/>
          <w:sz w:val="56"/>
          <w:szCs w:val="56"/>
        </w:rPr>
      </w:pPr>
    </w:p>
    <w:p>
      <w:pPr>
        <w:pStyle w:val="9"/>
        <w:spacing w:line="540" w:lineRule="exact"/>
        <w:jc w:val="both"/>
        <w:rPr>
          <w:color w:val="auto"/>
          <w:sz w:val="56"/>
          <w:szCs w:val="56"/>
        </w:rPr>
      </w:pPr>
    </w:p>
    <w:p>
      <w:pPr>
        <w:pStyle w:val="9"/>
        <w:spacing w:line="520" w:lineRule="exact"/>
        <w:jc w:val="center"/>
        <w:rPr>
          <w:color w:val="auto"/>
          <w:sz w:val="56"/>
          <w:szCs w:val="56"/>
        </w:rPr>
      </w:pPr>
      <w:r>
        <w:rPr>
          <w:rFonts w:hint="eastAsia"/>
          <w:color w:val="auto"/>
          <w:sz w:val="56"/>
          <w:szCs w:val="56"/>
        </w:rPr>
        <w:t>目录</w:t>
      </w:r>
    </w:p>
    <w:p>
      <w:pPr>
        <w:pStyle w:val="9"/>
        <w:spacing w:line="520" w:lineRule="exact"/>
        <w:rPr>
          <w:rFonts w:ascii="仿宋_GB2312" w:hAnsi="仿宋_GB2312" w:cs="仿宋_GB2312"/>
          <w:b/>
          <w:color w:val="auto"/>
          <w:sz w:val="28"/>
          <w:szCs w:val="28"/>
        </w:rPr>
      </w:pPr>
      <w:r>
        <w:rPr>
          <w:rFonts w:hint="eastAsia"/>
          <w:b/>
          <w:color w:val="auto"/>
          <w:sz w:val="28"/>
          <w:szCs w:val="28"/>
        </w:rPr>
        <w:t>第一部分怀化市鹤城区河西学校概况</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2019</w:t>
      </w:r>
      <w:r>
        <w:rPr>
          <w:rFonts w:hint="eastAsia" w:hAnsi="仿宋_GB2312"/>
          <w:b/>
          <w:color w:val="auto"/>
          <w:sz w:val="28"/>
          <w:szCs w:val="28"/>
        </w:rPr>
        <w:t>年度部门决算表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2019</w:t>
      </w:r>
      <w:r>
        <w:rPr>
          <w:rFonts w:hint="eastAsia" w:hAnsi="仿宋_GB2312"/>
          <w:b/>
          <w:color w:val="auto"/>
          <w:sz w:val="28"/>
          <w:szCs w:val="28"/>
        </w:rPr>
        <w:t>年度部门决算情况说明</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五、决算收支增减变化情况说明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六</w:t>
      </w:r>
      <w:r>
        <w:rPr>
          <w:rFonts w:ascii="仿宋_GB2312" w:hAnsi="仿宋_GB2312" w:cs="仿宋_GB2312"/>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七</w:t>
      </w:r>
      <w:r>
        <w:rPr>
          <w:rFonts w:ascii="仿宋_GB2312" w:hAnsi="仿宋_GB2312" w:cs="仿宋_GB2312"/>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九</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十一</w:t>
      </w:r>
      <w:r>
        <w:rPr>
          <w:rFonts w:ascii="仿宋_GB2312" w:hAnsi="仿宋_GB2312" w:cs="仿宋_GB2312"/>
          <w:kern w:val="0"/>
          <w:sz w:val="28"/>
          <w:szCs w:val="28"/>
        </w:rPr>
        <w:t>、其他重要事项情况说明</w:t>
      </w: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pStyle w:val="9"/>
        <w:jc w:val="center"/>
        <w:rPr>
          <w:color w:val="auto"/>
          <w:sz w:val="84"/>
          <w:szCs w:val="84"/>
        </w:rPr>
      </w:pPr>
    </w:p>
    <w:p>
      <w:pPr>
        <w:pStyle w:val="9"/>
        <w:jc w:val="center"/>
        <w:rPr>
          <w:color w:val="auto"/>
          <w:sz w:val="84"/>
          <w:szCs w:val="84"/>
        </w:rPr>
      </w:pPr>
    </w:p>
    <w:p>
      <w:pPr>
        <w:pStyle w:val="9"/>
        <w:jc w:val="center"/>
        <w:rPr>
          <w:color w:val="auto"/>
          <w:sz w:val="84"/>
          <w:szCs w:val="84"/>
        </w:rPr>
      </w:pPr>
      <w:r>
        <w:rPr>
          <w:rFonts w:hint="eastAsia"/>
          <w:color w:val="auto"/>
          <w:sz w:val="84"/>
          <w:szCs w:val="84"/>
        </w:rPr>
        <w:t>第一部分</w:t>
      </w:r>
    </w:p>
    <w:p>
      <w:pPr>
        <w:pStyle w:val="9"/>
        <w:jc w:val="center"/>
        <w:rPr>
          <w:color w:val="auto"/>
          <w:sz w:val="84"/>
          <w:szCs w:val="84"/>
        </w:rPr>
      </w:pPr>
    </w:p>
    <w:p>
      <w:pPr>
        <w:pStyle w:val="9"/>
        <w:jc w:val="center"/>
        <w:rPr>
          <w:color w:val="auto"/>
          <w:sz w:val="84"/>
          <w:szCs w:val="84"/>
        </w:rPr>
      </w:pPr>
      <w:r>
        <w:rPr>
          <w:rFonts w:hint="eastAsia"/>
          <w:color w:val="auto"/>
          <w:sz w:val="84"/>
          <w:szCs w:val="84"/>
        </w:rPr>
        <w:t>怀化市鹤城区河西学校概况</w:t>
      </w:r>
    </w:p>
    <w:p>
      <w:pPr>
        <w:jc w:val="center"/>
        <w:rPr>
          <w:sz w:val="72"/>
          <w:szCs w:val="72"/>
        </w:rPr>
      </w:pPr>
    </w:p>
    <w:p>
      <w:pPr>
        <w:jc w:val="center"/>
        <w:rPr>
          <w:sz w:val="72"/>
          <w:szCs w:val="72"/>
        </w:rPr>
      </w:pPr>
    </w:p>
    <w:p>
      <w:pPr>
        <w:jc w:val="center"/>
        <w:rPr>
          <w:sz w:val="72"/>
          <w:szCs w:val="72"/>
        </w:rPr>
      </w:pPr>
    </w:p>
    <w:p>
      <w:pPr>
        <w:pStyle w:val="10"/>
        <w:ind w:firstLine="0" w:firstLineChars="0"/>
        <w:jc w:val="left"/>
        <w:rPr>
          <w:rFonts w:ascii="黑体" w:hAnsi="黑体" w:eastAsia="黑体"/>
          <w:sz w:val="32"/>
          <w:szCs w:val="32"/>
        </w:rPr>
      </w:pPr>
    </w:p>
    <w:p>
      <w:pPr>
        <w:pStyle w:val="10"/>
        <w:ind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怀化市鹤城区河西学校是全额拨款的事业单位。</w:t>
      </w:r>
    </w:p>
    <w:p>
      <w:pPr>
        <w:spacing w:line="500" w:lineRule="exact"/>
        <w:ind w:firstLine="640" w:firstLineChars="200"/>
        <w:jc w:val="left"/>
        <w:outlineLvl w:val="0"/>
        <w:rPr>
          <w:rFonts w:ascii="仿宋" w:hAnsi="仿宋" w:eastAsia="仿宋"/>
          <w:sz w:val="28"/>
          <w:szCs w:val="28"/>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从事九年制义务教育教学工作。</w:t>
      </w:r>
    </w:p>
    <w:p>
      <w:pPr>
        <w:spacing w:line="600" w:lineRule="exact"/>
        <w:ind w:firstLine="800" w:firstLineChars="25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10"/>
        <w:ind w:left="720" w:firstLine="0" w:firstLineChars="0"/>
        <w:rPr>
          <w:rFonts w:asciiTheme="minorEastAsia" w:hAnsiTheme="minorEastAsia"/>
          <w:sz w:val="28"/>
          <w:szCs w:val="28"/>
        </w:rPr>
      </w:pPr>
      <w:r>
        <w:rPr>
          <w:rFonts w:hint="eastAsia" w:asciiTheme="minorEastAsia" w:hAnsiTheme="minorEastAsia"/>
          <w:bCs/>
          <w:kern w:val="0"/>
          <w:sz w:val="32"/>
          <w:szCs w:val="32"/>
        </w:rPr>
        <w:t>（一）内设机构设置。</w:t>
      </w:r>
      <w:r>
        <w:rPr>
          <w:rFonts w:hint="eastAsia" w:cs="仿宋" w:asciiTheme="minorEastAsia" w:hAnsiTheme="minorEastAsia"/>
          <w:sz w:val="30"/>
          <w:szCs w:val="30"/>
        </w:rPr>
        <w:t>2019年部门预算编报范围包括怀化市鹤城区河西学校一个一级部门预算单位，</w:t>
      </w:r>
      <w:r>
        <w:rPr>
          <w:rFonts w:hint="eastAsia" w:asciiTheme="majorEastAsia" w:hAnsiTheme="majorEastAsia" w:eastAsiaTheme="majorEastAsia"/>
          <w:sz w:val="28"/>
          <w:szCs w:val="28"/>
        </w:rPr>
        <w:t>内设9个功能室：校长室、书记室、教导处、教研室、总务处、办公室、工会、副校长室、德育处。</w:t>
      </w:r>
      <w:r>
        <w:rPr>
          <w:rFonts w:hint="eastAsia" w:asciiTheme="minorEastAsia" w:hAnsiTheme="minorEastAsia"/>
          <w:sz w:val="28"/>
          <w:szCs w:val="28"/>
        </w:rPr>
        <w:t>现有教职工195人，退休教职工43人,学生5800人。</w:t>
      </w:r>
    </w:p>
    <w:p>
      <w:pPr>
        <w:widowControl/>
        <w:spacing w:line="600" w:lineRule="exact"/>
        <w:ind w:firstLine="640" w:firstLineChars="200"/>
        <w:rPr>
          <w:rFonts w:cs="仿宋" w:asciiTheme="minorEastAsia" w:hAnsiTheme="minorEastAsia"/>
          <w:sz w:val="30"/>
          <w:szCs w:val="30"/>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怀化市鹤城区河西学校本级。</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color w:val="auto"/>
          <w:sz w:val="72"/>
          <w:szCs w:val="72"/>
        </w:rPr>
        <w:sectPr>
          <w:pgSz w:w="16838" w:h="11906" w:orient="landscape"/>
          <w:pgMar w:top="720" w:right="720" w:bottom="720" w:left="720" w:header="851" w:footer="992" w:gutter="0"/>
          <w:cols w:space="425" w:num="1"/>
          <w:docGrid w:type="lines" w:linePitch="312" w:charSpace="0"/>
        </w:sectPr>
      </w:pPr>
    </w:p>
    <w:p>
      <w:pPr>
        <w:pStyle w:val="9"/>
        <w:rPr>
          <w:color w:val="auto"/>
          <w:sz w:val="72"/>
          <w:szCs w:val="72"/>
        </w:rPr>
      </w:pPr>
    </w:p>
    <w:p>
      <w:pPr>
        <w:pStyle w:val="9"/>
        <w:rPr>
          <w:color w:val="auto"/>
          <w:sz w:val="72"/>
          <w:szCs w:val="72"/>
        </w:rPr>
      </w:pPr>
    </w:p>
    <w:p>
      <w:pPr>
        <w:pStyle w:val="9"/>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第三部分</w:t>
      </w:r>
    </w:p>
    <w:p>
      <w:pPr>
        <w:pStyle w:val="9"/>
        <w:jc w:val="center"/>
        <w:rPr>
          <w:color w:val="auto"/>
          <w:sz w:val="70"/>
          <w:szCs w:val="70"/>
        </w:rPr>
      </w:pPr>
    </w:p>
    <w:p>
      <w:pPr>
        <w:pStyle w:val="9"/>
        <w:jc w:val="center"/>
        <w:rPr>
          <w:color w:val="auto"/>
          <w:sz w:val="70"/>
          <w:szCs w:val="70"/>
        </w:rPr>
      </w:pPr>
      <w:r>
        <w:rPr>
          <w:color w:val="auto"/>
          <w:sz w:val="70"/>
          <w:szCs w:val="70"/>
        </w:rPr>
        <w:t>2019</w:t>
      </w:r>
      <w:r>
        <w:rPr>
          <w:rFonts w:hint="eastAsia"/>
          <w:color w:val="auto"/>
          <w:sz w:val="70"/>
          <w:szCs w:val="70"/>
        </w:rPr>
        <w:t>年度部门决算情况说明</w:t>
      </w:r>
    </w:p>
    <w:p>
      <w:pPr>
        <w:widowControl/>
        <w:jc w:val="left"/>
        <w:rPr>
          <w:rFonts w:ascii="黑体" w:eastAsia="黑体" w:cs="黑体"/>
          <w:kern w:val="0"/>
          <w:sz w:val="70"/>
          <w:szCs w:val="70"/>
        </w:rPr>
      </w:pPr>
      <w:r>
        <w:rPr>
          <w:sz w:val="70"/>
          <w:szCs w:val="70"/>
        </w:rPr>
        <w:br w:type="page"/>
      </w:r>
    </w:p>
    <w:p>
      <w:pPr>
        <w:pStyle w:val="9"/>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一、收入支出决算总体情况说明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年度收入总计</w:t>
      </w:r>
      <w:r>
        <w:rPr>
          <w:rFonts w:hint="eastAsia" w:asciiTheme="minorEastAsia" w:hAnsiTheme="minorEastAsia"/>
          <w:sz w:val="32"/>
          <w:szCs w:val="32"/>
        </w:rPr>
        <w:t>2589.02</w:t>
      </w:r>
      <w:r>
        <w:rPr>
          <w:rFonts w:hint="eastAsia" w:asciiTheme="minorEastAsia" w:hAnsiTheme="minorEastAsia" w:eastAsiaTheme="minorEastAsia"/>
          <w:color w:val="auto"/>
          <w:sz w:val="32"/>
          <w:szCs w:val="32"/>
        </w:rPr>
        <w:t>万元，由于2018年学校未单独填报决算，自2019年开始才作为新增单位开始独立报决算，故无法与上年数据进行对比。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年度支出总计</w:t>
      </w:r>
      <w:r>
        <w:rPr>
          <w:rFonts w:hint="eastAsia" w:asciiTheme="minorEastAsia" w:hAnsiTheme="minorEastAsia"/>
          <w:sz w:val="32"/>
          <w:szCs w:val="32"/>
        </w:rPr>
        <w:t>2589.02</w:t>
      </w:r>
      <w:r>
        <w:rPr>
          <w:rFonts w:hint="eastAsia" w:asciiTheme="minorEastAsia" w:hAnsiTheme="minorEastAsia" w:eastAsiaTheme="minorEastAsia"/>
          <w:color w:val="auto"/>
          <w:sz w:val="32"/>
          <w:szCs w:val="32"/>
        </w:rPr>
        <w:t>万元，由于2018年学校未单独填报决算，自2019年开始才作为新增单位开始独立报决算，故无法与上年数据进行对比。</w:t>
      </w:r>
    </w:p>
    <w:p>
      <w:pPr>
        <w:pStyle w:val="9"/>
        <w:rPr>
          <w:rFonts w:hAnsi="黑体"/>
          <w:b/>
          <w:color w:val="auto"/>
          <w:sz w:val="32"/>
          <w:szCs w:val="32"/>
        </w:rPr>
      </w:pPr>
      <w:r>
        <w:rPr>
          <w:rFonts w:hint="eastAsia" w:hAnsi="黑体"/>
          <w:b/>
          <w:color w:val="auto"/>
          <w:sz w:val="32"/>
          <w:szCs w:val="32"/>
        </w:rPr>
        <w:t>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w:t>
      </w:r>
      <w:r>
        <w:rPr>
          <w:rFonts w:hint="eastAsia" w:asciiTheme="minorEastAsia" w:hAnsiTheme="minorEastAsia"/>
          <w:sz w:val="32"/>
          <w:szCs w:val="32"/>
        </w:rPr>
        <w:t>2589.02</w:t>
      </w:r>
      <w:r>
        <w:rPr>
          <w:rFonts w:hint="eastAsia" w:asciiTheme="minorEastAsia" w:hAnsiTheme="minorEastAsia" w:eastAsiaTheme="minorEastAsia"/>
          <w:color w:val="auto"/>
          <w:sz w:val="32"/>
          <w:szCs w:val="32"/>
        </w:rPr>
        <w:t>万元，其中：财政拨款收入</w:t>
      </w:r>
      <w:r>
        <w:rPr>
          <w:rFonts w:hint="eastAsia" w:asciiTheme="minorEastAsia" w:hAnsiTheme="minorEastAsia"/>
          <w:sz w:val="32"/>
          <w:szCs w:val="32"/>
        </w:rPr>
        <w:t>2589.02</w:t>
      </w:r>
      <w:r>
        <w:rPr>
          <w:rFonts w:hint="eastAsia" w:asciiTheme="minorEastAsia" w:hAnsiTheme="minorEastAsia" w:eastAsiaTheme="minorEastAsia"/>
          <w:color w:val="auto"/>
          <w:sz w:val="32"/>
          <w:szCs w:val="32"/>
        </w:rPr>
        <w:t>万元，占100.00%；上级补助收入0万元，占0%；事业收入0万元，占0%；经营收入0万元，占0%；附属单位上缴收入0万元，占0%；其他收入0万元，占0%。</w:t>
      </w:r>
    </w:p>
    <w:p>
      <w:pPr>
        <w:pStyle w:val="9"/>
        <w:rPr>
          <w:rFonts w:hAnsi="黑体"/>
          <w:b/>
          <w:color w:val="auto"/>
          <w:sz w:val="32"/>
          <w:szCs w:val="32"/>
        </w:rPr>
      </w:pPr>
      <w:r>
        <w:rPr>
          <w:rFonts w:hint="eastAsia" w:hAnsi="黑体"/>
          <w:b/>
          <w:color w:val="auto"/>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本年支出合计2589.02万元，其中：基本支出1977.98万元，占76.4%；项目支出611.04万元，占23.6%；上缴上级支出0万元；经营支出0万元；对附属单位补助支出0万元。</w:t>
      </w:r>
    </w:p>
    <w:p>
      <w:pPr>
        <w:pStyle w:val="9"/>
        <w:rPr>
          <w:rFonts w:hAnsi="黑体"/>
          <w:b/>
          <w:color w:val="auto"/>
          <w:sz w:val="32"/>
          <w:szCs w:val="32"/>
        </w:rPr>
      </w:pPr>
      <w:r>
        <w:rPr>
          <w:rFonts w:hint="eastAsia" w:hAnsi="黑体"/>
          <w:b/>
          <w:color w:val="auto"/>
          <w:sz w:val="32"/>
          <w:szCs w:val="32"/>
        </w:rPr>
        <w:t>四、财政拨款收入支出决算总体情况说明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2019 年度财政拨款收入总计</w:t>
      </w:r>
      <w:r>
        <w:rPr>
          <w:rFonts w:hint="eastAsia" w:asciiTheme="minorEastAsia" w:hAnsiTheme="minorEastAsia"/>
          <w:sz w:val="32"/>
          <w:szCs w:val="32"/>
        </w:rPr>
        <w:t>2589.02</w:t>
      </w:r>
      <w:r>
        <w:rPr>
          <w:rFonts w:hint="eastAsia" w:asciiTheme="minorEastAsia" w:hAnsiTheme="minorEastAsia" w:eastAsiaTheme="minorEastAsia"/>
          <w:color w:val="auto"/>
          <w:sz w:val="32"/>
          <w:szCs w:val="32"/>
        </w:rPr>
        <w:t>万元，由于2018年学校未单独填报决算，自2019年开始才作为新增单位开始独立报决算，故无法与上年数据进行对比。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年度财政拨款支出总计</w:t>
      </w:r>
      <w:r>
        <w:rPr>
          <w:rFonts w:hint="eastAsia" w:asciiTheme="minorEastAsia" w:hAnsiTheme="minorEastAsia"/>
          <w:sz w:val="32"/>
          <w:szCs w:val="32"/>
        </w:rPr>
        <w:t>2589.02</w:t>
      </w:r>
      <w:r>
        <w:rPr>
          <w:rFonts w:hint="eastAsia" w:asciiTheme="minorEastAsia" w:hAnsiTheme="minorEastAsia" w:eastAsiaTheme="minorEastAsia"/>
          <w:color w:val="auto"/>
          <w:sz w:val="32"/>
          <w:szCs w:val="32"/>
        </w:rPr>
        <w:t>万元，由于2018年学校未单独填报决算，自2019年开始才作为新增单位开始独立报决算，故无法与上年数据进行对比。</w:t>
      </w:r>
    </w:p>
    <w:p>
      <w:pPr>
        <w:pStyle w:val="9"/>
        <w:rPr>
          <w:rFonts w:hAnsi="黑体"/>
          <w:b/>
          <w:color w:val="auto"/>
          <w:sz w:val="32"/>
          <w:szCs w:val="32"/>
        </w:rPr>
      </w:pPr>
      <w:r>
        <w:rPr>
          <w:rFonts w:hint="eastAsia" w:hAnsi="黑体"/>
          <w:b/>
          <w:color w:val="auto"/>
          <w:sz w:val="32"/>
          <w:szCs w:val="32"/>
        </w:rPr>
        <w:t>五、决算收支增减变化情况说明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b/>
          <w:color w:val="auto"/>
          <w:sz w:val="32"/>
          <w:szCs w:val="32"/>
        </w:rPr>
        <w:t xml:space="preserve">    </w:t>
      </w:r>
      <w:r>
        <w:rPr>
          <w:rFonts w:hint="eastAsia" w:asciiTheme="minorEastAsia" w:hAnsiTheme="minorEastAsia" w:eastAsiaTheme="minorEastAsia"/>
          <w:sz w:val="32"/>
          <w:szCs w:val="32"/>
        </w:rPr>
        <w:t>2019年决算收入合计2589.02万元，</w:t>
      </w:r>
      <w:r>
        <w:rPr>
          <w:rFonts w:hint="eastAsia" w:asciiTheme="minorEastAsia" w:hAnsiTheme="minorEastAsia" w:eastAsiaTheme="minorEastAsia"/>
          <w:sz w:val="32"/>
          <w:szCs w:val="32"/>
        </w:rPr>
        <w:t>由于2018年学校并未单独填报决算，自2019年开始才作为新增单位开始单独报决算，故无法与上年数据进行对比。</w:t>
      </w:r>
    </w:p>
    <w:p>
      <w:pPr>
        <w:pStyle w:val="9"/>
        <w:rPr>
          <w:rFonts w:hint="eastAsia" w:asciiTheme="minorEastAsia" w:hAnsiTheme="minorEastAsia" w:eastAsiaTheme="minorEastAsia"/>
          <w:sz w:val="32"/>
          <w:szCs w:val="32"/>
        </w:rPr>
      </w:pP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2019年决算支出合计2589.02万元，</w:t>
      </w:r>
      <w:r>
        <w:rPr>
          <w:rFonts w:hint="eastAsia" w:asciiTheme="minorEastAsia" w:hAnsiTheme="minorEastAsia" w:eastAsiaTheme="minorEastAsia"/>
          <w:sz w:val="32"/>
          <w:szCs w:val="32"/>
        </w:rPr>
        <w:t>由于2018年学校并未单独填报决算，自2019年开始才作为新增单位开始单独报决算，故无法与上年数据进行对比。</w:t>
      </w:r>
    </w:p>
    <w:p>
      <w:pPr>
        <w:pStyle w:val="9"/>
        <w:rPr>
          <w:rFonts w:hAnsi="黑体"/>
          <w:b/>
          <w:color w:val="auto"/>
          <w:sz w:val="32"/>
          <w:szCs w:val="32"/>
        </w:rPr>
      </w:pPr>
      <w:r>
        <w:rPr>
          <w:rFonts w:hint="eastAsia" w:hAnsi="黑体"/>
          <w:b/>
          <w:color w:val="auto"/>
          <w:sz w:val="32"/>
          <w:szCs w:val="32"/>
        </w:rPr>
        <w:t>六、一般公共预算财政拨款支出决算情况说明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2019年度财政拨款支出</w:t>
      </w:r>
      <w:r>
        <w:rPr>
          <w:rFonts w:hint="eastAsia" w:asciiTheme="minorEastAsia" w:hAnsiTheme="minorEastAsia" w:eastAsiaTheme="minorEastAsia"/>
          <w:sz w:val="32"/>
          <w:szCs w:val="32"/>
        </w:rPr>
        <w:t>2589.02</w:t>
      </w:r>
      <w:r>
        <w:rPr>
          <w:rFonts w:hint="eastAsia" w:asciiTheme="minorEastAsia" w:hAnsiTheme="minorEastAsia" w:eastAsiaTheme="minorEastAsia"/>
          <w:color w:val="auto"/>
          <w:sz w:val="32"/>
          <w:szCs w:val="32"/>
        </w:rPr>
        <w:t>万元，占本年支出合计的100.00%，</w:t>
      </w:r>
      <w:r>
        <w:rPr>
          <w:rFonts w:hint="eastAsia" w:asciiTheme="minorEastAsia" w:hAnsiTheme="minorEastAsia" w:eastAsiaTheme="minorEastAsia"/>
          <w:sz w:val="32"/>
          <w:szCs w:val="32"/>
        </w:rPr>
        <w:t>自2019年开始才作为新增单位开始单独报决算，故无法与上年数据进行对比。</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2589.02万元，主要用于以下方面：一般公共服务（类）支出0万元；教育（类）支出2589.02万元，占100%;小学教育支出1920.8万元，占74.2%；初中教育占57.12万元占2.2%，其他普通教育支出占611.1万占23.6%</w:t>
      </w:r>
      <w:r>
        <w:rPr>
          <w:rFonts w:hint="eastAsia" w:asciiTheme="minorEastAsia" w:hAnsiTheme="minorEastAsia" w:eastAsiaTheme="minorEastAsia"/>
          <w:color w:val="auto"/>
          <w:sz w:val="32"/>
          <w:szCs w:val="32"/>
        </w:rPr>
        <w:t>。</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w:t>
      </w:r>
      <w:r>
        <w:rPr>
          <w:rFonts w:hint="eastAsia" w:asciiTheme="minorEastAsia" w:hAnsiTheme="minorEastAsia" w:eastAsiaTheme="minorEastAsia"/>
          <w:sz w:val="32"/>
          <w:szCs w:val="32"/>
        </w:rPr>
        <w:t>2252.6</w:t>
      </w:r>
      <w:r>
        <w:rPr>
          <w:rFonts w:hint="eastAsia" w:asciiTheme="minorEastAsia" w:hAnsiTheme="minorEastAsia" w:eastAsiaTheme="minorEastAsia"/>
          <w:color w:val="auto"/>
          <w:sz w:val="32"/>
          <w:szCs w:val="32"/>
        </w:rPr>
        <w:t>万元，支出决算数为</w:t>
      </w:r>
      <w:r>
        <w:rPr>
          <w:rFonts w:hint="eastAsia" w:asciiTheme="minorEastAsia" w:hAnsiTheme="minorEastAsia" w:eastAsiaTheme="minorEastAsia"/>
          <w:sz w:val="32"/>
          <w:szCs w:val="32"/>
        </w:rPr>
        <w:t>2589.02</w:t>
      </w:r>
      <w:r>
        <w:rPr>
          <w:rFonts w:hint="eastAsia" w:asciiTheme="minorEastAsia" w:hAnsiTheme="minorEastAsia" w:eastAsiaTheme="minorEastAsia"/>
          <w:color w:val="auto"/>
          <w:sz w:val="32"/>
          <w:szCs w:val="32"/>
        </w:rPr>
        <w:t>万元，完成年初预算的115%，其中：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w:t>
      </w:r>
      <w:r>
        <w:rPr>
          <w:rFonts w:hint="eastAsia" w:asciiTheme="minorEastAsia" w:hAnsiTheme="minorEastAsia" w:eastAsiaTheme="minorEastAsia"/>
          <w:color w:val="000000" w:themeColor="text1"/>
          <w:sz w:val="32"/>
          <w:szCs w:val="32"/>
        </w:rPr>
        <w:t>教育支出205（类）普通教育02（款）小学教育02（项）</w:t>
      </w:r>
      <w:r>
        <w:rPr>
          <w:rFonts w:hint="eastAsia" w:asciiTheme="minorEastAsia" w:hAnsiTheme="minorEastAsia" w:eastAsiaTheme="minorEastAsia"/>
          <w:color w:val="auto"/>
          <w:sz w:val="32"/>
          <w:szCs w:val="32"/>
        </w:rPr>
        <w:t>。</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sz w:val="32"/>
          <w:szCs w:val="32"/>
        </w:rPr>
        <w:t>2252.6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sz w:val="32"/>
          <w:szCs w:val="32"/>
        </w:rPr>
        <w:t>2589.02</w:t>
      </w:r>
      <w:r>
        <w:rPr>
          <w:rFonts w:hint="eastAsia" w:asciiTheme="minorEastAsia" w:hAnsiTheme="minorEastAsia" w:eastAsiaTheme="minorEastAsia"/>
          <w:color w:val="auto"/>
          <w:sz w:val="32"/>
          <w:szCs w:val="32"/>
        </w:rPr>
        <w:t>万元，完成年初预算的115%，决算数大于预算数的主要原因：前期课后服务没纳入预算，后期支出有课后服务开支。</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2、教育支出205（类）其他教育支出02（款）其他教育支出04（项）。年初预算为611.1万元，支出决算为611.1万元，完成年初预算的100%</w:t>
      </w:r>
    </w:p>
    <w:p>
      <w:pPr>
        <w:pStyle w:val="9"/>
        <w:rPr>
          <w:rFonts w:hAnsi="黑体"/>
          <w:b/>
          <w:color w:val="auto"/>
          <w:sz w:val="32"/>
          <w:szCs w:val="32"/>
        </w:rPr>
      </w:pPr>
      <w:r>
        <w:rPr>
          <w:rFonts w:hint="eastAsia" w:hAnsi="黑体"/>
          <w:b/>
          <w:color w:val="auto"/>
          <w:sz w:val="32"/>
          <w:szCs w:val="32"/>
        </w:rPr>
        <w:t>七、一般公共预算财政拨款基本支出决算情况说明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基本支出1977.98万元，其中：人员经费1631.93万元，占基本支出的82.5%,主要包括基本工资、津贴补贴、奖金、机关事业单位基本养老保险缴费；其他社会保障缴费；住房公积金；其他工资福利支出；抚恤金；生活补助。公用经费346.05万元，占基本支出的17.5%，主要包括办公费、印刷费、手续费、水费、电费、差旅费、维修（护）费、培训费、劳务费、工会经费、其他商品和服务支出。</w:t>
      </w:r>
    </w:p>
    <w:p>
      <w:pPr>
        <w:pStyle w:val="9"/>
        <w:rPr>
          <w:rFonts w:hAnsi="黑体"/>
          <w:b/>
          <w:color w:val="auto"/>
          <w:sz w:val="32"/>
          <w:szCs w:val="32"/>
        </w:rPr>
      </w:pPr>
      <w:r>
        <w:rPr>
          <w:rFonts w:hint="eastAsia" w:hAnsi="黑体"/>
          <w:b/>
          <w:color w:val="auto"/>
          <w:sz w:val="32"/>
          <w:szCs w:val="32"/>
        </w:rPr>
        <w:t>八、一般公共预算财政拨款三公经费支出决算情况说明</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（一）“三公”经费财政拨款支出决算总体情况说明</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“三公”经费财政拨款支出预算为0万元，支出决算为0万元，完成预算的0%，其中：</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bookmarkStart w:id="0" w:name="_GoBack"/>
      <w:bookmarkEnd w:id="0"/>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（二）“三公”经费财政拨款支出决算具体情况说明</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color w:val="auto"/>
          <w:sz w:val="32"/>
          <w:szCs w:val="32"/>
        </w:rPr>
      </w:pPr>
      <w:r>
        <w:rPr>
          <w:rFonts w:hint="eastAsia" w:hAnsi="黑体"/>
          <w:b/>
          <w:color w:val="auto"/>
          <w:sz w:val="32"/>
          <w:szCs w:val="32"/>
        </w:rPr>
        <w:t>九、政府性基金预算收入支出决算情况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color w:val="auto"/>
          <w:sz w:val="32"/>
          <w:szCs w:val="32"/>
        </w:rPr>
      </w:pPr>
      <w:r>
        <w:rPr>
          <w:rFonts w:hint="eastAsia" w:hAnsi="黑体"/>
          <w:b/>
          <w:color w:val="auto"/>
          <w:sz w:val="32"/>
          <w:szCs w:val="32"/>
        </w:rPr>
        <w:t>十、关于2019年度预算绩效情况说明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pStyle w:val="9"/>
        <w:rPr>
          <w:rFonts w:hAnsi="黑体"/>
          <w:b/>
          <w:color w:val="auto"/>
          <w:sz w:val="32"/>
          <w:szCs w:val="32"/>
        </w:rPr>
      </w:pPr>
      <w:r>
        <w:rPr>
          <w:rFonts w:hint="eastAsia" w:hAnsi="黑体"/>
          <w:b/>
          <w:color w:val="auto"/>
          <w:sz w:val="32"/>
          <w:szCs w:val="32"/>
        </w:rPr>
        <w:t>十一、其他重要事项情况说明</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2019年本部门开支会议费0万元，人数0人，；开支培训费11.51万元，用于教师、党员培训，人数195人，内容为国培、业务学习培训等；举办节庆、晚会、论坛、赛事活动，开支0万元。</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kern w:val="0"/>
          <w:sz w:val="32"/>
          <w:szCs w:val="32"/>
        </w:rPr>
      </w:pPr>
      <w:r>
        <w:rPr>
          <w:rFonts w:cs="黑体" w:asciiTheme="minorEastAsia" w:hAnsiTheme="minorEastAsia"/>
          <w:kern w:val="0"/>
          <w:sz w:val="32"/>
          <w:szCs w:val="32"/>
        </w:rPr>
        <w:br w:type="page"/>
      </w:r>
    </w:p>
    <w:p>
      <w:pPr>
        <w:ind w:firstLine="640" w:firstLineChars="200"/>
        <w:rPr>
          <w:rFonts w:cs="黑体" w:asciiTheme="minorEastAsia" w:hAnsiTheme="minorEastAsia"/>
          <w:kern w:val="0"/>
          <w:sz w:val="32"/>
          <w:szCs w:val="3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sz w:val="32"/>
          <w:szCs w:val="32"/>
        </w:rPr>
      </w:pPr>
      <w:r>
        <w:rPr>
          <w:rFonts w:asciiTheme="minorEastAsia" w:hAnsiTheme="minorEastAsia"/>
          <w:i/>
          <w:sz w:val="32"/>
          <w:szCs w:val="32"/>
        </w:rPr>
        <w:br w:type="page"/>
      </w: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1、怀化市鹤城区河西学校是全额拨款的事业单位。</w:t>
      </w:r>
      <w:r>
        <w:rPr>
          <w:rFonts w:hint="eastAsia" w:asciiTheme="majorEastAsia" w:hAnsiTheme="majorEastAsia" w:eastAsiaTheme="majorEastAsia"/>
          <w:sz w:val="32"/>
          <w:szCs w:val="32"/>
        </w:rPr>
        <w:t>内设9个功能室：校长室、书记室、教导处、教研室、总务处、办公室、工会、副校长室、德育处。</w:t>
      </w:r>
      <w:r>
        <w:rPr>
          <w:rFonts w:hint="eastAsia" w:cs="Times New Roman" w:asciiTheme="minorEastAsia" w:hAnsiTheme="minorEastAsia"/>
          <w:sz w:val="32"/>
          <w:szCs w:val="32"/>
        </w:rPr>
        <w:t>。</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全面贯彻党和国家教育教学方针政策，从事九年一贯制教育教学工作。</w:t>
      </w:r>
    </w:p>
    <w:p>
      <w:pPr>
        <w:pStyle w:val="10"/>
        <w:ind w:left="720" w:firstLine="0" w:firstLineChars="0"/>
        <w:rPr>
          <w:rFonts w:asciiTheme="minorEastAsia" w:hAnsiTheme="minorEastAsia"/>
          <w:sz w:val="32"/>
          <w:szCs w:val="32"/>
        </w:rPr>
      </w:pPr>
      <w:r>
        <w:rPr>
          <w:rFonts w:hint="eastAsia" w:cs="宋体" w:asciiTheme="minorEastAsia" w:hAnsiTheme="minorEastAsia"/>
          <w:sz w:val="32"/>
          <w:szCs w:val="32"/>
        </w:rPr>
        <w:t>3、编制人员情况:</w:t>
      </w:r>
      <w:r>
        <w:rPr>
          <w:rFonts w:hint="eastAsia" w:asciiTheme="minorEastAsia" w:hAnsiTheme="minorEastAsia"/>
          <w:sz w:val="32"/>
          <w:szCs w:val="32"/>
        </w:rPr>
        <w:t>现有教职工195人，退休教职工43人。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2589.02</w:t>
      </w:r>
      <w:r>
        <w:rPr>
          <w:rFonts w:hint="eastAsia" w:cs="宋体" w:asciiTheme="minorEastAsia" w:hAnsiTheme="minorEastAsia"/>
          <w:sz w:val="32"/>
          <w:szCs w:val="32"/>
        </w:rPr>
        <w:t>万元，财政拨款收入</w:t>
      </w:r>
      <w:r>
        <w:rPr>
          <w:rFonts w:hint="eastAsia" w:asciiTheme="minorEastAsia" w:hAnsiTheme="minorEastAsia"/>
          <w:sz w:val="32"/>
          <w:szCs w:val="32"/>
        </w:rPr>
        <w:t>2589.02</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asciiTheme="minorEastAsia" w:hAnsiTheme="minorEastAsia"/>
          <w:sz w:val="32"/>
          <w:szCs w:val="32"/>
        </w:rPr>
        <w:t>2589.02</w:t>
      </w:r>
      <w:r>
        <w:rPr>
          <w:rFonts w:hint="eastAsia" w:cs="宋体" w:asciiTheme="minorEastAsia" w:hAnsiTheme="minorEastAsia"/>
          <w:sz w:val="32"/>
          <w:szCs w:val="32"/>
        </w:rPr>
        <w:t>万元，其中：人员经费支出1631.93万元，日常公用经费346.05万元，项目支出为611.04万元。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3、“三公”经费说明：2019年度“三公”经费为0万元，根据各项规定，我单位按要求厉行节约，比年初预算比，没有产生“三公”经费，本单位一直没有公车，所以本年度内没有发生公车维护费。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661BE"/>
    <w:rsid w:val="00074155"/>
    <w:rsid w:val="0008681D"/>
    <w:rsid w:val="000A3F69"/>
    <w:rsid w:val="000B1240"/>
    <w:rsid w:val="000C2A32"/>
    <w:rsid w:val="0011792C"/>
    <w:rsid w:val="00152A06"/>
    <w:rsid w:val="00152C6D"/>
    <w:rsid w:val="00162D39"/>
    <w:rsid w:val="00164F31"/>
    <w:rsid w:val="001651B4"/>
    <w:rsid w:val="0019026A"/>
    <w:rsid w:val="00194895"/>
    <w:rsid w:val="001A67DB"/>
    <w:rsid w:val="001C3AE6"/>
    <w:rsid w:val="001C5F5E"/>
    <w:rsid w:val="001D51E5"/>
    <w:rsid w:val="001E0CD3"/>
    <w:rsid w:val="001F0C3B"/>
    <w:rsid w:val="00203C1B"/>
    <w:rsid w:val="002143B2"/>
    <w:rsid w:val="00214427"/>
    <w:rsid w:val="0022587E"/>
    <w:rsid w:val="00232AD6"/>
    <w:rsid w:val="0023363B"/>
    <w:rsid w:val="00252B23"/>
    <w:rsid w:val="00257BD8"/>
    <w:rsid w:val="00261728"/>
    <w:rsid w:val="00265724"/>
    <w:rsid w:val="0026747E"/>
    <w:rsid w:val="00273BAA"/>
    <w:rsid w:val="0027426B"/>
    <w:rsid w:val="002848C0"/>
    <w:rsid w:val="002C4E8A"/>
    <w:rsid w:val="002C4F37"/>
    <w:rsid w:val="002E7140"/>
    <w:rsid w:val="0032538F"/>
    <w:rsid w:val="003479BD"/>
    <w:rsid w:val="00354200"/>
    <w:rsid w:val="00374827"/>
    <w:rsid w:val="003768D5"/>
    <w:rsid w:val="00391D72"/>
    <w:rsid w:val="003A7D56"/>
    <w:rsid w:val="003B2385"/>
    <w:rsid w:val="0040129C"/>
    <w:rsid w:val="00410E2F"/>
    <w:rsid w:val="00437BE7"/>
    <w:rsid w:val="00440F65"/>
    <w:rsid w:val="004442D4"/>
    <w:rsid w:val="0044488C"/>
    <w:rsid w:val="004506F9"/>
    <w:rsid w:val="004717A2"/>
    <w:rsid w:val="00491741"/>
    <w:rsid w:val="004A3083"/>
    <w:rsid w:val="004E4B84"/>
    <w:rsid w:val="00500E5F"/>
    <w:rsid w:val="005122EF"/>
    <w:rsid w:val="00514C19"/>
    <w:rsid w:val="00517C33"/>
    <w:rsid w:val="00523644"/>
    <w:rsid w:val="0054069E"/>
    <w:rsid w:val="005557DF"/>
    <w:rsid w:val="005767CC"/>
    <w:rsid w:val="00590D9F"/>
    <w:rsid w:val="005958F3"/>
    <w:rsid w:val="00595D26"/>
    <w:rsid w:val="005A74E6"/>
    <w:rsid w:val="005D4D55"/>
    <w:rsid w:val="005D6CD7"/>
    <w:rsid w:val="005E2CFB"/>
    <w:rsid w:val="005E3C93"/>
    <w:rsid w:val="005F0402"/>
    <w:rsid w:val="00622EAB"/>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1A2A"/>
    <w:rsid w:val="00723160"/>
    <w:rsid w:val="00725763"/>
    <w:rsid w:val="00737EF0"/>
    <w:rsid w:val="0074149D"/>
    <w:rsid w:val="007B6332"/>
    <w:rsid w:val="007B63CA"/>
    <w:rsid w:val="007D02F0"/>
    <w:rsid w:val="007D2276"/>
    <w:rsid w:val="007F3D78"/>
    <w:rsid w:val="00800EFA"/>
    <w:rsid w:val="008065FF"/>
    <w:rsid w:val="00812ED5"/>
    <w:rsid w:val="008277D9"/>
    <w:rsid w:val="0084314C"/>
    <w:rsid w:val="00860282"/>
    <w:rsid w:val="00865BC8"/>
    <w:rsid w:val="00880925"/>
    <w:rsid w:val="008A38D3"/>
    <w:rsid w:val="008A3E8D"/>
    <w:rsid w:val="008B501F"/>
    <w:rsid w:val="00901FFA"/>
    <w:rsid w:val="009237C4"/>
    <w:rsid w:val="00936453"/>
    <w:rsid w:val="00950252"/>
    <w:rsid w:val="00954086"/>
    <w:rsid w:val="00967F5D"/>
    <w:rsid w:val="00972793"/>
    <w:rsid w:val="00991CDA"/>
    <w:rsid w:val="009A0F95"/>
    <w:rsid w:val="009A429A"/>
    <w:rsid w:val="009B3ADF"/>
    <w:rsid w:val="009C3B52"/>
    <w:rsid w:val="009C5BB9"/>
    <w:rsid w:val="009E512C"/>
    <w:rsid w:val="009F5D4A"/>
    <w:rsid w:val="00A13692"/>
    <w:rsid w:val="00A16F8F"/>
    <w:rsid w:val="00A25CF1"/>
    <w:rsid w:val="00A32E0B"/>
    <w:rsid w:val="00A42218"/>
    <w:rsid w:val="00A66966"/>
    <w:rsid w:val="00A70249"/>
    <w:rsid w:val="00A909DF"/>
    <w:rsid w:val="00A95EE9"/>
    <w:rsid w:val="00AA370B"/>
    <w:rsid w:val="00AB79FD"/>
    <w:rsid w:val="00AF0E59"/>
    <w:rsid w:val="00AF737E"/>
    <w:rsid w:val="00B06C0A"/>
    <w:rsid w:val="00B1668C"/>
    <w:rsid w:val="00B33BEA"/>
    <w:rsid w:val="00B57C9F"/>
    <w:rsid w:val="00B716B6"/>
    <w:rsid w:val="00B845B3"/>
    <w:rsid w:val="00B85D8B"/>
    <w:rsid w:val="00B86EC5"/>
    <w:rsid w:val="00B913DB"/>
    <w:rsid w:val="00B97404"/>
    <w:rsid w:val="00BA497A"/>
    <w:rsid w:val="00BB0176"/>
    <w:rsid w:val="00BC7861"/>
    <w:rsid w:val="00BE3674"/>
    <w:rsid w:val="00BE6414"/>
    <w:rsid w:val="00BF2855"/>
    <w:rsid w:val="00C3049A"/>
    <w:rsid w:val="00C31B1E"/>
    <w:rsid w:val="00C33A43"/>
    <w:rsid w:val="00C41DF5"/>
    <w:rsid w:val="00C54F98"/>
    <w:rsid w:val="00C705E3"/>
    <w:rsid w:val="00C77645"/>
    <w:rsid w:val="00CE04C3"/>
    <w:rsid w:val="00CE5BB2"/>
    <w:rsid w:val="00CE76A0"/>
    <w:rsid w:val="00D01A21"/>
    <w:rsid w:val="00D041A1"/>
    <w:rsid w:val="00D148C6"/>
    <w:rsid w:val="00D22D2F"/>
    <w:rsid w:val="00D23246"/>
    <w:rsid w:val="00D30EF3"/>
    <w:rsid w:val="00D602DE"/>
    <w:rsid w:val="00D639CF"/>
    <w:rsid w:val="00D64B0B"/>
    <w:rsid w:val="00D6741D"/>
    <w:rsid w:val="00DA70BE"/>
    <w:rsid w:val="00DC250F"/>
    <w:rsid w:val="00DC3E77"/>
    <w:rsid w:val="00DD06FF"/>
    <w:rsid w:val="00DD5FE9"/>
    <w:rsid w:val="00E00C7A"/>
    <w:rsid w:val="00E25D58"/>
    <w:rsid w:val="00E55B68"/>
    <w:rsid w:val="00E94ECA"/>
    <w:rsid w:val="00E9708F"/>
    <w:rsid w:val="00EC05F0"/>
    <w:rsid w:val="00EE405B"/>
    <w:rsid w:val="00EF397B"/>
    <w:rsid w:val="00F01955"/>
    <w:rsid w:val="00F03697"/>
    <w:rsid w:val="00F123D5"/>
    <w:rsid w:val="00F158F4"/>
    <w:rsid w:val="00F3635D"/>
    <w:rsid w:val="00F74360"/>
    <w:rsid w:val="00F80316"/>
    <w:rsid w:val="00F919D9"/>
    <w:rsid w:val="00FA5C78"/>
    <w:rsid w:val="00FB462F"/>
    <w:rsid w:val="00FC036A"/>
    <w:rsid w:val="00FC1FF2"/>
    <w:rsid w:val="00FD5395"/>
    <w:rsid w:val="00FD60B2"/>
    <w:rsid w:val="00FE16FA"/>
    <w:rsid w:val="00FE328A"/>
    <w:rsid w:val="00FF5A10"/>
    <w:rsid w:val="0DA223BE"/>
    <w:rsid w:val="18B36246"/>
    <w:rsid w:val="1BE3768F"/>
    <w:rsid w:val="1F4401F1"/>
    <w:rsid w:val="2AA25ABE"/>
    <w:rsid w:val="3BAA0CB5"/>
    <w:rsid w:val="3F607CDB"/>
    <w:rsid w:val="41B87935"/>
    <w:rsid w:val="498A7F02"/>
    <w:rsid w:val="49AD491F"/>
    <w:rsid w:val="4BFD4DB9"/>
    <w:rsid w:val="5068442F"/>
    <w:rsid w:val="68482D23"/>
    <w:rsid w:val="685167B9"/>
    <w:rsid w:val="72D21BE8"/>
    <w:rsid w:val="7F2F0A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C7149B-3130-41D9-80C2-A0DF6D316DE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615</Words>
  <Characters>3509</Characters>
  <Lines>29</Lines>
  <Paragraphs>8</Paragraphs>
  <TotalTime>2</TotalTime>
  <ScaleCrop>false</ScaleCrop>
  <LinksUpToDate>false</LinksUpToDate>
  <CharactersWithSpaces>4116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2021-06-03T07:40:00Z</dcterms:created>
  <dc:creator>李航 null</dc:creator>
  <cp:lastModifiedBy>且歌</cp:lastModifiedBy>
  <cp:lastPrinted>2020-09-02T13:22:00Z</cp:lastPrinted>
  <dcterms:modified xsi:type="dcterms:W3CDTF">2021-06-06T05:09:15Z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0CC22219DEB84EF59C183A63727D007F</vt:lpwstr>
  </property>
</Properties>
</file>