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正清路小学单位部门决算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w:t>
      </w:r>
      <w:r>
        <w:rPr>
          <w:rFonts w:hint="eastAsia"/>
          <w:sz w:val="28"/>
          <w:szCs w:val="28"/>
        </w:rPr>
        <w:t>正清路小学</w:t>
      </w:r>
      <w:r>
        <w:rPr>
          <w:rFonts w:hint="eastAsia"/>
          <w:b/>
          <w:sz w:val="28"/>
          <w:szCs w:val="28"/>
        </w:rPr>
        <w:t>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3" w:firstLineChars="250"/>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spacing w:line="520" w:lineRule="exact"/>
        <w:ind w:firstLine="703" w:firstLineChars="250"/>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正清路小学单位概况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（一）怀化市正清路小学是全额拨款的事业单位。</w:t>
      </w:r>
    </w:p>
    <w:p>
      <w:pPr>
        <w:ind w:left="3725" w:leftChars="250" w:hanging="3200" w:hangingChars="1000"/>
        <w:jc w:val="left"/>
        <w:rPr>
          <w:rFonts w:asciiTheme="minorEastAsia" w:hAnsiTheme="minorEastAsia"/>
          <w:sz w:val="32"/>
          <w:szCs w:val="32"/>
        </w:rPr>
      </w:pPr>
      <w:r>
        <w:rPr>
          <w:rFonts w:hint="eastAsia" w:asciiTheme="minorEastAsia" w:hAnsiTheme="minorEastAsia"/>
          <w:sz w:val="32"/>
          <w:szCs w:val="32"/>
        </w:rPr>
        <w:t>（二）主要工作职责：一、正确贯彻执行党和国家的教育方针、政策、法规。</w:t>
      </w:r>
      <w:r>
        <w:rPr>
          <w:rFonts w:hint="eastAsia" w:asciiTheme="minorEastAsia" w:hAnsiTheme="minorEastAsia"/>
          <w:sz w:val="32"/>
          <w:szCs w:val="32"/>
        </w:rPr>
        <w:br w:type="textWrapping"/>
      </w:r>
      <w:r>
        <w:rPr>
          <w:rFonts w:hint="eastAsia" w:asciiTheme="minorEastAsia" w:hAnsiTheme="minorEastAsia"/>
          <w:sz w:val="32"/>
          <w:szCs w:val="32"/>
        </w:rPr>
        <w:t>二、维护学校的教学秩序，为学生创造良好的学习环境；</w:t>
      </w:r>
      <w:r>
        <w:rPr>
          <w:rFonts w:hint="eastAsia" w:asciiTheme="minorEastAsia" w:hAnsiTheme="minorEastAsia"/>
          <w:sz w:val="32"/>
          <w:szCs w:val="32"/>
        </w:rPr>
        <w:br w:type="textWrapping"/>
      </w:r>
      <w:r>
        <w:rPr>
          <w:rFonts w:hint="eastAsia" w:asciiTheme="minorEastAsia" w:hAnsiTheme="minorEastAsia"/>
          <w:sz w:val="32"/>
          <w:szCs w:val="32"/>
        </w:rPr>
        <w:t>三、积极稳妥地推进教育改革，按教育规律办事，不断提高教育质量；</w:t>
      </w:r>
      <w:r>
        <w:rPr>
          <w:rFonts w:hint="eastAsia" w:asciiTheme="minorEastAsia" w:hAnsiTheme="minorEastAsia"/>
          <w:sz w:val="32"/>
          <w:szCs w:val="32"/>
        </w:rPr>
        <w:br w:type="textWrapping"/>
      </w:r>
      <w:r>
        <w:rPr>
          <w:rFonts w:hint="eastAsia" w:asciiTheme="minorEastAsia" w:hAnsiTheme="minorEastAsia"/>
          <w:sz w:val="32"/>
          <w:szCs w:val="32"/>
        </w:rPr>
        <w:t>四、根据学校规模，设置学校管理机构，建立健全各项规章制度和岗位责任制。</w:t>
      </w:r>
      <w:r>
        <w:rPr>
          <w:rFonts w:hint="eastAsia" w:asciiTheme="minorEastAsia" w:hAnsiTheme="minorEastAsia"/>
          <w:sz w:val="32"/>
          <w:szCs w:val="32"/>
        </w:rPr>
        <w:br w:type="textWrapping"/>
      </w:r>
      <w:r>
        <w:rPr>
          <w:rFonts w:hint="eastAsia" w:asciiTheme="minorEastAsia" w:hAnsiTheme="minorEastAsia"/>
          <w:sz w:val="32"/>
          <w:szCs w:val="32"/>
        </w:rPr>
        <w:t xml:space="preserve">五、坚持教书育人，服务育人，环境育人方针，加强对学生的思想品德教育，使学生的德智体全面发展。 </w:t>
      </w:r>
      <w:r>
        <w:rPr>
          <w:rFonts w:hint="eastAsia" w:asciiTheme="minorEastAsia" w:hAnsiTheme="minorEastAsia"/>
          <w:sz w:val="32"/>
          <w:szCs w:val="32"/>
        </w:rPr>
        <w:br w:type="textWrapping"/>
      </w:r>
      <w:r>
        <w:rPr>
          <w:rFonts w:hint="eastAsia" w:asciiTheme="minorEastAsia" w:hAnsiTheme="minorEastAsia"/>
          <w:sz w:val="32"/>
          <w:szCs w:val="32"/>
        </w:rPr>
        <w:t>六、抓好教师队伍建设，使每个教师都热心于教育事业；</w:t>
      </w:r>
      <w:r>
        <w:rPr>
          <w:rFonts w:hint="eastAsia" w:asciiTheme="minorEastAsia" w:hAnsiTheme="minorEastAsia"/>
          <w:sz w:val="32"/>
          <w:szCs w:val="32"/>
        </w:rPr>
        <w:br w:type="textWrapping"/>
      </w:r>
      <w:r>
        <w:rPr>
          <w:rFonts w:hint="eastAsia" w:asciiTheme="minorEastAsia" w:hAnsiTheme="minorEastAsia"/>
          <w:sz w:val="32"/>
          <w:szCs w:val="32"/>
        </w:rPr>
        <w:t>七、做好安全防范，保证学生的人生安全</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15"/>
          <w:szCs w:val="15"/>
        </w:rPr>
        <w:t>。</w:t>
      </w:r>
      <w:r>
        <w:rPr>
          <w:rFonts w:hint="eastAsia"/>
          <w:sz w:val="32"/>
          <w:szCs w:val="32"/>
        </w:rPr>
        <w:t>正清路小学</w:t>
      </w:r>
      <w:r>
        <w:rPr>
          <w:rFonts w:hint="eastAsia" w:asciiTheme="minorEastAsia" w:hAnsiTheme="minorEastAsia"/>
          <w:bCs/>
          <w:kern w:val="0"/>
          <w:sz w:val="32"/>
          <w:szCs w:val="32"/>
        </w:rPr>
        <w:t>单位内设机构包括：</w:t>
      </w:r>
      <w:r>
        <w:rPr>
          <w:rFonts w:asciiTheme="minorEastAsia" w:hAnsiTheme="minorEastAsia"/>
          <w:bCs/>
          <w:kern w:val="0"/>
          <w:sz w:val="32"/>
          <w:szCs w:val="32"/>
        </w:rPr>
        <w:t>8</w:t>
      </w:r>
      <w:r>
        <w:rPr>
          <w:rFonts w:hint="eastAsia" w:asciiTheme="minorEastAsia" w:hAnsiTheme="minorEastAsia"/>
          <w:bCs/>
          <w:kern w:val="0"/>
          <w:sz w:val="32"/>
          <w:szCs w:val="32"/>
        </w:rPr>
        <w:t>个职能部门。校长室、书记室、副校长室、财务室、教导处、教研室、办公室、德育处。</w:t>
      </w:r>
    </w:p>
    <w:p>
      <w:pPr>
        <w:widowControl/>
        <w:spacing w:line="600" w:lineRule="exact"/>
        <w:rPr>
          <w:rFonts w:ascii="仿宋_GB2312" w:eastAsia="仿宋_GB2312" w:hAnsiTheme="minorEastAsia"/>
          <w:sz w:val="28"/>
          <w:szCs w:val="32"/>
        </w:rPr>
      </w:pPr>
      <w:r>
        <w:rPr>
          <w:rFonts w:hint="eastAsia" w:asciiTheme="minorEastAsia" w:hAnsiTheme="minorEastAsia"/>
          <w:bCs/>
          <w:kern w:val="0"/>
          <w:sz w:val="32"/>
          <w:szCs w:val="32"/>
        </w:rPr>
        <w:t>（二）决算单位构成。</w:t>
      </w:r>
      <w:r>
        <w:rPr>
          <w:rFonts w:hint="eastAsia"/>
          <w:sz w:val="32"/>
          <w:szCs w:val="32"/>
        </w:rPr>
        <w:t>正清路小学</w:t>
      </w:r>
      <w:r>
        <w:rPr>
          <w:rFonts w:hint="eastAsia" w:asciiTheme="minorEastAsia" w:hAnsiTheme="minorEastAsia"/>
          <w:bCs/>
          <w:kern w:val="0"/>
          <w:sz w:val="32"/>
          <w:szCs w:val="32"/>
        </w:rPr>
        <w:t>单位</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年部门决算汇总公开单位构成包括：怀化市正清路小学本级。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年度收入总计958.21万元。由于2018年我单位未单独填报决算，自2019年才开始单独报决算，故无法与上年数据进行对比。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年度支出总计958.21万元。由于2018年我单位未单独填报决算，自2019年才开始单独报决算，故无法与上年数据进行对比。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asciiTheme="minorEastAsia" w:hAnsiTheme="minorEastAsia" w:eastAsiaTheme="minorEastAsia"/>
          <w:sz w:val="32"/>
          <w:szCs w:val="32"/>
        </w:rPr>
        <w:t>958.21</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882.26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92.073</w:t>
      </w:r>
      <w:r>
        <w:rPr>
          <w:rFonts w:hint="eastAsia" w:asciiTheme="minorEastAsia" w:hAnsiTheme="minorEastAsia" w:eastAsiaTheme="minorEastAsia"/>
          <w:sz w:val="32"/>
          <w:szCs w:val="32"/>
        </w:rPr>
        <w:t>%；上级补助收入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%；附属单位上缴收入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75.96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7.927</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 xml:space="preserve">    三、支出决算情况说明</w:t>
      </w:r>
    </w:p>
    <w:p>
      <w:pPr>
        <w:widowControl/>
        <w:jc w:val="left"/>
        <w:rPr>
          <w:rFonts w:ascii="宋体" w:hAnsi="宋体" w:eastAsia="宋体" w:cs="Arial"/>
          <w:b/>
          <w:bCs/>
          <w:color w:val="000000"/>
          <w:kern w:val="0"/>
          <w:sz w:val="22"/>
        </w:rPr>
      </w:pPr>
      <w:r>
        <w:rPr>
          <w:rFonts w:hint="eastAsia" w:asciiTheme="minorEastAsia" w:hAnsiTheme="minorEastAsia"/>
          <w:sz w:val="32"/>
          <w:szCs w:val="32"/>
        </w:rPr>
        <w:t xml:space="preserve">    本年支出合计</w:t>
      </w:r>
      <w:r>
        <w:rPr>
          <w:rFonts w:asciiTheme="minorEastAsia" w:hAnsiTheme="minorEastAsia"/>
          <w:sz w:val="32"/>
          <w:szCs w:val="32"/>
        </w:rPr>
        <w:t>958.21</w:t>
      </w:r>
      <w:r>
        <w:rPr>
          <w:rFonts w:hint="eastAsia" w:asciiTheme="minorEastAsia" w:hAnsiTheme="minorEastAsia"/>
          <w:sz w:val="32"/>
          <w:szCs w:val="32"/>
        </w:rPr>
        <w:t>万元，其中：基本支出</w:t>
      </w:r>
      <w:r>
        <w:rPr>
          <w:rFonts w:cs="黑体" w:asciiTheme="minorEastAsia" w:hAnsiTheme="minorEastAsia"/>
          <w:color w:val="000000"/>
          <w:kern w:val="0"/>
          <w:sz w:val="32"/>
          <w:szCs w:val="32"/>
        </w:rPr>
        <w:t>618.88</w:t>
      </w:r>
      <w:r>
        <w:rPr>
          <w:rFonts w:hint="eastAsia" w:asciiTheme="minorEastAsia" w:hAnsiTheme="minorEastAsia"/>
          <w:sz w:val="32"/>
          <w:szCs w:val="32"/>
        </w:rPr>
        <w:t>万元，占</w:t>
      </w:r>
      <w:r>
        <w:rPr>
          <w:rFonts w:asciiTheme="minorEastAsia" w:hAnsiTheme="minorEastAsia"/>
          <w:sz w:val="32"/>
          <w:szCs w:val="32"/>
        </w:rPr>
        <w:t>64.58</w:t>
      </w:r>
      <w:r>
        <w:rPr>
          <w:rFonts w:hint="eastAsia" w:asciiTheme="minorEastAsia" w:hAnsiTheme="minorEastAsia"/>
          <w:sz w:val="32"/>
          <w:szCs w:val="32"/>
        </w:rPr>
        <w:t>%；项目支出</w:t>
      </w:r>
      <w:r>
        <w:rPr>
          <w:rFonts w:asciiTheme="minorEastAsia" w:hAnsiTheme="minorEastAsia"/>
          <w:sz w:val="32"/>
          <w:szCs w:val="32"/>
        </w:rPr>
        <w:t>339.34</w:t>
      </w:r>
      <w:r>
        <w:rPr>
          <w:rFonts w:hint="eastAsia" w:asciiTheme="minorEastAsia" w:hAnsiTheme="minorEastAsia"/>
          <w:sz w:val="32"/>
          <w:szCs w:val="32"/>
        </w:rPr>
        <w:t>万元，占</w:t>
      </w:r>
      <w:r>
        <w:rPr>
          <w:rFonts w:asciiTheme="minorEastAsia" w:hAnsiTheme="minorEastAsia"/>
          <w:sz w:val="32"/>
          <w:szCs w:val="32"/>
        </w:rPr>
        <w:t>35.41</w:t>
      </w:r>
      <w:r>
        <w:rPr>
          <w:rFonts w:hint="eastAsia" w:asciiTheme="minorEastAsia" w:hAnsiTheme="minorEastAsia"/>
          <w:sz w:val="32"/>
          <w:szCs w:val="32"/>
        </w:rPr>
        <w:t>%；上缴上级支出</w:t>
      </w:r>
      <w:r>
        <w:rPr>
          <w:rFonts w:asciiTheme="minorEastAsia" w:hAnsiTheme="minorEastAsia"/>
          <w:sz w:val="32"/>
          <w:szCs w:val="32"/>
        </w:rPr>
        <w:t>0</w:t>
      </w:r>
      <w:r>
        <w:rPr>
          <w:rFonts w:hint="eastAsia" w:asciiTheme="minorEastAsia" w:hAnsiTheme="minorEastAsia"/>
          <w:sz w:val="32"/>
          <w:szCs w:val="32"/>
        </w:rPr>
        <w:t>万元，占</w:t>
      </w:r>
      <w:r>
        <w:rPr>
          <w:rFonts w:asciiTheme="minorEastAsia" w:hAnsiTheme="minorEastAsia"/>
          <w:sz w:val="32"/>
          <w:szCs w:val="32"/>
        </w:rPr>
        <w:t>0</w:t>
      </w:r>
      <w:r>
        <w:rPr>
          <w:rFonts w:hint="eastAsia" w:asciiTheme="minorEastAsia" w:hAnsiTheme="minorEastAsia"/>
          <w:sz w:val="32"/>
          <w:szCs w:val="32"/>
        </w:rPr>
        <w:t>%；经营支出</w:t>
      </w:r>
      <w:r>
        <w:rPr>
          <w:rFonts w:asciiTheme="minorEastAsia" w:hAnsiTheme="minorEastAsia"/>
          <w:sz w:val="32"/>
          <w:szCs w:val="32"/>
        </w:rPr>
        <w:t>0</w:t>
      </w:r>
      <w:r>
        <w:rPr>
          <w:rFonts w:hint="eastAsia" w:asciiTheme="minorEastAsia" w:hAnsiTheme="minorEastAsia"/>
          <w:sz w:val="32"/>
          <w:szCs w:val="32"/>
        </w:rPr>
        <w:t>万元，占</w:t>
      </w:r>
      <w:r>
        <w:rPr>
          <w:rFonts w:asciiTheme="minorEastAsia" w:hAnsiTheme="minorEastAsia"/>
          <w:sz w:val="32"/>
          <w:szCs w:val="32"/>
        </w:rPr>
        <w:t>0</w:t>
      </w:r>
      <w:r>
        <w:rPr>
          <w:rFonts w:hint="eastAsia" w:asciiTheme="minorEastAsia" w:hAnsiTheme="minorEastAsia"/>
          <w:sz w:val="32"/>
          <w:szCs w:val="32"/>
        </w:rPr>
        <w:t>%；对附属单位补助支出</w:t>
      </w:r>
      <w:r>
        <w:rPr>
          <w:rFonts w:asciiTheme="minorEastAsia" w:hAnsiTheme="minorEastAsia"/>
          <w:sz w:val="32"/>
          <w:szCs w:val="32"/>
        </w:rPr>
        <w:t>0</w:t>
      </w:r>
      <w:r>
        <w:rPr>
          <w:rFonts w:hint="eastAsia" w:asciiTheme="minorEastAsia" w:hAnsiTheme="minorEastAsia"/>
          <w:sz w:val="32"/>
          <w:szCs w:val="32"/>
        </w:rPr>
        <w:t>万元，占</w:t>
      </w:r>
      <w:r>
        <w:rPr>
          <w:rFonts w:asciiTheme="minorEastAsia" w:hAnsiTheme="minorEastAsia"/>
          <w:sz w:val="32"/>
          <w:szCs w:val="32"/>
        </w:rPr>
        <w:t>0</w:t>
      </w:r>
      <w:r>
        <w:rPr>
          <w:rFonts w:hint="eastAsia" w:asciiTheme="minorEastAsia" w:hAnsiTheme="minorEastAsia"/>
          <w:sz w:val="32"/>
          <w:szCs w:val="32"/>
        </w:rPr>
        <w:t>%。</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2019年度财政拨款收入总计882.26万元。由于2018年我单位未单独填报决算，自2019年才开始单独报决算，故无法与上年数据进行对比。</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2019年度财政拨款支出总计882.26万元。由于2018年我单位未单独填报决算，自2019年才开始单独报决算，故无法与上年数据进行对比。</w:t>
      </w:r>
    </w:p>
    <w:p>
      <w:pPr>
        <w:pStyle w:val="9"/>
        <w:ind w:firstLine="640"/>
        <w:rPr>
          <w:rFonts w:hAnsi="黑体"/>
          <w:b/>
          <w:sz w:val="32"/>
          <w:szCs w:val="32"/>
        </w:rPr>
      </w:pPr>
      <w:r>
        <w:rPr>
          <w:rFonts w:hint="eastAsia" w:hAnsi="黑体"/>
          <w:b/>
          <w:sz w:val="32"/>
          <w:szCs w:val="32"/>
        </w:rPr>
        <w:t>五、决算收支增减变化情况说明</w:t>
      </w:r>
    </w:p>
    <w:p>
      <w:pPr>
        <w:pStyle w:val="9"/>
        <w:ind w:firstLine="64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2019年决算收入合计</w:t>
      </w:r>
      <w:r>
        <w:rPr>
          <w:rFonts w:asciiTheme="minorEastAsia" w:hAnsiTheme="minorEastAsia" w:eastAsiaTheme="minorEastAsia"/>
          <w:sz w:val="32"/>
          <w:szCs w:val="32"/>
        </w:rPr>
        <w:t>958.21</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firstLineChars="200"/>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882.26</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92.073</w:t>
      </w:r>
      <w:r>
        <w:rPr>
          <w:rFonts w:hint="eastAsia" w:asciiTheme="minorEastAsia" w:hAnsiTheme="minorEastAsia" w:eastAsiaTheme="minorEastAsia"/>
          <w:sz w:val="32"/>
          <w:szCs w:val="32"/>
        </w:rPr>
        <w:t>%，因2</w:t>
      </w:r>
      <w:r>
        <w:rPr>
          <w:rFonts w:asciiTheme="minorEastAsia" w:hAnsiTheme="minorEastAsia" w:eastAsiaTheme="minorEastAsia"/>
          <w:sz w:val="32"/>
          <w:szCs w:val="32"/>
        </w:rPr>
        <w:t>018</w:t>
      </w:r>
      <w:r>
        <w:rPr>
          <w:rFonts w:hint="eastAsia" w:asciiTheme="minorEastAsia" w:hAnsiTheme="minorEastAsia" w:eastAsiaTheme="minorEastAsia"/>
          <w:sz w:val="32"/>
          <w:szCs w:val="32"/>
        </w:rPr>
        <w:t>年教育系统的决算公开由教育局统一汇总公开，自2</w:t>
      </w:r>
      <w:r>
        <w:rPr>
          <w:rFonts w:asciiTheme="minorEastAsia" w:hAnsiTheme="minorEastAsia" w:eastAsiaTheme="minorEastAsia"/>
          <w:sz w:val="32"/>
          <w:szCs w:val="32"/>
        </w:rPr>
        <w:t>019</w:t>
      </w:r>
      <w:r>
        <w:rPr>
          <w:rFonts w:hint="eastAsia" w:asciiTheme="minorEastAsia" w:hAnsiTheme="minorEastAsia" w:eastAsiaTheme="minorEastAsia"/>
          <w:sz w:val="32"/>
          <w:szCs w:val="32"/>
        </w:rPr>
        <w:t>年开始才作为新增单位开始单独报决算，因此本单位2</w:t>
      </w:r>
      <w:r>
        <w:rPr>
          <w:rFonts w:asciiTheme="minorEastAsia" w:hAnsiTheme="minorEastAsia" w:eastAsiaTheme="minorEastAsia"/>
          <w:sz w:val="32"/>
          <w:szCs w:val="32"/>
        </w:rPr>
        <w:t>019</w:t>
      </w:r>
      <w:r>
        <w:rPr>
          <w:rFonts w:hint="eastAsia" w:asciiTheme="minorEastAsia" w:hAnsiTheme="minorEastAsia" w:eastAsiaTheme="minorEastAsia"/>
          <w:sz w:val="32"/>
          <w:szCs w:val="32"/>
        </w:rPr>
        <w:t>年收入（支出）决算无法与上年比较。</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882.26</w:t>
      </w:r>
      <w:r>
        <w:rPr>
          <w:rFonts w:hint="eastAsia" w:asciiTheme="minorEastAsia" w:hAnsiTheme="minorEastAsia" w:eastAsiaTheme="minorEastAsia"/>
          <w:sz w:val="32"/>
          <w:szCs w:val="32"/>
        </w:rPr>
        <w:t>万元，主要用于以下方面：一般公共服务（类）支出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%；教育（类）支出</w:t>
      </w:r>
      <w:r>
        <w:rPr>
          <w:rFonts w:asciiTheme="minorEastAsia" w:hAnsiTheme="minorEastAsia" w:eastAsiaTheme="minorEastAsia"/>
          <w:sz w:val="32"/>
          <w:szCs w:val="32"/>
        </w:rPr>
        <w:t>882.26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w:t>
      </w:r>
      <w:r>
        <w:rPr>
          <w:rFonts w:asciiTheme="minorEastAsia" w:hAnsiTheme="minorEastAsia" w:eastAsiaTheme="minorEastAsia"/>
          <w:sz w:val="32"/>
          <w:szCs w:val="32"/>
        </w:rPr>
        <w:t>600.68</w:t>
      </w:r>
      <w:r>
        <w:rPr>
          <w:rFonts w:hint="eastAsia" w:asciiTheme="minorEastAsia" w:hAnsiTheme="minorEastAsia" w:eastAsiaTheme="minorEastAsia"/>
          <w:sz w:val="32"/>
          <w:szCs w:val="32"/>
        </w:rPr>
        <w:t>万元，支出决算数为</w:t>
      </w:r>
      <w:r>
        <w:rPr>
          <w:rFonts w:asciiTheme="minorEastAsia" w:hAnsiTheme="minorEastAsia" w:eastAsiaTheme="minorEastAsia"/>
          <w:sz w:val="32"/>
          <w:szCs w:val="32"/>
        </w:rPr>
        <w:t>882.26</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147</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1、普通教育：小学教育2</w:t>
      </w:r>
      <w:r>
        <w:rPr>
          <w:rFonts w:asciiTheme="minorEastAsia" w:hAnsiTheme="minorEastAsia" w:eastAsiaTheme="minorEastAsia"/>
          <w:sz w:val="32"/>
          <w:szCs w:val="32"/>
        </w:rPr>
        <w:t>05</w:t>
      </w:r>
      <w:r>
        <w:rPr>
          <w:rFonts w:hint="eastAsia" w:asciiTheme="minorEastAsia" w:hAnsiTheme="minorEastAsia" w:eastAsiaTheme="minorEastAsia"/>
          <w:sz w:val="32"/>
          <w:szCs w:val="32"/>
        </w:rPr>
        <w:t>（类）</w:t>
      </w:r>
      <w:r>
        <w:rPr>
          <w:rFonts w:asciiTheme="minorEastAsia" w:hAnsiTheme="minorEastAsia" w:eastAsiaTheme="minorEastAsia"/>
          <w:sz w:val="32"/>
          <w:szCs w:val="32"/>
        </w:rPr>
        <w:t>02</w:t>
      </w:r>
      <w:r>
        <w:rPr>
          <w:rFonts w:hint="eastAsia" w:asciiTheme="minorEastAsia" w:hAnsiTheme="minorEastAsia" w:eastAsiaTheme="minorEastAsia"/>
          <w:sz w:val="32"/>
          <w:szCs w:val="32"/>
        </w:rPr>
        <w:t>（款）</w:t>
      </w:r>
      <w:r>
        <w:rPr>
          <w:rFonts w:asciiTheme="minorEastAsia" w:hAnsiTheme="minorEastAsia" w:eastAsiaTheme="minorEastAsia"/>
          <w:sz w:val="32"/>
          <w:szCs w:val="32"/>
        </w:rPr>
        <w:t>02</w:t>
      </w:r>
      <w:r>
        <w:rPr>
          <w:rFonts w:hint="eastAsia" w:asciiTheme="minorEastAsia" w:hAnsiTheme="minorEastAsia" w:eastAsiaTheme="minorEastAsia"/>
          <w:sz w:val="32"/>
          <w:szCs w:val="32"/>
        </w:rPr>
        <w:t>（项）。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476.34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577.69</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110</w:t>
      </w:r>
      <w:r>
        <w:rPr>
          <w:rFonts w:hint="eastAsia" w:asciiTheme="minorEastAsia" w:hAnsiTheme="minorEastAsia" w:eastAsiaTheme="minorEastAsia"/>
          <w:sz w:val="32"/>
          <w:szCs w:val="32"/>
        </w:rPr>
        <w:t xml:space="preserve">%，决算数大于年初预算数的主要原因是：本年度课后服务费增加。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2、普通教育：其他普通教育支出2</w:t>
      </w:r>
      <w:r>
        <w:rPr>
          <w:rFonts w:asciiTheme="minorEastAsia" w:hAnsiTheme="minorEastAsia" w:eastAsiaTheme="minorEastAsia"/>
          <w:sz w:val="32"/>
          <w:szCs w:val="32"/>
        </w:rPr>
        <w:t>05</w:t>
      </w:r>
      <w:r>
        <w:rPr>
          <w:rFonts w:hint="eastAsia" w:asciiTheme="minorEastAsia" w:hAnsiTheme="minorEastAsia" w:eastAsiaTheme="minorEastAsia"/>
          <w:sz w:val="32"/>
          <w:szCs w:val="32"/>
        </w:rPr>
        <w:t>（类）</w:t>
      </w:r>
      <w:r>
        <w:rPr>
          <w:rFonts w:asciiTheme="minorEastAsia" w:hAnsiTheme="minorEastAsia" w:eastAsiaTheme="minorEastAsia"/>
          <w:sz w:val="32"/>
          <w:szCs w:val="32"/>
        </w:rPr>
        <w:t>02</w:t>
      </w:r>
      <w:r>
        <w:rPr>
          <w:rFonts w:hint="eastAsia" w:asciiTheme="minorEastAsia" w:hAnsiTheme="minorEastAsia" w:eastAsiaTheme="minorEastAsia"/>
          <w:sz w:val="32"/>
          <w:szCs w:val="32"/>
        </w:rPr>
        <w:t>（款）</w:t>
      </w:r>
      <w:r>
        <w:rPr>
          <w:rFonts w:asciiTheme="minorEastAsia" w:hAnsiTheme="minorEastAsia" w:eastAsiaTheme="minorEastAsia"/>
          <w:sz w:val="32"/>
          <w:szCs w:val="32"/>
        </w:rPr>
        <w:t>99</w:t>
      </w:r>
      <w:r>
        <w:rPr>
          <w:rFonts w:hint="eastAsia" w:asciiTheme="minorEastAsia" w:hAnsiTheme="minorEastAsia" w:eastAsiaTheme="minorEastAsia"/>
          <w:sz w:val="32"/>
          <w:szCs w:val="32"/>
        </w:rPr>
        <w:t>（项）。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17.97</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134.11</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75</w:t>
      </w:r>
      <w:r>
        <w:rPr>
          <w:rFonts w:hint="eastAsia" w:asciiTheme="minorEastAsia" w:hAnsiTheme="minorEastAsia" w:eastAsiaTheme="minorEastAsia"/>
          <w:sz w:val="32"/>
          <w:szCs w:val="32"/>
        </w:rPr>
        <w:t>%，决算数小于年初预算数的主要原因是：年终一次性奖金增加。</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3、其他普通教育支出（项）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53.74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170.45</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317</w:t>
      </w:r>
      <w:r>
        <w:rPr>
          <w:rFonts w:hint="eastAsia" w:asciiTheme="minorEastAsia" w:hAnsiTheme="minorEastAsia" w:eastAsiaTheme="minorEastAsia"/>
          <w:sz w:val="32"/>
          <w:szCs w:val="32"/>
        </w:rPr>
        <w:t>%，决算数大于年初预算数的主要原因是：工程改造项目增加。</w:t>
      </w:r>
    </w:p>
    <w:p>
      <w:pPr>
        <w:pStyle w:val="9"/>
        <w:rPr>
          <w:rFonts w:hAnsi="黑体"/>
          <w:b/>
          <w:sz w:val="32"/>
          <w:szCs w:val="32"/>
        </w:rPr>
      </w:pPr>
      <w:r>
        <w:rPr>
          <w:rFonts w:hint="eastAsia" w:hAnsi="黑体"/>
          <w:b/>
          <w:color w:val="auto"/>
          <w:sz w:val="32"/>
          <w:szCs w:val="32"/>
        </w:rPr>
        <w:t xml:space="preserve">    七</w:t>
      </w:r>
      <w:r>
        <w:rPr>
          <w:rFonts w:hint="eastAsia" w:hAnsi="黑体"/>
          <w:b/>
          <w:sz w:val="32"/>
          <w:szCs w:val="32"/>
        </w:rPr>
        <w:t>、一般公共预算财政拨款基本支出决算情况说明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asciiTheme="minorEastAsia" w:hAnsiTheme="minorEastAsia" w:eastAsiaTheme="minorEastAsia"/>
          <w:sz w:val="32"/>
          <w:szCs w:val="32"/>
        </w:rPr>
        <w:t>542.92</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479.01</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88.22</w:t>
      </w:r>
      <w:r>
        <w:rPr>
          <w:rFonts w:hint="eastAsia" w:asciiTheme="minorEastAsia" w:hAnsiTheme="minorEastAsia" w:eastAsiaTheme="minorEastAsia"/>
          <w:sz w:val="32"/>
          <w:szCs w:val="32"/>
        </w:rPr>
        <w:t>%,主要包括基本工资1</w:t>
      </w:r>
      <w:r>
        <w:rPr>
          <w:rFonts w:asciiTheme="minorEastAsia" w:hAnsiTheme="minorEastAsia" w:eastAsiaTheme="minorEastAsia"/>
          <w:sz w:val="32"/>
          <w:szCs w:val="32"/>
        </w:rPr>
        <w:t>38.82</w:t>
      </w:r>
      <w:r>
        <w:rPr>
          <w:rFonts w:hint="eastAsia" w:asciiTheme="minorEastAsia" w:hAnsiTheme="minorEastAsia" w:eastAsiaTheme="minorEastAsia"/>
          <w:sz w:val="32"/>
          <w:szCs w:val="32"/>
        </w:rPr>
        <w:t>万元、津贴补贴5</w:t>
      </w:r>
      <w:r>
        <w:rPr>
          <w:rFonts w:asciiTheme="minorEastAsia" w:hAnsiTheme="minorEastAsia" w:eastAsiaTheme="minorEastAsia"/>
          <w:sz w:val="32"/>
          <w:szCs w:val="32"/>
        </w:rPr>
        <w:t>6.63</w:t>
      </w:r>
      <w:r>
        <w:rPr>
          <w:rFonts w:hint="eastAsia" w:asciiTheme="minorEastAsia" w:hAnsiTheme="minorEastAsia" w:eastAsiaTheme="minorEastAsia"/>
          <w:sz w:val="32"/>
          <w:szCs w:val="32"/>
        </w:rPr>
        <w:t>万元、奖金9</w:t>
      </w:r>
      <w:r>
        <w:rPr>
          <w:rFonts w:asciiTheme="minorEastAsia" w:hAnsiTheme="minorEastAsia" w:eastAsiaTheme="minorEastAsia"/>
          <w:sz w:val="32"/>
          <w:szCs w:val="32"/>
        </w:rPr>
        <w:t>7.91</w:t>
      </w:r>
      <w:r>
        <w:rPr>
          <w:rFonts w:hint="eastAsia" w:asciiTheme="minorEastAsia" w:hAnsiTheme="minorEastAsia" w:eastAsiaTheme="minorEastAsia"/>
          <w:sz w:val="32"/>
          <w:szCs w:val="32"/>
        </w:rPr>
        <w:t>万元、对个人和家庭的补助8</w:t>
      </w:r>
      <w:r>
        <w:rPr>
          <w:rFonts w:asciiTheme="minorEastAsia" w:hAnsiTheme="minorEastAsia" w:eastAsiaTheme="minorEastAsia"/>
          <w:sz w:val="32"/>
          <w:szCs w:val="32"/>
        </w:rPr>
        <w:t>0.39</w:t>
      </w:r>
      <w:r>
        <w:rPr>
          <w:rFonts w:hint="eastAsia" w:asciiTheme="minorEastAsia" w:hAnsiTheme="minorEastAsia" w:eastAsiaTheme="minorEastAsia"/>
          <w:sz w:val="32"/>
          <w:szCs w:val="32"/>
        </w:rPr>
        <w:t>万元、生活补助7</w:t>
      </w:r>
      <w:r>
        <w:rPr>
          <w:rFonts w:asciiTheme="minorEastAsia" w:hAnsiTheme="minorEastAsia" w:eastAsiaTheme="minorEastAsia"/>
          <w:sz w:val="32"/>
          <w:szCs w:val="32"/>
        </w:rPr>
        <w:t>1.25</w:t>
      </w:r>
      <w:r>
        <w:rPr>
          <w:rFonts w:hint="eastAsia" w:asciiTheme="minorEastAsia" w:hAnsiTheme="minorEastAsia" w:eastAsiaTheme="minorEastAsia"/>
          <w:sz w:val="32"/>
          <w:szCs w:val="32"/>
        </w:rPr>
        <w:t>万元；抚恤金5</w:t>
      </w:r>
      <w:r>
        <w:rPr>
          <w:rFonts w:asciiTheme="minorEastAsia" w:hAnsiTheme="minorEastAsia" w:eastAsiaTheme="minorEastAsia"/>
          <w:sz w:val="32"/>
          <w:szCs w:val="32"/>
        </w:rPr>
        <w:t>.53</w:t>
      </w:r>
      <w:r>
        <w:rPr>
          <w:rFonts w:hint="eastAsia" w:asciiTheme="minorEastAsia" w:hAnsiTheme="minorEastAsia" w:eastAsiaTheme="minorEastAsia"/>
          <w:sz w:val="32"/>
          <w:szCs w:val="32"/>
        </w:rPr>
        <w:t>万元，其他对个人和家庭的补助3</w:t>
      </w:r>
      <w:r>
        <w:rPr>
          <w:rFonts w:asciiTheme="minorEastAsia" w:hAnsiTheme="minorEastAsia" w:eastAsiaTheme="minorEastAsia"/>
          <w:sz w:val="32"/>
          <w:szCs w:val="32"/>
        </w:rPr>
        <w:t>.61</w:t>
      </w:r>
      <w:r>
        <w:rPr>
          <w:rFonts w:hint="eastAsia" w:asciiTheme="minorEastAsia" w:hAnsiTheme="minorEastAsia" w:eastAsiaTheme="minorEastAsia"/>
          <w:sz w:val="32"/>
          <w:szCs w:val="32"/>
        </w:rPr>
        <w:t>万元，公用经费</w:t>
      </w:r>
      <w:r>
        <w:rPr>
          <w:rFonts w:asciiTheme="minorEastAsia" w:hAnsiTheme="minorEastAsia" w:eastAsiaTheme="minorEastAsia"/>
          <w:sz w:val="32"/>
          <w:szCs w:val="32"/>
        </w:rPr>
        <w:t>63.91</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11.78</w:t>
      </w:r>
      <w:r>
        <w:rPr>
          <w:rFonts w:hint="eastAsia" w:asciiTheme="minorEastAsia" w:hAnsiTheme="minorEastAsia" w:eastAsiaTheme="minorEastAsia"/>
          <w:sz w:val="32"/>
          <w:szCs w:val="32"/>
        </w:rPr>
        <w:t>%，主要包括办公费1</w:t>
      </w:r>
      <w:r>
        <w:rPr>
          <w:rFonts w:asciiTheme="minorEastAsia" w:hAnsiTheme="minorEastAsia" w:eastAsiaTheme="minorEastAsia"/>
          <w:sz w:val="32"/>
          <w:szCs w:val="32"/>
        </w:rPr>
        <w:t>3.37</w:t>
      </w:r>
      <w:r>
        <w:rPr>
          <w:rFonts w:hint="eastAsia" w:asciiTheme="minorEastAsia" w:hAnsiTheme="minorEastAsia" w:eastAsiaTheme="minorEastAsia"/>
          <w:sz w:val="32"/>
          <w:szCs w:val="32"/>
        </w:rPr>
        <w:t>万元、水费2</w:t>
      </w:r>
      <w:r>
        <w:rPr>
          <w:rFonts w:asciiTheme="minorEastAsia" w:hAnsiTheme="minorEastAsia" w:eastAsiaTheme="minorEastAsia"/>
          <w:sz w:val="32"/>
          <w:szCs w:val="32"/>
        </w:rPr>
        <w:t>.75</w:t>
      </w:r>
      <w:r>
        <w:rPr>
          <w:rFonts w:hint="eastAsia" w:asciiTheme="minorEastAsia" w:hAnsiTheme="minorEastAsia" w:eastAsiaTheme="minorEastAsia"/>
          <w:sz w:val="32"/>
          <w:szCs w:val="32"/>
        </w:rPr>
        <w:t>万元，电费4</w:t>
      </w:r>
      <w:r>
        <w:rPr>
          <w:rFonts w:asciiTheme="minorEastAsia" w:hAnsiTheme="minorEastAsia" w:eastAsiaTheme="minorEastAsia"/>
          <w:sz w:val="32"/>
          <w:szCs w:val="32"/>
        </w:rPr>
        <w:t>.09</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（一）“三公”经费财政拨款支出决算总体情况说明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“三公”经费财政拨款支出预算为0万元，支出决算为0万元，完成预算的0%，其中：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因公出国（境）费支出预算为0万元，支出决算为0万元，完成预算的0%。</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公务接待费支出预算为0万元，支出决算为0万元，完成预算的0%。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由于18年学校并未单独填报决算，自19年作为新增单位开始单独报决算故无法与上年数据进行对比。</w:t>
      </w:r>
      <w:bookmarkStart w:id="0" w:name="_GoBack"/>
      <w:bookmarkEnd w:id="0"/>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（二）“三公”经费财政拨款支出决算具体情况说明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1、因公出国（境）费支出决算为0万元，全年安排因公出国（境）团组0个，累计0人次。</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2、公务接待费支出决算为0万元，全年共接待来访团组0个、来宾0人次。</w:t>
      </w:r>
    </w:p>
    <w:p>
      <w:pPr>
        <w:pStyle w:val="9"/>
        <w:rPr>
          <w:rFonts w:hint="eastAsia" w:hAnsi="黑体"/>
          <w:b/>
          <w:sz w:val="32"/>
          <w:szCs w:val="32"/>
        </w:rPr>
      </w:pPr>
      <w:r>
        <w:rPr>
          <w:rFonts w:hint="eastAsia" w:asciiTheme="minorEastAsia" w:hAnsiTheme="minorEastAsia" w:eastAsiaTheme="minorEastAsia"/>
          <w:sz w:val="32"/>
          <w:szCs w:val="32"/>
        </w:rPr>
        <w:t xml:space="preserve">    3、公务用车购置费及运行维护费支出决算为0万元，其中：公务用车购置费0万元，更新公务用车0辆。公务用车运行维护费0万元，截止2019年12月31日，我单位开支财政拨款的公务用车保有量为0辆。</w:t>
      </w:r>
      <w:r>
        <w:rPr>
          <w:rFonts w:hint="eastAsia" w:hAnsi="黑体"/>
          <w:b/>
          <w:sz w:val="32"/>
          <w:szCs w:val="32"/>
        </w:rPr>
        <w:t xml:space="preserve">    </w:t>
      </w:r>
    </w:p>
    <w:p>
      <w:pPr>
        <w:pStyle w:val="9"/>
        <w:rPr>
          <w:rFonts w:hAnsi="黑体"/>
          <w:b/>
          <w:sz w:val="32"/>
          <w:szCs w:val="32"/>
        </w:rPr>
      </w:pPr>
      <w:r>
        <w:rPr>
          <w:rFonts w:hint="eastAsia" w:hAnsi="黑体"/>
          <w:b/>
          <w:sz w:val="32"/>
          <w:szCs w:val="32"/>
        </w:rPr>
        <w:t>九、政府性基金预算收入支出决算情况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万元；年初结转和结余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万元，项目支出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万元；年末结转和结余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万元。本单位无政府性基金收支</w:t>
      </w:r>
    </w:p>
    <w:p>
      <w:pPr>
        <w:pStyle w:val="9"/>
        <w:rPr>
          <w:rFonts w:hAnsi="黑体"/>
          <w:b/>
          <w:sz w:val="32"/>
          <w:szCs w:val="32"/>
        </w:rPr>
      </w:pPr>
      <w:r>
        <w:rPr>
          <w:rFonts w:hint="eastAsia" w:hAnsi="黑体"/>
          <w:b/>
          <w:sz w:val="32"/>
          <w:szCs w:val="32"/>
        </w:rPr>
        <w:t xml:space="preserve">    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019</w:t>
      </w:r>
      <w:r>
        <w:rPr>
          <w:rFonts w:hint="eastAsia" w:cs="黑体" w:asciiTheme="minorEastAsia" w:hAnsiTheme="minorEastAsia"/>
          <w:color w:val="000000"/>
          <w:kern w:val="0"/>
          <w:sz w:val="32"/>
          <w:szCs w:val="32"/>
        </w:rPr>
        <w:t>年机关运行经费为0万元，因为在部门决算中机关运行经费指的是行政机关的运行经费，而学校是事业单位，所以没有机关运行经费支出。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2019年本部门开支办公费</w:t>
      </w:r>
      <w:r>
        <w:rPr>
          <w:rFonts w:cs="黑体" w:asciiTheme="minorEastAsia" w:hAnsiTheme="minorEastAsia"/>
          <w:color w:val="000000"/>
          <w:kern w:val="0"/>
          <w:sz w:val="32"/>
          <w:szCs w:val="32"/>
        </w:rPr>
        <w:t>13.37</w:t>
      </w:r>
      <w:r>
        <w:rPr>
          <w:rFonts w:hint="eastAsia" w:cs="黑体" w:asciiTheme="minorEastAsia" w:hAnsiTheme="minorEastAsia"/>
          <w:color w:val="000000"/>
          <w:kern w:val="0"/>
          <w:sz w:val="32"/>
          <w:szCs w:val="32"/>
        </w:rPr>
        <w:t>万元；培训费</w:t>
      </w:r>
      <w:r>
        <w:rPr>
          <w:rFonts w:cs="黑体" w:asciiTheme="minorEastAsia" w:hAnsiTheme="minorEastAsia"/>
          <w:color w:val="000000"/>
          <w:kern w:val="0"/>
          <w:sz w:val="32"/>
          <w:szCs w:val="32"/>
        </w:rPr>
        <w:t>4.47</w:t>
      </w:r>
      <w:r>
        <w:rPr>
          <w:rFonts w:hint="eastAsia" w:cs="黑体" w:asciiTheme="minorEastAsia" w:hAnsiTheme="minorEastAsia"/>
          <w:color w:val="000000"/>
          <w:kern w:val="0"/>
          <w:sz w:val="32"/>
          <w:szCs w:val="32"/>
        </w:rPr>
        <w:t>万元，用于外出教育教学专门培训，水费</w:t>
      </w:r>
      <w:r>
        <w:rPr>
          <w:rFonts w:cs="黑体" w:asciiTheme="minorEastAsia" w:hAnsiTheme="minorEastAsia"/>
          <w:color w:val="000000"/>
          <w:kern w:val="0"/>
          <w:sz w:val="32"/>
          <w:szCs w:val="32"/>
        </w:rPr>
        <w:t>2.75</w:t>
      </w:r>
      <w:r>
        <w:rPr>
          <w:rFonts w:hint="eastAsia" w:cs="黑体" w:asciiTheme="minorEastAsia" w:hAnsiTheme="minorEastAsia"/>
          <w:color w:val="000000"/>
          <w:kern w:val="0"/>
          <w:sz w:val="32"/>
          <w:szCs w:val="32"/>
        </w:rPr>
        <w:t>万元；电费</w:t>
      </w:r>
      <w:r>
        <w:rPr>
          <w:rFonts w:cs="黑体" w:asciiTheme="minorEastAsia" w:hAnsiTheme="minorEastAsia"/>
          <w:color w:val="000000"/>
          <w:kern w:val="0"/>
          <w:sz w:val="32"/>
          <w:szCs w:val="32"/>
        </w:rPr>
        <w:t>4.09</w:t>
      </w:r>
      <w:r>
        <w:rPr>
          <w:rFonts w:hint="eastAsia" w:cs="黑体" w:asciiTheme="minorEastAsia" w:hAnsiTheme="minorEastAsia"/>
          <w:color w:val="000000"/>
          <w:kern w:val="0"/>
          <w:sz w:val="32"/>
          <w:szCs w:val="32"/>
        </w:rPr>
        <w:t>万元；差旅费</w:t>
      </w:r>
      <w:r>
        <w:rPr>
          <w:rFonts w:cs="黑体" w:asciiTheme="minorEastAsia" w:hAnsiTheme="minorEastAsia"/>
          <w:color w:val="000000"/>
          <w:kern w:val="0"/>
          <w:sz w:val="32"/>
          <w:szCs w:val="32"/>
        </w:rPr>
        <w:t>1.15</w:t>
      </w:r>
      <w:r>
        <w:rPr>
          <w:rFonts w:hint="eastAsia" w:cs="黑体" w:asciiTheme="minorEastAsia" w:hAnsiTheme="minorEastAsia"/>
          <w:color w:val="000000"/>
          <w:kern w:val="0"/>
          <w:sz w:val="32"/>
          <w:szCs w:val="32"/>
        </w:rPr>
        <w:t>万元；维修（护）费</w:t>
      </w:r>
      <w:r>
        <w:rPr>
          <w:rFonts w:cs="黑体" w:asciiTheme="minorEastAsia" w:hAnsiTheme="minorEastAsia"/>
          <w:color w:val="000000"/>
          <w:kern w:val="0"/>
          <w:sz w:val="32"/>
          <w:szCs w:val="32"/>
        </w:rPr>
        <w:t>3.14</w:t>
      </w:r>
      <w:r>
        <w:rPr>
          <w:rFonts w:hint="eastAsia" w:cs="黑体" w:asciiTheme="minorEastAsia" w:hAnsiTheme="minorEastAsia"/>
          <w:color w:val="000000"/>
          <w:kern w:val="0"/>
          <w:sz w:val="32"/>
          <w:szCs w:val="32"/>
        </w:rPr>
        <w:t>万元；劳务费1.</w:t>
      </w:r>
      <w:r>
        <w:rPr>
          <w:rFonts w:cs="黑体" w:asciiTheme="minorEastAsia" w:hAnsiTheme="minorEastAsia"/>
          <w:color w:val="000000"/>
          <w:kern w:val="0"/>
          <w:sz w:val="32"/>
          <w:szCs w:val="32"/>
        </w:rPr>
        <w:t>96</w:t>
      </w:r>
      <w:r>
        <w:rPr>
          <w:rFonts w:hint="eastAsia" w:cs="黑体" w:asciiTheme="minorEastAsia" w:hAnsiTheme="minorEastAsia"/>
          <w:color w:val="000000"/>
          <w:kern w:val="0"/>
          <w:sz w:val="32"/>
          <w:szCs w:val="32"/>
        </w:rPr>
        <w:t>万元；工会经费</w:t>
      </w:r>
      <w:r>
        <w:rPr>
          <w:rFonts w:cs="黑体" w:asciiTheme="minorEastAsia" w:hAnsiTheme="minorEastAsia"/>
          <w:color w:val="000000"/>
          <w:kern w:val="0"/>
          <w:sz w:val="32"/>
          <w:szCs w:val="32"/>
        </w:rPr>
        <w:t>17.56</w:t>
      </w:r>
      <w:r>
        <w:rPr>
          <w:rFonts w:hint="eastAsia" w:cs="黑体" w:asciiTheme="minorEastAsia" w:hAnsiTheme="minorEastAsia"/>
          <w:color w:val="000000"/>
          <w:kern w:val="0"/>
          <w:sz w:val="32"/>
          <w:szCs w:val="32"/>
        </w:rPr>
        <w:t>万元，其他商品和服务支出1</w:t>
      </w:r>
      <w:r>
        <w:rPr>
          <w:rFonts w:cs="黑体" w:asciiTheme="minorEastAsia" w:hAnsiTheme="minorEastAsia"/>
          <w:color w:val="000000"/>
          <w:kern w:val="0"/>
          <w:sz w:val="32"/>
          <w:szCs w:val="32"/>
        </w:rPr>
        <w:t>5.42</w:t>
      </w:r>
      <w:r>
        <w:rPr>
          <w:rFonts w:hint="eastAsia" w:cs="黑体" w:asciiTheme="minorEastAsia" w:hAnsiTheme="minorEastAsia"/>
          <w:color w:val="000000"/>
          <w:kern w:val="0"/>
          <w:sz w:val="32"/>
          <w:szCs w:val="32"/>
        </w:rPr>
        <w:t>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万元，其中：政府采购货物支出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万元、政府采购工程支出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万元、政府采购服务支出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万元。授予中小企业合同金额</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万元，占政府采购支出总额的</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%，其中：授予小微企业合同金额</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万元，占政府采购支出总额的</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辆，其中，领导干部用车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辆、机要通信用车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辆、应急保障用车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辆、执法执勤用车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辆、特种专业技术用车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辆、其他用车</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辆，；单位价值50万元以上通用设备</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台；单位价值100万元以上专用设备</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台。</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一、部门职责及机构设置情况</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（一）部门职责</w:t>
      </w:r>
    </w:p>
    <w:p>
      <w:pPr>
        <w:spacing w:line="56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怀化市正清路小学属全额拨款事业单位，从事小学教育工作，现在教职工4</w:t>
      </w:r>
      <w:r>
        <w:rPr>
          <w:rFonts w:ascii="仿宋" w:hAnsi="仿宋" w:eastAsia="仿宋" w:cs="仿宋_GB2312"/>
          <w:sz w:val="30"/>
          <w:szCs w:val="30"/>
        </w:rPr>
        <w:t>9</w:t>
      </w:r>
      <w:r>
        <w:rPr>
          <w:rFonts w:hint="eastAsia" w:ascii="仿宋" w:hAnsi="仿宋" w:eastAsia="仿宋" w:cs="仿宋_GB2312"/>
          <w:sz w:val="30"/>
          <w:szCs w:val="30"/>
        </w:rPr>
        <w:t>人，退休3</w:t>
      </w:r>
      <w:r>
        <w:rPr>
          <w:rFonts w:ascii="仿宋" w:hAnsi="仿宋" w:eastAsia="仿宋" w:cs="仿宋_GB2312"/>
          <w:sz w:val="30"/>
          <w:szCs w:val="30"/>
        </w:rPr>
        <w:t>7</w:t>
      </w:r>
      <w:r>
        <w:rPr>
          <w:rFonts w:hint="eastAsia" w:ascii="仿宋" w:hAnsi="仿宋" w:eastAsia="仿宋" w:cs="仿宋_GB2312"/>
          <w:sz w:val="30"/>
          <w:szCs w:val="30"/>
        </w:rPr>
        <w:t>人。</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（二）机构设置情况</w:t>
      </w:r>
    </w:p>
    <w:p>
      <w:pPr>
        <w:spacing w:line="4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怀化市正清路小学作为一级部门预算单位，为全额拨款的事业单位，内设6个职能处室：校长室、办公室、教务处、总务处、德育处及少先大队部。</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二、部门收支情况说明</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（一）部门预算基本情况。</w:t>
      </w:r>
    </w:p>
    <w:p>
      <w:pPr>
        <w:spacing w:line="560" w:lineRule="exact"/>
        <w:ind w:firstLine="600" w:firstLineChars="20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.收入说明：</w:t>
      </w:r>
      <w:r>
        <w:rPr>
          <w:rFonts w:ascii="仿宋" w:hAnsi="仿宋" w:eastAsia="仿宋"/>
          <w:sz w:val="30"/>
          <w:szCs w:val="30"/>
        </w:rPr>
        <w:t>2020</w:t>
      </w:r>
      <w:r>
        <w:rPr>
          <w:rFonts w:hint="eastAsia" w:ascii="仿宋" w:hAnsi="仿宋" w:eastAsia="仿宋"/>
          <w:sz w:val="30"/>
          <w:szCs w:val="30"/>
        </w:rPr>
        <w:t>年总收入</w:t>
      </w:r>
      <w:r>
        <w:rPr>
          <w:rFonts w:asciiTheme="minorEastAsia" w:hAnsiTheme="minorEastAsia"/>
          <w:sz w:val="32"/>
          <w:szCs w:val="32"/>
        </w:rPr>
        <w:t>958.21</w:t>
      </w:r>
      <w:r>
        <w:rPr>
          <w:rFonts w:hint="eastAsia" w:ascii="仿宋" w:hAnsi="仿宋" w:eastAsia="仿宋"/>
          <w:sz w:val="30"/>
          <w:szCs w:val="30"/>
        </w:rPr>
        <w:t>万元。</w:t>
      </w:r>
    </w:p>
    <w:p>
      <w:pPr>
        <w:spacing w:line="560" w:lineRule="exact"/>
        <w:rPr>
          <w:rFonts w:ascii="仿宋" w:hAnsi="仿宋" w:eastAsia="仿宋"/>
          <w:sz w:val="30"/>
          <w:szCs w:val="30"/>
        </w:rPr>
      </w:pPr>
      <w:r>
        <w:rPr>
          <w:rFonts w:hint="eastAsia" w:ascii="仿宋" w:hAnsi="仿宋" w:eastAsia="仿宋"/>
          <w:sz w:val="30"/>
          <w:szCs w:val="30"/>
        </w:rPr>
        <w:t xml:space="preserve">    2</w:t>
      </w:r>
      <w:r>
        <w:rPr>
          <w:rFonts w:ascii="仿宋" w:hAnsi="仿宋" w:eastAsia="仿宋"/>
          <w:sz w:val="30"/>
          <w:szCs w:val="30"/>
        </w:rPr>
        <w:t>.</w:t>
      </w:r>
      <w:r>
        <w:rPr>
          <w:rFonts w:hint="eastAsia" w:ascii="仿宋" w:hAnsi="仿宋" w:eastAsia="仿宋"/>
          <w:sz w:val="30"/>
          <w:szCs w:val="30"/>
        </w:rPr>
        <w:t>支出说明：</w:t>
      </w:r>
      <w:r>
        <w:rPr>
          <w:rFonts w:ascii="仿宋" w:hAnsi="仿宋" w:eastAsia="仿宋"/>
          <w:sz w:val="30"/>
          <w:szCs w:val="30"/>
        </w:rPr>
        <w:t>2019</w:t>
      </w:r>
      <w:r>
        <w:rPr>
          <w:rFonts w:hint="eastAsia" w:ascii="仿宋" w:hAnsi="仿宋" w:eastAsia="仿宋"/>
          <w:sz w:val="30"/>
          <w:szCs w:val="30"/>
        </w:rPr>
        <w:t>年总支出</w:t>
      </w:r>
      <w:r>
        <w:rPr>
          <w:rFonts w:asciiTheme="minorEastAsia" w:hAnsiTheme="minorEastAsia"/>
          <w:sz w:val="32"/>
          <w:szCs w:val="32"/>
        </w:rPr>
        <w:t>958.21</w:t>
      </w:r>
      <w:r>
        <w:rPr>
          <w:rFonts w:hint="eastAsia" w:ascii="仿宋" w:hAnsi="仿宋" w:eastAsia="仿宋"/>
          <w:sz w:val="30"/>
          <w:szCs w:val="30"/>
        </w:rPr>
        <w:t>万元，人员经费支出4</w:t>
      </w:r>
      <w:r>
        <w:rPr>
          <w:rFonts w:ascii="仿宋" w:hAnsi="仿宋" w:eastAsia="仿宋"/>
          <w:sz w:val="30"/>
          <w:szCs w:val="30"/>
        </w:rPr>
        <w:t>79.01</w:t>
      </w:r>
      <w:r>
        <w:rPr>
          <w:rFonts w:hint="eastAsia" w:ascii="仿宋" w:hAnsi="仿宋" w:eastAsia="仿宋"/>
          <w:sz w:val="30"/>
          <w:szCs w:val="30"/>
        </w:rPr>
        <w:t>万元，日常公用经费支出6</w:t>
      </w:r>
      <w:r>
        <w:rPr>
          <w:rFonts w:ascii="仿宋" w:hAnsi="仿宋" w:eastAsia="仿宋"/>
          <w:sz w:val="30"/>
          <w:szCs w:val="30"/>
        </w:rPr>
        <w:t>3.91</w:t>
      </w:r>
      <w:r>
        <w:rPr>
          <w:rFonts w:hint="eastAsia" w:ascii="仿宋" w:hAnsi="仿宋" w:eastAsia="仿宋"/>
          <w:sz w:val="30"/>
          <w:szCs w:val="30"/>
        </w:rPr>
        <w:t>万元 ，项目支出为3</w:t>
      </w:r>
      <w:r>
        <w:rPr>
          <w:rFonts w:ascii="仿宋" w:hAnsi="仿宋" w:eastAsia="仿宋"/>
          <w:sz w:val="30"/>
          <w:szCs w:val="30"/>
        </w:rPr>
        <w:t>39.34</w:t>
      </w:r>
      <w:r>
        <w:rPr>
          <w:rFonts w:hint="eastAsia" w:ascii="仿宋" w:hAnsi="仿宋" w:eastAsia="仿宋"/>
          <w:sz w:val="30"/>
          <w:szCs w:val="30"/>
        </w:rPr>
        <w:t>万元，其它支出7</w:t>
      </w:r>
      <w:r>
        <w:rPr>
          <w:rFonts w:ascii="仿宋" w:hAnsi="仿宋" w:eastAsia="仿宋"/>
          <w:sz w:val="30"/>
          <w:szCs w:val="30"/>
        </w:rPr>
        <w:t>5.96</w:t>
      </w:r>
      <w:r>
        <w:rPr>
          <w:rFonts w:hint="eastAsia" w:ascii="仿宋" w:hAnsi="仿宋" w:eastAsia="仿宋"/>
          <w:sz w:val="30"/>
          <w:szCs w:val="30"/>
        </w:rPr>
        <w:t>万元。</w:t>
      </w:r>
    </w:p>
    <w:p>
      <w:pPr>
        <w:spacing w:line="560" w:lineRule="exact"/>
        <w:rPr>
          <w:rFonts w:cs="黑体" w:asciiTheme="minorEastAsia" w:hAnsiTheme="minorEastAsia"/>
          <w:color w:val="000000"/>
          <w:kern w:val="0"/>
          <w:sz w:val="32"/>
          <w:szCs w:val="32"/>
        </w:rPr>
      </w:pPr>
      <w:r>
        <w:rPr>
          <w:rFonts w:hint="eastAsia" w:ascii="仿宋" w:hAnsi="仿宋" w:eastAsia="仿宋"/>
          <w:sz w:val="30"/>
          <w:szCs w:val="30"/>
        </w:rPr>
        <w:t xml:space="preserve">    3</w:t>
      </w:r>
      <w:r>
        <w:rPr>
          <w:rFonts w:ascii="仿宋" w:hAnsi="仿宋" w:eastAsia="仿宋"/>
          <w:sz w:val="30"/>
          <w:szCs w:val="30"/>
        </w:rPr>
        <w:t>.“</w:t>
      </w:r>
      <w:r>
        <w:rPr>
          <w:rFonts w:hint="eastAsia" w:ascii="仿宋" w:hAnsi="仿宋" w:eastAsia="仿宋"/>
          <w:sz w:val="30"/>
          <w:szCs w:val="30"/>
        </w:rPr>
        <w:t>三公</w:t>
      </w:r>
      <w:r>
        <w:rPr>
          <w:rFonts w:ascii="仿宋" w:hAnsi="仿宋" w:eastAsia="仿宋"/>
          <w:sz w:val="30"/>
          <w:szCs w:val="30"/>
        </w:rPr>
        <w:t>”</w:t>
      </w:r>
      <w:r>
        <w:rPr>
          <w:rFonts w:hint="eastAsia" w:ascii="仿宋" w:hAnsi="仿宋" w:eastAsia="仿宋"/>
          <w:sz w:val="30"/>
          <w:szCs w:val="30"/>
        </w:rPr>
        <w:t>经费说明：2</w:t>
      </w:r>
      <w:r>
        <w:rPr>
          <w:rFonts w:ascii="仿宋" w:hAnsi="仿宋" w:eastAsia="仿宋"/>
          <w:sz w:val="30"/>
          <w:szCs w:val="30"/>
        </w:rPr>
        <w:t>019</w:t>
      </w:r>
      <w:r>
        <w:rPr>
          <w:rFonts w:hint="eastAsia" w:ascii="仿宋" w:hAnsi="仿宋" w:eastAsia="仿宋"/>
          <w:sz w:val="30"/>
          <w:szCs w:val="30"/>
        </w:rPr>
        <w:t>年度“三公</w:t>
      </w:r>
      <w:r>
        <w:rPr>
          <w:rFonts w:ascii="仿宋" w:hAnsi="仿宋" w:eastAsia="仿宋"/>
          <w:sz w:val="30"/>
          <w:szCs w:val="30"/>
        </w:rPr>
        <w:t>”</w:t>
      </w:r>
      <w:r>
        <w:rPr>
          <w:rFonts w:hint="eastAsia" w:ascii="仿宋" w:hAnsi="仿宋" w:eastAsia="仿宋"/>
          <w:sz w:val="30"/>
          <w:szCs w:val="30"/>
        </w:rPr>
        <w:t>经费为0万元。</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69F3"/>
    <w:rsid w:val="0002229B"/>
    <w:rsid w:val="000273BD"/>
    <w:rsid w:val="000415B7"/>
    <w:rsid w:val="000658A3"/>
    <w:rsid w:val="00072A4F"/>
    <w:rsid w:val="00074155"/>
    <w:rsid w:val="000951C6"/>
    <w:rsid w:val="000A3F69"/>
    <w:rsid w:val="000C5DA6"/>
    <w:rsid w:val="00101CFE"/>
    <w:rsid w:val="00152C6D"/>
    <w:rsid w:val="00162D39"/>
    <w:rsid w:val="00196D43"/>
    <w:rsid w:val="001A67DB"/>
    <w:rsid w:val="001D51E5"/>
    <w:rsid w:val="001E0CD3"/>
    <w:rsid w:val="001E4F08"/>
    <w:rsid w:val="001F0C3B"/>
    <w:rsid w:val="00214427"/>
    <w:rsid w:val="00224E23"/>
    <w:rsid w:val="00265724"/>
    <w:rsid w:val="0027426B"/>
    <w:rsid w:val="0028058F"/>
    <w:rsid w:val="002B7E29"/>
    <w:rsid w:val="002C1654"/>
    <w:rsid w:val="002F5015"/>
    <w:rsid w:val="003479BD"/>
    <w:rsid w:val="00371D2E"/>
    <w:rsid w:val="003768D5"/>
    <w:rsid w:val="00377E88"/>
    <w:rsid w:val="00383F7F"/>
    <w:rsid w:val="00391B3B"/>
    <w:rsid w:val="003B69DA"/>
    <w:rsid w:val="003D258D"/>
    <w:rsid w:val="00442613"/>
    <w:rsid w:val="00450441"/>
    <w:rsid w:val="004506F9"/>
    <w:rsid w:val="0046379C"/>
    <w:rsid w:val="00467958"/>
    <w:rsid w:val="004717A2"/>
    <w:rsid w:val="00491741"/>
    <w:rsid w:val="004A0668"/>
    <w:rsid w:val="004B0013"/>
    <w:rsid w:val="004B59FA"/>
    <w:rsid w:val="004C1848"/>
    <w:rsid w:val="004E7105"/>
    <w:rsid w:val="00500C3A"/>
    <w:rsid w:val="00500E5F"/>
    <w:rsid w:val="005122EF"/>
    <w:rsid w:val="00517C33"/>
    <w:rsid w:val="005210FE"/>
    <w:rsid w:val="00523644"/>
    <w:rsid w:val="0054069E"/>
    <w:rsid w:val="00550439"/>
    <w:rsid w:val="005767CC"/>
    <w:rsid w:val="00580652"/>
    <w:rsid w:val="00590D9F"/>
    <w:rsid w:val="00591D52"/>
    <w:rsid w:val="00595D26"/>
    <w:rsid w:val="005A74E6"/>
    <w:rsid w:val="005D3B3A"/>
    <w:rsid w:val="005D4D55"/>
    <w:rsid w:val="005E2CFB"/>
    <w:rsid w:val="00606C09"/>
    <w:rsid w:val="00615C02"/>
    <w:rsid w:val="00621691"/>
    <w:rsid w:val="0062378F"/>
    <w:rsid w:val="00632CD6"/>
    <w:rsid w:val="00651EEC"/>
    <w:rsid w:val="00652413"/>
    <w:rsid w:val="00675F24"/>
    <w:rsid w:val="00677D0A"/>
    <w:rsid w:val="006A351B"/>
    <w:rsid w:val="006B0422"/>
    <w:rsid w:val="006C1B53"/>
    <w:rsid w:val="006C1C90"/>
    <w:rsid w:val="006D7730"/>
    <w:rsid w:val="006E5284"/>
    <w:rsid w:val="006F3EB5"/>
    <w:rsid w:val="00702E34"/>
    <w:rsid w:val="00704395"/>
    <w:rsid w:val="00705800"/>
    <w:rsid w:val="007164E6"/>
    <w:rsid w:val="00720FF1"/>
    <w:rsid w:val="00743792"/>
    <w:rsid w:val="00757797"/>
    <w:rsid w:val="00791587"/>
    <w:rsid w:val="007A227D"/>
    <w:rsid w:val="007B5400"/>
    <w:rsid w:val="007C3471"/>
    <w:rsid w:val="007D48AA"/>
    <w:rsid w:val="007E38FB"/>
    <w:rsid w:val="007F1B97"/>
    <w:rsid w:val="00812ED5"/>
    <w:rsid w:val="00822A5A"/>
    <w:rsid w:val="008277D9"/>
    <w:rsid w:val="008406E7"/>
    <w:rsid w:val="00860798"/>
    <w:rsid w:val="008635FE"/>
    <w:rsid w:val="00880DC7"/>
    <w:rsid w:val="008848F9"/>
    <w:rsid w:val="00886505"/>
    <w:rsid w:val="008A3E8D"/>
    <w:rsid w:val="008B2952"/>
    <w:rsid w:val="008F0067"/>
    <w:rsid w:val="008F057F"/>
    <w:rsid w:val="009237C4"/>
    <w:rsid w:val="00943B9E"/>
    <w:rsid w:val="00950252"/>
    <w:rsid w:val="00967F5D"/>
    <w:rsid w:val="009739D9"/>
    <w:rsid w:val="00982F95"/>
    <w:rsid w:val="009A0F95"/>
    <w:rsid w:val="009B18FB"/>
    <w:rsid w:val="009B3ADF"/>
    <w:rsid w:val="009B468E"/>
    <w:rsid w:val="009C3B52"/>
    <w:rsid w:val="009E45BB"/>
    <w:rsid w:val="009F7413"/>
    <w:rsid w:val="00A1347F"/>
    <w:rsid w:val="00A42218"/>
    <w:rsid w:val="00A70249"/>
    <w:rsid w:val="00A90ABD"/>
    <w:rsid w:val="00AA5E41"/>
    <w:rsid w:val="00AD6582"/>
    <w:rsid w:val="00AD7F96"/>
    <w:rsid w:val="00AE39F3"/>
    <w:rsid w:val="00B11296"/>
    <w:rsid w:val="00B24148"/>
    <w:rsid w:val="00B33BEA"/>
    <w:rsid w:val="00B37794"/>
    <w:rsid w:val="00B57C9F"/>
    <w:rsid w:val="00B62A61"/>
    <w:rsid w:val="00B845B3"/>
    <w:rsid w:val="00B85D8B"/>
    <w:rsid w:val="00BB3F64"/>
    <w:rsid w:val="00BC7861"/>
    <w:rsid w:val="00BE3674"/>
    <w:rsid w:val="00C3049A"/>
    <w:rsid w:val="00C31B1E"/>
    <w:rsid w:val="00C529FF"/>
    <w:rsid w:val="00C73DB9"/>
    <w:rsid w:val="00C77645"/>
    <w:rsid w:val="00C9787D"/>
    <w:rsid w:val="00CA6080"/>
    <w:rsid w:val="00CB7D98"/>
    <w:rsid w:val="00CC1C48"/>
    <w:rsid w:val="00CC7006"/>
    <w:rsid w:val="00CE04C3"/>
    <w:rsid w:val="00CE76A0"/>
    <w:rsid w:val="00CF162F"/>
    <w:rsid w:val="00D148C6"/>
    <w:rsid w:val="00D155F4"/>
    <w:rsid w:val="00D3001A"/>
    <w:rsid w:val="00D323EA"/>
    <w:rsid w:val="00D338BC"/>
    <w:rsid w:val="00D734B9"/>
    <w:rsid w:val="00DB4FA5"/>
    <w:rsid w:val="00DD06FF"/>
    <w:rsid w:val="00DD2427"/>
    <w:rsid w:val="00DD5FE9"/>
    <w:rsid w:val="00DE38C6"/>
    <w:rsid w:val="00DE4F90"/>
    <w:rsid w:val="00E00C7A"/>
    <w:rsid w:val="00E24D89"/>
    <w:rsid w:val="00E34EE3"/>
    <w:rsid w:val="00E55B68"/>
    <w:rsid w:val="00EC7F3B"/>
    <w:rsid w:val="00ED535A"/>
    <w:rsid w:val="00EF3C6D"/>
    <w:rsid w:val="00F05264"/>
    <w:rsid w:val="00F61F56"/>
    <w:rsid w:val="00F74360"/>
    <w:rsid w:val="00F754FD"/>
    <w:rsid w:val="00FA13E8"/>
    <w:rsid w:val="00FB462F"/>
    <w:rsid w:val="00FD1E7A"/>
    <w:rsid w:val="00FE16FA"/>
    <w:rsid w:val="00FE328A"/>
    <w:rsid w:val="00FF2425"/>
    <w:rsid w:val="68E972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16C45C-CFAD-4267-B2B6-0AF539653A2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635</Words>
  <Characters>3620</Characters>
  <Lines>30</Lines>
  <Paragraphs>8</Paragraphs>
  <TotalTime>1018</TotalTime>
  <ScaleCrop>false</ScaleCrop>
  <LinksUpToDate>false</LinksUpToDate>
  <CharactersWithSpaces>4247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2020-07-15T07:25:00Z</cp:lastPrinted>
  <dcterms:modified xsi:type="dcterms:W3CDTF">2021-06-06T08:43:19Z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E1E64400307B403B92C701217408C4E7</vt:lpwstr>
  </property>
</Properties>
</file>