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eastAsia="方正小标宋_GBK"/>
          <w:bCs/>
          <w:kern w:val="0"/>
          <w:sz w:val="72"/>
          <w:szCs w:val="72"/>
        </w:rPr>
      </w:pPr>
      <w:r>
        <w:rPr>
          <w:rFonts w:hint="eastAsia" w:ascii="Times New Roman" w:hAnsi="Times New Roman" w:eastAsia="方正小标宋_GBK"/>
          <w:bCs/>
          <w:kern w:val="0"/>
          <w:sz w:val="72"/>
          <w:szCs w:val="72"/>
        </w:rPr>
        <w:t>鹤城区工伤保险</w:t>
      </w:r>
      <w:r>
        <w:rPr>
          <w:rFonts w:ascii="Times New Roman" w:hAnsi="Times New Roman" w:eastAsia="方正小标宋_GBK"/>
          <w:bCs/>
          <w:kern w:val="0"/>
          <w:sz w:val="72"/>
          <w:szCs w:val="72"/>
        </w:rPr>
        <w:t>2018</w:t>
      </w:r>
      <w:r>
        <w:rPr>
          <w:rFonts w:hint="eastAsia" w:ascii="Times New Roman" w:hAnsi="Times New Roman" w:eastAsia="方正小标宋_GBK"/>
          <w:bCs/>
          <w:kern w:val="0"/>
          <w:sz w:val="72"/>
          <w:szCs w:val="72"/>
        </w:rPr>
        <w:t>年度</w:t>
      </w:r>
    </w:p>
    <w:p>
      <w:pPr>
        <w:widowControl/>
        <w:jc w:val="center"/>
        <w:rPr>
          <w:rFonts w:ascii="Times New Roman" w:hAnsi="Times New Roman" w:eastAsia="方正小标宋_GBK"/>
          <w:bCs/>
          <w:kern w:val="0"/>
          <w:sz w:val="72"/>
          <w:szCs w:val="72"/>
        </w:rPr>
      </w:pPr>
      <w:r>
        <w:rPr>
          <w:rFonts w:hint="eastAsia" w:ascii="Times New Roman" w:hAnsi="Times New Roman" w:eastAsia="方正小标宋_GBK"/>
          <w:bCs/>
          <w:kern w:val="0"/>
          <w:sz w:val="72"/>
          <w:szCs w:val="72"/>
        </w:rPr>
        <w:t>部门决算</w:t>
      </w:r>
    </w:p>
    <w:p>
      <w:pPr>
        <w:widowControl/>
        <w:spacing w:before="156" w:beforeLines="50"/>
        <w:jc w:val="center"/>
        <w:rPr>
          <w:rFonts w:ascii="Times New Roman" w:hAnsi="Times New Roman" w:eastAsia="楷体_GB2312"/>
          <w:bCs/>
          <w:kern w:val="0"/>
          <w:sz w:val="32"/>
          <w:szCs w:val="32"/>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eastAsia="方正小标宋_GBK"/>
          <w:bCs/>
          <w:kern w:val="0"/>
          <w:sz w:val="44"/>
          <w:szCs w:val="44"/>
        </w:rPr>
      </w:pPr>
      <w:r>
        <w:rPr>
          <w:rFonts w:hint="eastAsia" w:ascii="Times New Roman" w:hAnsi="Times New Roman" w:eastAsia="方正小标宋_GBK"/>
          <w:bCs/>
          <w:kern w:val="0"/>
          <w:sz w:val="44"/>
          <w:szCs w:val="44"/>
        </w:rPr>
        <w:t>目录</w:t>
      </w:r>
    </w:p>
    <w:p>
      <w:pPr>
        <w:widowControl/>
        <w:rPr>
          <w:rFonts w:ascii="仿宋_GB2312" w:hAnsi="Times New Roman" w:eastAsia="仿宋_GB2312"/>
          <w:b/>
          <w:bCs/>
          <w:kern w:val="0"/>
          <w:sz w:val="32"/>
          <w:szCs w:val="32"/>
        </w:rPr>
      </w:pPr>
    </w:p>
    <w:p>
      <w:pPr>
        <w:widowControl/>
        <w:spacing w:line="600" w:lineRule="exact"/>
        <w:rPr>
          <w:rFonts w:ascii="Times New Roman" w:hAnsi="Times New Roman" w:eastAsia="黑体"/>
          <w:bCs/>
          <w:kern w:val="0"/>
          <w:sz w:val="32"/>
          <w:szCs w:val="32"/>
        </w:rPr>
      </w:pPr>
      <w:r>
        <w:rPr>
          <w:rFonts w:hint="eastAsia" w:ascii="Times New Roman" w:hAnsi="Times New Roman" w:eastAsia="黑体"/>
          <w:bCs/>
          <w:kern w:val="0"/>
          <w:sz w:val="32"/>
          <w:szCs w:val="32"/>
        </w:rPr>
        <w:t>第一部分单位概况</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一、部门职责</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二、机构设置</w:t>
      </w:r>
    </w:p>
    <w:p>
      <w:pPr>
        <w:widowControl/>
        <w:spacing w:line="600" w:lineRule="exact"/>
        <w:rPr>
          <w:rFonts w:ascii="Times New Roman" w:hAnsi="Times New Roman" w:eastAsia="黑体"/>
          <w:bCs/>
          <w:kern w:val="0"/>
          <w:sz w:val="32"/>
          <w:szCs w:val="32"/>
        </w:rPr>
      </w:pPr>
      <w:r>
        <w:rPr>
          <w:rFonts w:hint="eastAsia" w:ascii="Times New Roman" w:hAnsi="Times New Roman" w:eastAsia="黑体"/>
          <w:bCs/>
          <w:kern w:val="0"/>
          <w:sz w:val="32"/>
          <w:szCs w:val="32"/>
        </w:rPr>
        <w:t>第二部分</w:t>
      </w:r>
      <w:r>
        <w:rPr>
          <w:rFonts w:ascii="Times New Roman" w:hAnsi="Times New Roman" w:eastAsia="黑体"/>
          <w:bCs/>
          <w:kern w:val="0"/>
          <w:sz w:val="32"/>
          <w:szCs w:val="32"/>
        </w:rPr>
        <w:t xml:space="preserve">  </w:t>
      </w:r>
      <w:r>
        <w:rPr>
          <w:rFonts w:hint="eastAsia" w:ascii="Times New Roman" w:hAnsi="Times New Roman" w:eastAsia="黑体"/>
          <w:bCs/>
          <w:kern w:val="0"/>
          <w:sz w:val="32"/>
          <w:szCs w:val="32"/>
        </w:rPr>
        <w:t>单位</w:t>
      </w:r>
      <w:r>
        <w:rPr>
          <w:rFonts w:ascii="Times New Roman" w:hAnsi="Times New Roman" w:eastAsia="黑体"/>
          <w:bCs/>
          <w:kern w:val="0"/>
          <w:sz w:val="32"/>
          <w:szCs w:val="32"/>
        </w:rPr>
        <w:t>2018</w:t>
      </w:r>
      <w:r>
        <w:rPr>
          <w:rFonts w:hint="eastAsia" w:ascii="Times New Roman" w:hAnsi="Times New Roman" w:eastAsia="黑体"/>
          <w:bCs/>
          <w:kern w:val="0"/>
          <w:sz w:val="32"/>
          <w:szCs w:val="32"/>
        </w:rPr>
        <w:t>年度部门决算表</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一、收入支出决算总表</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二、收入决算表</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三、支出决算表</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四、财政拨款收入支出决算总表</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五、一般公共预算财政拨款支出决算表</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六、一般公共预算财政拨款基本支出决算表</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七、一般公共预算财政拨款</w:t>
      </w:r>
      <w:r>
        <w:rPr>
          <w:rFonts w:ascii="Times New Roman" w:hAnsi="Times New Roman" w:eastAsia="仿宋_GB2312"/>
          <w:bCs/>
          <w:kern w:val="0"/>
          <w:sz w:val="32"/>
          <w:szCs w:val="32"/>
        </w:rPr>
        <w:t>“</w:t>
      </w:r>
      <w:r>
        <w:rPr>
          <w:rFonts w:hint="eastAsia" w:ascii="Times New Roman" w:hAnsi="Times New Roman" w:eastAsia="仿宋_GB2312"/>
          <w:bCs/>
          <w:kern w:val="0"/>
          <w:sz w:val="32"/>
          <w:szCs w:val="32"/>
        </w:rPr>
        <w:t>三公</w:t>
      </w:r>
      <w:r>
        <w:rPr>
          <w:rFonts w:ascii="Times New Roman" w:hAnsi="Times New Roman" w:eastAsia="仿宋_GB2312"/>
          <w:bCs/>
          <w:kern w:val="0"/>
          <w:sz w:val="32"/>
          <w:szCs w:val="32"/>
        </w:rPr>
        <w:t>”</w:t>
      </w:r>
      <w:r>
        <w:rPr>
          <w:rFonts w:hint="eastAsia" w:ascii="Times New Roman" w:hAnsi="Times New Roman" w:eastAsia="仿宋_GB2312"/>
          <w:bCs/>
          <w:kern w:val="0"/>
          <w:sz w:val="32"/>
          <w:szCs w:val="32"/>
        </w:rPr>
        <w:t>经费支出决算表</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八、政府性基金预算财政拨款收入支出决算表</w:t>
      </w:r>
    </w:p>
    <w:p>
      <w:pPr>
        <w:widowControl/>
        <w:spacing w:line="600" w:lineRule="exact"/>
        <w:rPr>
          <w:rFonts w:ascii="Times New Roman" w:hAnsi="Times New Roman" w:eastAsia="黑体"/>
          <w:bCs/>
          <w:kern w:val="0"/>
          <w:sz w:val="32"/>
          <w:szCs w:val="32"/>
        </w:rPr>
      </w:pPr>
      <w:r>
        <w:rPr>
          <w:rFonts w:hint="eastAsia" w:ascii="Times New Roman" w:hAnsi="Times New Roman" w:eastAsia="黑体"/>
          <w:bCs/>
          <w:kern w:val="0"/>
          <w:sz w:val="32"/>
          <w:szCs w:val="32"/>
        </w:rPr>
        <w:t>第三部分</w:t>
      </w:r>
      <w:r>
        <w:rPr>
          <w:rFonts w:ascii="Times New Roman" w:hAnsi="Times New Roman" w:eastAsia="黑体"/>
          <w:bCs/>
          <w:kern w:val="0"/>
          <w:sz w:val="32"/>
          <w:szCs w:val="32"/>
        </w:rPr>
        <w:t xml:space="preserve"> </w:t>
      </w:r>
      <w:r>
        <w:rPr>
          <w:rFonts w:hint="eastAsia" w:ascii="Times New Roman" w:hAnsi="Times New Roman" w:eastAsia="黑体"/>
          <w:bCs/>
          <w:kern w:val="0"/>
          <w:sz w:val="32"/>
          <w:szCs w:val="32"/>
        </w:rPr>
        <w:t>单位</w:t>
      </w:r>
      <w:r>
        <w:rPr>
          <w:rFonts w:ascii="Times New Roman" w:hAnsi="Times New Roman" w:eastAsia="黑体"/>
          <w:bCs/>
          <w:kern w:val="0"/>
          <w:sz w:val="32"/>
          <w:szCs w:val="32"/>
        </w:rPr>
        <w:t>2018</w:t>
      </w:r>
      <w:r>
        <w:rPr>
          <w:rFonts w:hint="eastAsia" w:ascii="Times New Roman" w:hAnsi="Times New Roman" w:eastAsia="黑体"/>
          <w:bCs/>
          <w:kern w:val="0"/>
          <w:sz w:val="32"/>
          <w:szCs w:val="32"/>
        </w:rPr>
        <w:t>年度部门决算情况说明</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一、收入支出决算总体情况说明</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二、收入决算情况说明</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三、支出决算情况说明</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四、财政拨款收入支出决算总体情况说明</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五、一般公共预算财政拨款支出决算情况说明</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六、一般公共预算财政拨款基本支出决算情况说明</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七、一般公共预算财政拨款</w:t>
      </w:r>
      <w:r>
        <w:rPr>
          <w:rFonts w:ascii="Times New Roman" w:hAnsi="Times New Roman" w:eastAsia="仿宋_GB2312"/>
          <w:bCs/>
          <w:kern w:val="0"/>
          <w:sz w:val="32"/>
          <w:szCs w:val="32"/>
        </w:rPr>
        <w:t>“</w:t>
      </w:r>
      <w:r>
        <w:rPr>
          <w:rFonts w:hint="eastAsia" w:ascii="Times New Roman" w:hAnsi="Times New Roman" w:eastAsia="仿宋_GB2312"/>
          <w:bCs/>
          <w:kern w:val="0"/>
          <w:sz w:val="32"/>
          <w:szCs w:val="32"/>
        </w:rPr>
        <w:t>三公</w:t>
      </w:r>
      <w:r>
        <w:rPr>
          <w:rFonts w:ascii="Times New Roman" w:hAnsi="Times New Roman" w:eastAsia="仿宋_GB2312"/>
          <w:bCs/>
          <w:kern w:val="0"/>
          <w:sz w:val="32"/>
          <w:szCs w:val="32"/>
        </w:rPr>
        <w:t>”</w:t>
      </w:r>
      <w:r>
        <w:rPr>
          <w:rFonts w:hint="eastAsia" w:ascii="Times New Roman" w:hAnsi="Times New Roman" w:eastAsia="仿宋_GB2312"/>
          <w:bCs/>
          <w:kern w:val="0"/>
          <w:sz w:val="32"/>
          <w:szCs w:val="32"/>
        </w:rPr>
        <w:t>经费支出情况决算情况说明</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八、预算绩效情况说明</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九、其他重要事项的情况说明</w:t>
      </w:r>
    </w:p>
    <w:p>
      <w:pPr>
        <w:widowControl/>
        <w:spacing w:line="600" w:lineRule="exact"/>
        <w:rPr>
          <w:rFonts w:ascii="Times New Roman" w:hAnsi="Times New Roman" w:eastAsia="黑体"/>
          <w:bCs/>
          <w:kern w:val="0"/>
          <w:sz w:val="32"/>
          <w:szCs w:val="32"/>
        </w:rPr>
      </w:pPr>
      <w:r>
        <w:rPr>
          <w:rFonts w:hint="eastAsia" w:ascii="Times New Roman" w:hAnsi="Times New Roman" w:eastAsia="黑体"/>
          <w:bCs/>
          <w:kern w:val="0"/>
          <w:sz w:val="32"/>
          <w:szCs w:val="32"/>
        </w:rPr>
        <w:t>第四部分名称解释</w:t>
      </w: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hint="eastAsia" w:ascii="Times New Roman" w:hAnsi="Times New Roman" w:eastAsia="黑体"/>
          <w:bCs/>
          <w:kern w:val="0"/>
          <w:sz w:val="32"/>
          <w:szCs w:val="32"/>
        </w:rPr>
      </w:pPr>
    </w:p>
    <w:p>
      <w:pPr>
        <w:widowControl/>
        <w:spacing w:line="600" w:lineRule="exact"/>
        <w:rPr>
          <w:rFonts w:hint="eastAsia" w:ascii="Times New Roman" w:hAnsi="Times New Roman" w:eastAsia="黑体"/>
          <w:bCs/>
          <w:kern w:val="0"/>
          <w:sz w:val="32"/>
          <w:szCs w:val="32"/>
        </w:rPr>
      </w:pPr>
    </w:p>
    <w:p>
      <w:pPr>
        <w:widowControl/>
        <w:spacing w:line="600" w:lineRule="exact"/>
        <w:rPr>
          <w:rFonts w:hint="eastAsia" w:ascii="Times New Roman" w:hAnsi="Times New Roman" w:eastAsia="黑体"/>
          <w:bCs/>
          <w:kern w:val="0"/>
          <w:sz w:val="32"/>
          <w:szCs w:val="32"/>
        </w:rPr>
      </w:pPr>
    </w:p>
    <w:p>
      <w:pPr>
        <w:widowControl/>
        <w:spacing w:line="600" w:lineRule="exact"/>
        <w:rPr>
          <w:rFonts w:ascii="Times New Roman" w:hAnsi="Times New Roman" w:eastAsia="黑体"/>
          <w:bCs/>
          <w:kern w:val="0"/>
          <w:sz w:val="32"/>
          <w:szCs w:val="32"/>
        </w:rPr>
      </w:pPr>
      <w:r>
        <w:rPr>
          <w:rFonts w:hint="eastAsia" w:ascii="Times New Roman" w:hAnsi="Times New Roman" w:eastAsia="黑体"/>
          <w:bCs/>
          <w:kern w:val="0"/>
          <w:sz w:val="32"/>
          <w:szCs w:val="32"/>
        </w:rPr>
        <w:t>第一部分</w:t>
      </w:r>
      <w:r>
        <w:rPr>
          <w:rFonts w:ascii="Times New Roman" w:hAnsi="Times New Roman" w:eastAsia="黑体"/>
          <w:bCs/>
          <w:kern w:val="0"/>
          <w:sz w:val="32"/>
          <w:szCs w:val="32"/>
        </w:rPr>
        <w:t xml:space="preserve">  </w:t>
      </w:r>
      <w:r>
        <w:rPr>
          <w:rFonts w:hint="eastAsia" w:ascii="Times New Roman" w:hAnsi="Times New Roman" w:eastAsia="黑体"/>
          <w:bCs/>
          <w:kern w:val="0"/>
          <w:sz w:val="32"/>
          <w:szCs w:val="32"/>
        </w:rPr>
        <w:t>区工伤保险概况</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一、部门职责</w:t>
      </w:r>
    </w:p>
    <w:p>
      <w:pPr>
        <w:widowControl/>
        <w:ind w:firstLine="640" w:firstLineChars="200"/>
        <w:jc w:val="left"/>
        <w:rPr>
          <w:rFonts w:ascii="Times New Roman" w:hAnsi="Times New Roman" w:eastAsia="仿宋_GB2312"/>
          <w:bCs/>
          <w:kern w:val="0"/>
          <w:sz w:val="32"/>
          <w:szCs w:val="32"/>
        </w:rPr>
      </w:pPr>
      <w:r>
        <w:rPr>
          <w:rFonts w:hint="eastAsia" w:ascii="Times New Roman" w:hAnsi="Times New Roman" w:eastAsia="仿宋_GB2312"/>
          <w:bCs/>
          <w:kern w:val="0"/>
          <w:sz w:val="32"/>
          <w:szCs w:val="32"/>
        </w:rPr>
        <w:t>鹤城区工伤保险管理中心成立于</w:t>
      </w:r>
      <w:r>
        <w:rPr>
          <w:rFonts w:ascii="Times New Roman" w:hAnsi="Times New Roman" w:eastAsia="仿宋_GB2312"/>
          <w:bCs/>
          <w:kern w:val="0"/>
          <w:sz w:val="32"/>
          <w:szCs w:val="32"/>
        </w:rPr>
        <w:t>2005</w:t>
      </w:r>
      <w:r>
        <w:rPr>
          <w:rFonts w:hint="eastAsia" w:ascii="Times New Roman" w:hAnsi="Times New Roman" w:eastAsia="仿宋_GB2312"/>
          <w:bCs/>
          <w:kern w:val="0"/>
          <w:sz w:val="32"/>
          <w:szCs w:val="32"/>
        </w:rPr>
        <w:t>年</w:t>
      </w:r>
      <w:r>
        <w:rPr>
          <w:rFonts w:ascii="Times New Roman" w:hAnsi="Times New Roman" w:eastAsia="仿宋_GB2312"/>
          <w:bCs/>
          <w:kern w:val="0"/>
          <w:sz w:val="32"/>
          <w:szCs w:val="32"/>
        </w:rPr>
        <w:t>9</w:t>
      </w:r>
      <w:r>
        <w:rPr>
          <w:rFonts w:hint="eastAsia" w:ascii="Times New Roman" w:hAnsi="Times New Roman" w:eastAsia="仿宋_GB2312"/>
          <w:bCs/>
          <w:kern w:val="0"/>
          <w:sz w:val="32"/>
          <w:szCs w:val="32"/>
        </w:rPr>
        <w:t>月，办公地址位于怀化市城东金海路</w:t>
      </w:r>
      <w:r>
        <w:rPr>
          <w:rFonts w:ascii="Times New Roman" w:hAnsi="Times New Roman" w:eastAsia="仿宋_GB2312"/>
          <w:bCs/>
          <w:kern w:val="0"/>
          <w:sz w:val="32"/>
          <w:szCs w:val="32"/>
        </w:rPr>
        <w:t>69</w:t>
      </w:r>
      <w:r>
        <w:rPr>
          <w:rFonts w:hint="eastAsia" w:ascii="Times New Roman" w:hAnsi="Times New Roman" w:eastAsia="仿宋_GB2312"/>
          <w:bCs/>
          <w:kern w:val="0"/>
          <w:sz w:val="32"/>
          <w:szCs w:val="32"/>
        </w:rPr>
        <w:t>号行政中心综合楼三楼。具体负责全区各类企业、行政事业单位、社会团体、民办非企业单位、基金会、律师事务所、会计师事务所等组织和有雇工的个体工商户的工伤保险工作。</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二、机构设置及决算单位构成</w:t>
      </w:r>
    </w:p>
    <w:p>
      <w:pPr>
        <w:ind w:firstLine="640" w:firstLineChars="200"/>
        <w:rPr>
          <w:rFonts w:ascii="Times New Roman" w:hAnsi="Times New Roman" w:eastAsia="仿宋_GB2312"/>
          <w:bCs/>
          <w:kern w:val="0"/>
          <w:sz w:val="32"/>
          <w:szCs w:val="32"/>
        </w:rPr>
      </w:pPr>
      <w:r>
        <w:rPr>
          <w:rFonts w:hint="eastAsia" w:ascii="Times New Roman" w:hAnsi="Times New Roman" w:eastAsia="仿宋_GB2312"/>
          <w:bCs/>
          <w:kern w:val="0"/>
          <w:sz w:val="32"/>
          <w:szCs w:val="32"/>
        </w:rPr>
        <w:t>（一）内设机构设置。区工伤保险内设机构包括：</w:t>
      </w:r>
      <w:r>
        <w:rPr>
          <w:rFonts w:ascii="Times New Roman" w:hAnsi="Times New Roman" w:eastAsia="仿宋_GB2312"/>
          <w:bCs/>
          <w:kern w:val="0"/>
          <w:sz w:val="32"/>
          <w:szCs w:val="32"/>
        </w:rPr>
        <w:t>2018</w:t>
      </w:r>
      <w:r>
        <w:rPr>
          <w:rFonts w:hint="eastAsia" w:ascii="Times New Roman" w:hAnsi="Times New Roman" w:eastAsia="仿宋_GB2312"/>
          <w:bCs/>
          <w:kern w:val="0"/>
          <w:sz w:val="32"/>
          <w:szCs w:val="32"/>
        </w:rPr>
        <w:t>年区工伤保险管理中心内设</w:t>
      </w:r>
      <w:r>
        <w:rPr>
          <w:rFonts w:ascii="Times New Roman" w:hAnsi="Times New Roman" w:eastAsia="仿宋_GB2312"/>
          <w:bCs/>
          <w:kern w:val="0"/>
          <w:sz w:val="32"/>
          <w:szCs w:val="32"/>
        </w:rPr>
        <w:t>4</w:t>
      </w:r>
      <w:r>
        <w:rPr>
          <w:rFonts w:hint="eastAsia" w:ascii="Times New Roman" w:hAnsi="Times New Roman" w:eastAsia="仿宋_GB2312"/>
          <w:bCs/>
          <w:kern w:val="0"/>
          <w:sz w:val="32"/>
          <w:szCs w:val="32"/>
        </w:rPr>
        <w:t>个部室：办公室、征缴股、老工伤股、赔付款。办公室</w:t>
      </w:r>
      <w:r>
        <w:rPr>
          <w:rFonts w:ascii="Times New Roman" w:hAnsi="Times New Roman" w:eastAsia="仿宋_GB2312"/>
          <w:bCs/>
          <w:kern w:val="0"/>
          <w:sz w:val="32"/>
          <w:szCs w:val="32"/>
        </w:rPr>
        <w:t>(</w:t>
      </w:r>
      <w:r>
        <w:rPr>
          <w:rFonts w:hint="eastAsia" w:ascii="Times New Roman" w:hAnsi="Times New Roman" w:eastAsia="仿宋_GB2312"/>
          <w:bCs/>
          <w:kern w:val="0"/>
          <w:sz w:val="32"/>
          <w:szCs w:val="32"/>
        </w:rPr>
        <w:t>财务室、人事股</w:t>
      </w:r>
      <w:r>
        <w:rPr>
          <w:rFonts w:ascii="Times New Roman" w:hAnsi="Times New Roman" w:eastAsia="仿宋_GB2312"/>
          <w:bCs/>
          <w:kern w:val="0"/>
          <w:sz w:val="32"/>
          <w:szCs w:val="32"/>
        </w:rPr>
        <w:t>)</w:t>
      </w:r>
      <w:r>
        <w:rPr>
          <w:rFonts w:hint="eastAsia" w:ascii="Times New Roman" w:hAnsi="Times New Roman" w:eastAsia="仿宋_GB2312"/>
          <w:bCs/>
          <w:kern w:val="0"/>
          <w:sz w:val="32"/>
          <w:szCs w:val="32"/>
        </w:rPr>
        <w:t>：负责为养保单位及养保人员提供工伤保险政策咨询服务，做好工伤保险中心的内务工作及人事，并负责工伤保险中心财务工作，做好基金的预决算、编制和财务管理工作。其他股室负责全区的工伤保险基金的征缴征收和工伤医疗费、老工伤发放及各项管理工作。</w:t>
      </w:r>
    </w:p>
    <w:p>
      <w:pPr>
        <w:ind w:firstLine="640" w:firstLineChars="200"/>
        <w:rPr>
          <w:rFonts w:ascii="仿宋" w:hAnsi="仿宋" w:eastAsia="仿宋"/>
          <w:sz w:val="32"/>
          <w:szCs w:val="32"/>
        </w:rPr>
      </w:pPr>
      <w:r>
        <w:rPr>
          <w:rFonts w:hint="eastAsia" w:ascii="Times New Roman" w:hAnsi="Times New Roman" w:eastAsia="仿宋_GB2312"/>
          <w:bCs/>
          <w:kern w:val="0"/>
          <w:sz w:val="32"/>
          <w:szCs w:val="32"/>
        </w:rPr>
        <w:t>（二）决算单位构成。区工伤保险</w:t>
      </w:r>
      <w:r>
        <w:rPr>
          <w:rFonts w:ascii="Times New Roman" w:hAnsi="Times New Roman" w:eastAsia="仿宋_GB2312"/>
          <w:bCs/>
          <w:kern w:val="0"/>
          <w:sz w:val="32"/>
          <w:szCs w:val="32"/>
        </w:rPr>
        <w:t>2018</w:t>
      </w:r>
      <w:r>
        <w:rPr>
          <w:rFonts w:hint="eastAsia" w:ascii="Times New Roman" w:hAnsi="Times New Roman" w:eastAsia="仿宋_GB2312"/>
          <w:bCs/>
          <w:kern w:val="0"/>
          <w:sz w:val="32"/>
          <w:szCs w:val="32"/>
        </w:rPr>
        <w:t>年部门决算汇总公开单位构成包括：区工伤保险本级。</w:t>
      </w:r>
    </w:p>
    <w:p>
      <w:pPr>
        <w:widowControl/>
        <w:spacing w:line="600" w:lineRule="exact"/>
        <w:rPr>
          <w:rFonts w:ascii="Times New Roman" w:hAnsi="Times New Roman" w:eastAsia="黑体"/>
          <w:bCs/>
          <w:kern w:val="0"/>
          <w:sz w:val="32"/>
          <w:szCs w:val="32"/>
        </w:rPr>
      </w:pPr>
      <w:r>
        <w:rPr>
          <w:rFonts w:hint="eastAsia" w:ascii="Times New Roman" w:hAnsi="Times New Roman" w:eastAsia="黑体"/>
          <w:bCs/>
          <w:kern w:val="0"/>
          <w:sz w:val="32"/>
          <w:szCs w:val="32"/>
        </w:rPr>
        <w:t>第二部分</w:t>
      </w:r>
      <w:r>
        <w:rPr>
          <w:rFonts w:ascii="Times New Roman" w:hAnsi="Times New Roman" w:eastAsia="黑体"/>
          <w:bCs/>
          <w:kern w:val="0"/>
          <w:sz w:val="32"/>
          <w:szCs w:val="32"/>
        </w:rPr>
        <w:t xml:space="preserve">  </w:t>
      </w:r>
      <w:r>
        <w:rPr>
          <w:rFonts w:hint="eastAsia" w:ascii="Times New Roman" w:hAnsi="Times New Roman" w:eastAsia="黑体"/>
          <w:bCs/>
          <w:kern w:val="0"/>
          <w:sz w:val="32"/>
          <w:szCs w:val="32"/>
        </w:rPr>
        <w:t>区工伤保险</w:t>
      </w:r>
      <w:r>
        <w:rPr>
          <w:rFonts w:ascii="Times New Roman" w:hAnsi="Times New Roman" w:eastAsia="黑体"/>
          <w:bCs/>
          <w:kern w:val="0"/>
          <w:sz w:val="32"/>
          <w:szCs w:val="32"/>
        </w:rPr>
        <w:t>2018</w:t>
      </w:r>
      <w:r>
        <w:rPr>
          <w:rFonts w:hint="eastAsia" w:ascii="Times New Roman" w:hAnsi="Times New Roman" w:eastAsia="黑体"/>
          <w:bCs/>
          <w:kern w:val="0"/>
          <w:sz w:val="32"/>
          <w:szCs w:val="32"/>
        </w:rPr>
        <w:t>年度部门决算表</w:t>
      </w:r>
    </w:p>
    <w:p>
      <w:pPr>
        <w:widowControl/>
        <w:spacing w:line="600" w:lineRule="exact"/>
        <w:ind w:firstLine="960" w:firstLineChars="30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(公开表格附后)</w:t>
      </w:r>
    </w:p>
    <w:p>
      <w:pPr>
        <w:widowControl/>
        <w:spacing w:line="600" w:lineRule="exact"/>
        <w:rPr>
          <w:rFonts w:ascii="Times New Roman" w:hAnsi="Times New Roman" w:eastAsia="黑体"/>
          <w:bCs/>
          <w:kern w:val="0"/>
          <w:sz w:val="32"/>
          <w:szCs w:val="32"/>
        </w:rPr>
      </w:pPr>
      <w:r>
        <w:rPr>
          <w:rFonts w:hint="eastAsia" w:ascii="Times New Roman" w:hAnsi="Times New Roman" w:eastAsia="黑体"/>
          <w:bCs/>
          <w:kern w:val="0"/>
          <w:sz w:val="32"/>
          <w:szCs w:val="32"/>
        </w:rPr>
        <w:t>第三部分</w:t>
      </w:r>
      <w:r>
        <w:rPr>
          <w:rFonts w:ascii="Times New Roman" w:hAnsi="Times New Roman" w:eastAsia="黑体"/>
          <w:bCs/>
          <w:kern w:val="0"/>
          <w:sz w:val="32"/>
          <w:szCs w:val="32"/>
        </w:rPr>
        <w:t xml:space="preserve">  </w:t>
      </w:r>
      <w:r>
        <w:rPr>
          <w:rFonts w:hint="eastAsia" w:ascii="Times New Roman" w:hAnsi="Times New Roman" w:eastAsia="黑体"/>
          <w:bCs/>
          <w:kern w:val="0"/>
          <w:sz w:val="32"/>
          <w:szCs w:val="32"/>
        </w:rPr>
        <w:t>区工伤保险</w:t>
      </w:r>
      <w:r>
        <w:rPr>
          <w:rFonts w:ascii="Times New Roman" w:hAnsi="Times New Roman" w:eastAsia="黑体"/>
          <w:bCs/>
          <w:kern w:val="0"/>
          <w:sz w:val="32"/>
          <w:szCs w:val="32"/>
        </w:rPr>
        <w:t>2018</w:t>
      </w:r>
      <w:r>
        <w:rPr>
          <w:rFonts w:hint="eastAsia" w:ascii="Times New Roman" w:hAnsi="Times New Roman" w:eastAsia="黑体"/>
          <w:bCs/>
          <w:kern w:val="0"/>
          <w:sz w:val="32"/>
          <w:szCs w:val="32"/>
        </w:rPr>
        <w:t>年度部门决算情况说明</w:t>
      </w:r>
    </w:p>
    <w:p>
      <w:pPr>
        <w:widowControl/>
        <w:spacing w:line="600" w:lineRule="exact"/>
        <w:ind w:firstLine="480" w:firstLineChars="150"/>
        <w:rPr>
          <w:rFonts w:ascii="Times New Roman" w:hAnsi="Times New Roman" w:eastAsia="黑体"/>
          <w:bCs/>
          <w:kern w:val="0"/>
          <w:sz w:val="32"/>
          <w:szCs w:val="32"/>
        </w:rPr>
      </w:pPr>
      <w:r>
        <w:rPr>
          <w:rFonts w:hint="eastAsia" w:ascii="Times New Roman" w:hAnsi="Times New Roman" w:eastAsia="仿宋_GB2312"/>
          <w:kern w:val="0"/>
          <w:sz w:val="32"/>
          <w:szCs w:val="32"/>
        </w:rPr>
        <w:t>一、收入支出决算总体情况说明</w:t>
      </w:r>
    </w:p>
    <w:p>
      <w:pPr>
        <w:widowControl/>
        <w:spacing w:line="600" w:lineRule="exact"/>
        <w:ind w:firstLine="640" w:firstLineChars="200"/>
        <w:rPr>
          <w:rFonts w:ascii="Times New Roman" w:hAnsi="Times New Roman" w:eastAsia="仿宋_GB2312"/>
          <w:b/>
          <w:bCs/>
          <w:kern w:val="0"/>
          <w:sz w:val="32"/>
          <w:szCs w:val="32"/>
        </w:rPr>
      </w:pPr>
      <w:r>
        <w:rPr>
          <w:rFonts w:ascii="Times New Roman" w:hAnsi="Times New Roman" w:eastAsia="仿宋_GB2312"/>
          <w:kern w:val="0"/>
          <w:sz w:val="32"/>
          <w:szCs w:val="32"/>
        </w:rPr>
        <w:t>2018</w:t>
      </w:r>
      <w:r>
        <w:rPr>
          <w:rFonts w:hint="eastAsia" w:ascii="Times New Roman" w:hAnsi="Times New Roman" w:eastAsia="仿宋_GB2312"/>
          <w:kern w:val="0"/>
          <w:sz w:val="32"/>
          <w:szCs w:val="32"/>
        </w:rPr>
        <w:t>年填报部门决算财政拨款收入</w:t>
      </w:r>
      <w:r>
        <w:rPr>
          <w:rFonts w:ascii="Times New Roman" w:hAnsi="Times New Roman" w:eastAsia="仿宋_GB2312"/>
          <w:kern w:val="0"/>
          <w:sz w:val="32"/>
          <w:szCs w:val="32"/>
        </w:rPr>
        <w:t>460.0</w:t>
      </w:r>
      <w:r>
        <w:rPr>
          <w:rFonts w:hint="eastAsia" w:ascii="Times New Roman" w:hAnsi="Times New Roman" w:eastAsia="仿宋_GB2312"/>
          <w:kern w:val="0"/>
          <w:sz w:val="32"/>
          <w:szCs w:val="32"/>
          <w:lang w:val="en-US" w:eastAsia="zh-CN"/>
        </w:rPr>
        <w:t>8</w:t>
      </w:r>
      <w:r>
        <w:rPr>
          <w:rFonts w:hint="eastAsia" w:ascii="Times New Roman" w:hAnsi="Times New Roman" w:eastAsia="仿宋_GB2312"/>
          <w:kern w:val="0"/>
          <w:sz w:val="32"/>
          <w:szCs w:val="32"/>
        </w:rPr>
        <w:t>万元，收入比上年增加</w:t>
      </w:r>
      <w:r>
        <w:rPr>
          <w:rFonts w:ascii="Times New Roman" w:hAnsi="Times New Roman" w:eastAsia="仿宋_GB2312"/>
          <w:kern w:val="0"/>
          <w:sz w:val="32"/>
          <w:szCs w:val="32"/>
        </w:rPr>
        <w:t>6.01</w:t>
      </w:r>
      <w:r>
        <w:rPr>
          <w:rFonts w:hint="eastAsia" w:ascii="Times New Roman" w:hAnsi="Times New Roman" w:eastAsia="仿宋_GB2312"/>
          <w:kern w:val="0"/>
          <w:sz w:val="32"/>
          <w:szCs w:val="32"/>
        </w:rPr>
        <w:t>万元，主要原因是财政对教育系统增加缴纳工伤保险基金</w:t>
      </w:r>
      <w:r>
        <w:rPr>
          <w:rFonts w:ascii="Times New Roman" w:hAnsi="Times New Roman" w:eastAsia="仿宋_GB2312"/>
          <w:kern w:val="0"/>
          <w:sz w:val="32"/>
          <w:szCs w:val="32"/>
        </w:rPr>
        <w:t>20</w:t>
      </w:r>
      <w:r>
        <w:rPr>
          <w:rFonts w:hint="eastAsia" w:ascii="Times New Roman" w:hAnsi="Times New Roman" w:eastAsia="仿宋_GB2312"/>
          <w:kern w:val="0"/>
          <w:sz w:val="32"/>
          <w:szCs w:val="32"/>
        </w:rPr>
        <w:t>万元。</w:t>
      </w:r>
      <w:r>
        <w:rPr>
          <w:rFonts w:ascii="Times New Roman" w:hAnsi="Times New Roman" w:eastAsia="仿宋_GB2312"/>
          <w:kern w:val="0"/>
          <w:sz w:val="32"/>
          <w:szCs w:val="32"/>
        </w:rPr>
        <w:t>2018</w:t>
      </w:r>
      <w:r>
        <w:rPr>
          <w:rFonts w:hint="eastAsia" w:ascii="Times New Roman" w:hAnsi="Times New Roman" w:eastAsia="仿宋_GB2312"/>
          <w:kern w:val="0"/>
          <w:sz w:val="32"/>
          <w:szCs w:val="32"/>
        </w:rPr>
        <w:t>年填报部门决算支出</w:t>
      </w:r>
      <w:r>
        <w:rPr>
          <w:rFonts w:ascii="Times New Roman" w:hAnsi="Times New Roman" w:eastAsia="仿宋_GB2312"/>
          <w:kern w:val="0"/>
          <w:sz w:val="32"/>
          <w:szCs w:val="32"/>
        </w:rPr>
        <w:t>474.1</w:t>
      </w:r>
      <w:r>
        <w:rPr>
          <w:rFonts w:hint="eastAsia" w:ascii="Times New Roman" w:hAnsi="Times New Roman" w:eastAsia="仿宋_GB2312"/>
          <w:kern w:val="0"/>
          <w:sz w:val="32"/>
          <w:szCs w:val="32"/>
          <w:lang w:val="en-US" w:eastAsia="zh-CN"/>
        </w:rPr>
        <w:t>1</w:t>
      </w:r>
      <w:r>
        <w:rPr>
          <w:rFonts w:hint="eastAsia" w:ascii="Times New Roman" w:hAnsi="Times New Roman" w:eastAsia="仿宋_GB2312"/>
          <w:kern w:val="0"/>
          <w:sz w:val="32"/>
          <w:szCs w:val="32"/>
        </w:rPr>
        <w:t>万元</w:t>
      </w:r>
      <w:r>
        <w:rPr>
          <w:rFonts w:hint="eastAsia" w:ascii="Times New Roman" w:hAnsi="Times New Roman" w:eastAsia="仿宋_GB2312"/>
          <w:kern w:val="0"/>
          <w:sz w:val="32"/>
          <w:szCs w:val="32"/>
          <w:lang w:eastAsia="zh-CN"/>
        </w:rPr>
        <w:t>，</w:t>
      </w:r>
      <w:r>
        <w:rPr>
          <w:rFonts w:hint="eastAsia" w:ascii="Times New Roman" w:hAnsi="Times New Roman" w:eastAsia="仿宋_GB2312"/>
          <w:kern w:val="0"/>
          <w:sz w:val="32"/>
          <w:szCs w:val="32"/>
        </w:rPr>
        <w:t>支出比</w:t>
      </w:r>
      <w:r>
        <w:rPr>
          <w:rFonts w:ascii="Times New Roman" w:hAnsi="Times New Roman" w:eastAsia="仿宋_GB2312"/>
          <w:kern w:val="0"/>
          <w:sz w:val="32"/>
          <w:szCs w:val="32"/>
        </w:rPr>
        <w:t>2017</w:t>
      </w:r>
      <w:r>
        <w:rPr>
          <w:rFonts w:hint="eastAsia" w:ascii="Times New Roman" w:hAnsi="Times New Roman" w:eastAsia="仿宋_GB2312"/>
          <w:kern w:val="0"/>
          <w:sz w:val="32"/>
          <w:szCs w:val="32"/>
        </w:rPr>
        <w:t>年增加</w:t>
      </w:r>
      <w:r>
        <w:rPr>
          <w:rFonts w:ascii="Times New Roman" w:hAnsi="Times New Roman" w:eastAsia="仿宋_GB2312"/>
          <w:kern w:val="0"/>
          <w:sz w:val="32"/>
          <w:szCs w:val="32"/>
        </w:rPr>
        <w:t>3.73</w:t>
      </w:r>
      <w:r>
        <w:rPr>
          <w:rFonts w:hint="eastAsia" w:ascii="Times New Roman" w:hAnsi="Times New Roman" w:eastAsia="仿宋_GB2312"/>
          <w:kern w:val="0"/>
          <w:sz w:val="32"/>
          <w:szCs w:val="32"/>
        </w:rPr>
        <w:t>万元，主要原因是职工工资增加。</w:t>
      </w:r>
    </w:p>
    <w:p>
      <w:pPr>
        <w:widowControl/>
        <w:spacing w:line="600" w:lineRule="exact"/>
        <w:ind w:firstLine="640" w:firstLineChars="200"/>
        <w:rPr>
          <w:rFonts w:ascii="Times New Roman" w:hAnsi="Times New Roman" w:eastAsia="仿宋_GB2312"/>
          <w:b/>
          <w:bCs/>
          <w:kern w:val="0"/>
          <w:sz w:val="32"/>
          <w:szCs w:val="32"/>
        </w:rPr>
      </w:pPr>
      <w:r>
        <w:rPr>
          <w:rFonts w:hint="eastAsia" w:ascii="Times New Roman" w:hAnsi="Times New Roman" w:eastAsia="仿宋_GB2312"/>
          <w:kern w:val="0"/>
          <w:sz w:val="32"/>
          <w:szCs w:val="32"/>
        </w:rPr>
        <w:t>二、收入决算情况说明</w:t>
      </w:r>
    </w:p>
    <w:p>
      <w:pPr>
        <w:widowControl/>
        <w:spacing w:line="600" w:lineRule="exact"/>
        <w:ind w:firstLine="640" w:firstLineChars="200"/>
        <w:rPr>
          <w:rFonts w:ascii="Times New Roman" w:hAnsi="Times New Roman" w:eastAsia="仿宋_GB2312"/>
          <w:b/>
          <w:bCs/>
          <w:kern w:val="0"/>
          <w:sz w:val="32"/>
          <w:szCs w:val="32"/>
        </w:rPr>
      </w:pPr>
      <w:r>
        <w:rPr>
          <w:rFonts w:ascii="Times New Roman" w:hAnsi="Times New Roman" w:eastAsia="仿宋_GB2312"/>
          <w:kern w:val="0"/>
          <w:sz w:val="32"/>
          <w:szCs w:val="32"/>
        </w:rPr>
        <w:t>2018</w:t>
      </w:r>
      <w:r>
        <w:rPr>
          <w:rFonts w:hint="eastAsia" w:ascii="Times New Roman" w:hAnsi="Times New Roman" w:eastAsia="仿宋_GB2312"/>
          <w:kern w:val="0"/>
          <w:sz w:val="32"/>
          <w:szCs w:val="32"/>
        </w:rPr>
        <w:t>年填报部门决算收入</w:t>
      </w:r>
      <w:r>
        <w:rPr>
          <w:rFonts w:ascii="Times New Roman" w:hAnsi="Times New Roman" w:eastAsia="仿宋_GB2312"/>
          <w:kern w:val="0"/>
          <w:sz w:val="32"/>
          <w:szCs w:val="32"/>
        </w:rPr>
        <w:t>460.0</w:t>
      </w:r>
      <w:r>
        <w:rPr>
          <w:rFonts w:hint="eastAsia" w:ascii="Times New Roman" w:hAnsi="Times New Roman" w:eastAsia="仿宋_GB2312"/>
          <w:kern w:val="0"/>
          <w:sz w:val="32"/>
          <w:szCs w:val="32"/>
          <w:lang w:val="en-US" w:eastAsia="zh-CN"/>
        </w:rPr>
        <w:t>8</w:t>
      </w:r>
      <w:r>
        <w:rPr>
          <w:rFonts w:hint="eastAsia" w:ascii="Times New Roman" w:hAnsi="Times New Roman" w:eastAsia="仿宋_GB2312"/>
          <w:kern w:val="0"/>
          <w:sz w:val="32"/>
          <w:szCs w:val="32"/>
        </w:rPr>
        <w:t>万元，其中财政拨款</w:t>
      </w:r>
      <w:r>
        <w:rPr>
          <w:rFonts w:ascii="Times New Roman" w:hAnsi="Times New Roman" w:eastAsia="仿宋_GB2312"/>
          <w:kern w:val="0"/>
          <w:sz w:val="32"/>
          <w:szCs w:val="32"/>
        </w:rPr>
        <w:t>460.07</w:t>
      </w:r>
      <w:r>
        <w:rPr>
          <w:rFonts w:hint="eastAsia" w:ascii="Times New Roman" w:hAnsi="Times New Roman" w:eastAsia="仿宋_GB2312"/>
          <w:kern w:val="0"/>
          <w:sz w:val="32"/>
          <w:szCs w:val="32"/>
        </w:rPr>
        <w:t>万元，上级补助收入</w:t>
      </w:r>
      <w:r>
        <w:rPr>
          <w:rFonts w:ascii="Times New Roman" w:hAnsi="Times New Roman" w:eastAsia="仿宋_GB2312"/>
          <w:kern w:val="0"/>
          <w:sz w:val="32"/>
          <w:szCs w:val="32"/>
        </w:rPr>
        <w:t>0</w:t>
      </w:r>
      <w:r>
        <w:rPr>
          <w:rFonts w:hint="eastAsia" w:ascii="Times New Roman" w:hAnsi="Times New Roman" w:eastAsia="仿宋_GB2312"/>
          <w:kern w:val="0"/>
          <w:sz w:val="32"/>
          <w:szCs w:val="32"/>
        </w:rPr>
        <w:t>万元，事业收入</w:t>
      </w:r>
      <w:r>
        <w:rPr>
          <w:rFonts w:ascii="Times New Roman" w:hAnsi="Times New Roman" w:eastAsia="仿宋_GB2312"/>
          <w:kern w:val="0"/>
          <w:sz w:val="32"/>
          <w:szCs w:val="32"/>
        </w:rPr>
        <w:t>0</w:t>
      </w:r>
      <w:r>
        <w:rPr>
          <w:rFonts w:hint="eastAsia" w:ascii="Times New Roman" w:hAnsi="Times New Roman" w:eastAsia="仿宋_GB2312"/>
          <w:kern w:val="0"/>
          <w:sz w:val="32"/>
          <w:szCs w:val="32"/>
        </w:rPr>
        <w:t>万元，其他收入</w:t>
      </w:r>
      <w:r>
        <w:rPr>
          <w:rFonts w:ascii="Times New Roman" w:hAnsi="Times New Roman" w:eastAsia="仿宋_GB2312"/>
          <w:kern w:val="0"/>
          <w:sz w:val="32"/>
          <w:szCs w:val="32"/>
        </w:rPr>
        <w:t>0</w:t>
      </w:r>
      <w:r>
        <w:rPr>
          <w:rFonts w:hint="eastAsia" w:ascii="Times New Roman" w:hAnsi="Times New Roman" w:eastAsia="仿宋_GB2312"/>
          <w:kern w:val="0"/>
          <w:sz w:val="32"/>
          <w:szCs w:val="32"/>
        </w:rPr>
        <w:t>万元。财政拨款占</w:t>
      </w:r>
      <w:r>
        <w:rPr>
          <w:rFonts w:ascii="Times New Roman" w:hAnsi="Times New Roman" w:eastAsia="仿宋_GB2312"/>
          <w:kern w:val="0"/>
          <w:sz w:val="32"/>
          <w:szCs w:val="32"/>
        </w:rPr>
        <w:t>100%</w:t>
      </w:r>
      <w:r>
        <w:rPr>
          <w:rFonts w:hint="eastAsia" w:ascii="Times New Roman" w:hAnsi="Times New Roman" w:eastAsia="仿宋_GB2312"/>
          <w:kern w:val="0"/>
          <w:sz w:val="32"/>
          <w:szCs w:val="32"/>
          <w:lang w:eastAsia="zh-CN"/>
        </w:rPr>
        <w:t>。</w:t>
      </w:r>
      <w:r>
        <w:rPr>
          <w:rFonts w:hint="eastAsia" w:ascii="Times New Roman" w:hAnsi="Times New Roman" w:eastAsia="仿宋_GB2312"/>
          <w:kern w:val="0"/>
          <w:sz w:val="32"/>
          <w:szCs w:val="32"/>
        </w:rPr>
        <w:t>收入比上年增加</w:t>
      </w:r>
      <w:r>
        <w:rPr>
          <w:rFonts w:ascii="Times New Roman" w:hAnsi="Times New Roman" w:eastAsia="仿宋_GB2312"/>
          <w:kern w:val="0"/>
          <w:sz w:val="32"/>
          <w:szCs w:val="32"/>
        </w:rPr>
        <w:t>6.01</w:t>
      </w:r>
      <w:r>
        <w:rPr>
          <w:rFonts w:hint="eastAsia" w:ascii="Times New Roman" w:hAnsi="Times New Roman" w:eastAsia="仿宋_GB2312"/>
          <w:kern w:val="0"/>
          <w:sz w:val="32"/>
          <w:szCs w:val="32"/>
        </w:rPr>
        <w:t>万元，主要原因是财政对教育系统增加缴纳工伤保险基金</w:t>
      </w:r>
      <w:r>
        <w:rPr>
          <w:rFonts w:ascii="Times New Roman" w:hAnsi="Times New Roman" w:eastAsia="仿宋_GB2312"/>
          <w:kern w:val="0"/>
          <w:sz w:val="32"/>
          <w:szCs w:val="32"/>
        </w:rPr>
        <w:t>20</w:t>
      </w:r>
      <w:r>
        <w:rPr>
          <w:rFonts w:hint="eastAsia" w:ascii="Times New Roman" w:hAnsi="Times New Roman" w:eastAsia="仿宋_GB2312"/>
          <w:kern w:val="0"/>
          <w:sz w:val="32"/>
          <w:szCs w:val="32"/>
        </w:rPr>
        <w:t>万元。</w:t>
      </w:r>
    </w:p>
    <w:p>
      <w:pPr>
        <w:widowControl/>
        <w:spacing w:line="600" w:lineRule="exact"/>
        <w:ind w:firstLine="640" w:firstLineChars="200"/>
        <w:rPr>
          <w:rFonts w:ascii="Times New Roman" w:hAnsi="Times New Roman" w:eastAsia="仿宋_GB2312"/>
          <w:b/>
          <w:bCs/>
          <w:kern w:val="0"/>
          <w:sz w:val="32"/>
          <w:szCs w:val="32"/>
        </w:rPr>
      </w:pPr>
      <w:r>
        <w:rPr>
          <w:rFonts w:hint="eastAsia" w:ascii="Times New Roman" w:hAnsi="Times New Roman" w:eastAsia="仿宋_GB2312"/>
          <w:kern w:val="0"/>
          <w:sz w:val="32"/>
          <w:szCs w:val="32"/>
        </w:rPr>
        <w:t>三、支出决算情况说明</w:t>
      </w:r>
    </w:p>
    <w:p>
      <w:pPr>
        <w:widowControl/>
        <w:spacing w:line="600" w:lineRule="exact"/>
        <w:ind w:firstLine="640" w:firstLineChars="200"/>
        <w:rPr>
          <w:rFonts w:ascii="Times New Roman" w:hAnsi="Times New Roman" w:eastAsia="仿宋_GB2312"/>
          <w:b/>
          <w:bCs/>
          <w:kern w:val="0"/>
          <w:sz w:val="32"/>
          <w:szCs w:val="32"/>
        </w:rPr>
      </w:pPr>
      <w:r>
        <w:rPr>
          <w:rFonts w:ascii="Times New Roman" w:hAnsi="Times New Roman" w:eastAsia="仿宋_GB2312"/>
          <w:kern w:val="0"/>
          <w:sz w:val="32"/>
          <w:szCs w:val="32"/>
        </w:rPr>
        <w:t>2018</w:t>
      </w:r>
      <w:r>
        <w:rPr>
          <w:rFonts w:hint="eastAsia" w:ascii="Times New Roman" w:hAnsi="Times New Roman" w:eastAsia="仿宋_GB2312"/>
          <w:kern w:val="0"/>
          <w:sz w:val="32"/>
          <w:szCs w:val="32"/>
        </w:rPr>
        <w:t>年填报部门决算支出</w:t>
      </w:r>
      <w:r>
        <w:rPr>
          <w:rFonts w:ascii="Times New Roman" w:hAnsi="Times New Roman" w:eastAsia="仿宋_GB2312"/>
          <w:kern w:val="0"/>
          <w:sz w:val="32"/>
          <w:szCs w:val="32"/>
        </w:rPr>
        <w:t>474.1</w:t>
      </w:r>
      <w:r>
        <w:rPr>
          <w:rFonts w:hint="eastAsia" w:ascii="Times New Roman" w:hAnsi="Times New Roman" w:eastAsia="仿宋_GB2312"/>
          <w:kern w:val="0"/>
          <w:sz w:val="32"/>
          <w:szCs w:val="32"/>
          <w:lang w:val="en-US" w:eastAsia="zh-CN"/>
        </w:rPr>
        <w:t>1</w:t>
      </w:r>
      <w:r>
        <w:rPr>
          <w:rFonts w:hint="eastAsia" w:ascii="Times New Roman" w:hAnsi="Times New Roman" w:eastAsia="仿宋_GB2312"/>
          <w:kern w:val="0"/>
          <w:sz w:val="32"/>
          <w:szCs w:val="32"/>
        </w:rPr>
        <w:t>万元，其中基本支出</w:t>
      </w:r>
      <w:r>
        <w:rPr>
          <w:rFonts w:ascii="Times New Roman" w:hAnsi="Times New Roman" w:eastAsia="仿宋_GB2312"/>
          <w:kern w:val="0"/>
          <w:sz w:val="32"/>
          <w:szCs w:val="32"/>
        </w:rPr>
        <w:t>185.24</w:t>
      </w:r>
      <w:r>
        <w:rPr>
          <w:rFonts w:hint="eastAsia" w:ascii="Times New Roman" w:hAnsi="Times New Roman" w:eastAsia="仿宋_GB2312"/>
          <w:kern w:val="0"/>
          <w:sz w:val="32"/>
          <w:szCs w:val="32"/>
        </w:rPr>
        <w:t>万元，项目支出</w:t>
      </w:r>
      <w:r>
        <w:rPr>
          <w:rFonts w:ascii="Times New Roman" w:hAnsi="Times New Roman" w:eastAsia="仿宋_GB2312"/>
          <w:kern w:val="0"/>
          <w:sz w:val="32"/>
          <w:szCs w:val="32"/>
        </w:rPr>
        <w:t>288.86</w:t>
      </w:r>
      <w:r>
        <w:rPr>
          <w:rFonts w:hint="eastAsia" w:ascii="Times New Roman" w:hAnsi="Times New Roman" w:eastAsia="仿宋_GB2312"/>
          <w:kern w:val="0"/>
          <w:sz w:val="32"/>
          <w:szCs w:val="32"/>
        </w:rPr>
        <w:t>万元。基本支出占</w:t>
      </w:r>
      <w:r>
        <w:rPr>
          <w:rFonts w:ascii="Times New Roman" w:hAnsi="Times New Roman" w:eastAsia="仿宋_GB2312"/>
          <w:kern w:val="0"/>
          <w:sz w:val="32"/>
          <w:szCs w:val="32"/>
        </w:rPr>
        <w:t>39.07%</w:t>
      </w:r>
      <w:r>
        <w:rPr>
          <w:rFonts w:hint="eastAsia" w:ascii="Times New Roman" w:hAnsi="Times New Roman" w:eastAsia="仿宋_GB2312"/>
          <w:kern w:val="0"/>
          <w:sz w:val="32"/>
          <w:szCs w:val="32"/>
        </w:rPr>
        <w:t>，项目支出占</w:t>
      </w:r>
      <w:r>
        <w:rPr>
          <w:rFonts w:ascii="Times New Roman" w:hAnsi="Times New Roman" w:eastAsia="仿宋_GB2312"/>
          <w:kern w:val="0"/>
          <w:sz w:val="32"/>
          <w:szCs w:val="32"/>
        </w:rPr>
        <w:t>60.93%</w:t>
      </w:r>
      <w:r>
        <w:rPr>
          <w:rFonts w:hint="eastAsia" w:ascii="Times New Roman" w:hAnsi="Times New Roman" w:eastAsia="仿宋_GB2312"/>
          <w:kern w:val="0"/>
          <w:sz w:val="32"/>
          <w:szCs w:val="32"/>
          <w:lang w:eastAsia="zh-CN"/>
        </w:rPr>
        <w:t>。</w:t>
      </w:r>
      <w:r>
        <w:rPr>
          <w:rFonts w:hint="eastAsia" w:ascii="Times New Roman" w:hAnsi="Times New Roman" w:eastAsia="仿宋_GB2312"/>
          <w:kern w:val="0"/>
          <w:sz w:val="32"/>
          <w:szCs w:val="32"/>
        </w:rPr>
        <w:t>支出比</w:t>
      </w:r>
      <w:r>
        <w:rPr>
          <w:rFonts w:ascii="Times New Roman" w:hAnsi="Times New Roman" w:eastAsia="仿宋_GB2312"/>
          <w:kern w:val="0"/>
          <w:sz w:val="32"/>
          <w:szCs w:val="32"/>
        </w:rPr>
        <w:t>2017</w:t>
      </w:r>
      <w:r>
        <w:rPr>
          <w:rFonts w:hint="eastAsia" w:ascii="Times New Roman" w:hAnsi="Times New Roman" w:eastAsia="仿宋_GB2312"/>
          <w:kern w:val="0"/>
          <w:sz w:val="32"/>
          <w:szCs w:val="32"/>
        </w:rPr>
        <w:t>年增加</w:t>
      </w:r>
      <w:r>
        <w:rPr>
          <w:rFonts w:ascii="Times New Roman" w:hAnsi="Times New Roman" w:eastAsia="仿宋_GB2312"/>
          <w:kern w:val="0"/>
          <w:sz w:val="32"/>
          <w:szCs w:val="32"/>
        </w:rPr>
        <w:t>3.73</w:t>
      </w:r>
      <w:r>
        <w:rPr>
          <w:rFonts w:hint="eastAsia" w:ascii="Times New Roman" w:hAnsi="Times New Roman" w:eastAsia="仿宋_GB2312"/>
          <w:kern w:val="0"/>
          <w:sz w:val="32"/>
          <w:szCs w:val="32"/>
        </w:rPr>
        <w:t>万元，主要原因是职工工资增加。</w:t>
      </w:r>
    </w:p>
    <w:p>
      <w:pPr>
        <w:widowControl/>
        <w:spacing w:line="600" w:lineRule="exact"/>
        <w:ind w:firstLine="640" w:firstLineChars="200"/>
        <w:rPr>
          <w:rFonts w:ascii="Times New Roman" w:hAnsi="Times New Roman" w:eastAsia="仿宋_GB2312"/>
          <w:b/>
          <w:bCs/>
          <w:kern w:val="0"/>
          <w:sz w:val="32"/>
          <w:szCs w:val="32"/>
        </w:rPr>
      </w:pPr>
      <w:r>
        <w:rPr>
          <w:rFonts w:hint="eastAsia" w:ascii="Times New Roman" w:hAnsi="Times New Roman" w:eastAsia="仿宋_GB2312"/>
          <w:kern w:val="0"/>
          <w:sz w:val="32"/>
          <w:szCs w:val="32"/>
        </w:rPr>
        <w:t>四、财政拨款收入支出决算总体情况说明</w:t>
      </w:r>
    </w:p>
    <w:p>
      <w:pPr>
        <w:widowControl/>
        <w:spacing w:line="600" w:lineRule="exact"/>
        <w:ind w:firstLine="640" w:firstLineChars="200"/>
        <w:rPr>
          <w:rFonts w:ascii="Times New Roman" w:hAnsi="Times New Roman" w:eastAsia="仿宋_GB2312"/>
          <w:b/>
          <w:bCs/>
          <w:kern w:val="0"/>
          <w:sz w:val="32"/>
          <w:szCs w:val="32"/>
        </w:rPr>
      </w:pPr>
      <w:r>
        <w:rPr>
          <w:rFonts w:ascii="Times New Roman" w:hAnsi="Times New Roman" w:eastAsia="仿宋_GB2312"/>
          <w:kern w:val="0"/>
          <w:sz w:val="32"/>
          <w:szCs w:val="32"/>
        </w:rPr>
        <w:t>2018</w:t>
      </w:r>
      <w:r>
        <w:rPr>
          <w:rFonts w:hint="eastAsia" w:ascii="Times New Roman" w:hAnsi="Times New Roman" w:eastAsia="仿宋_GB2312"/>
          <w:kern w:val="0"/>
          <w:sz w:val="32"/>
          <w:szCs w:val="32"/>
        </w:rPr>
        <w:t>年填报部门决算财政拨款收入</w:t>
      </w:r>
      <w:r>
        <w:rPr>
          <w:rFonts w:ascii="Times New Roman" w:hAnsi="Times New Roman" w:eastAsia="仿宋_GB2312"/>
          <w:kern w:val="0"/>
          <w:sz w:val="32"/>
          <w:szCs w:val="32"/>
        </w:rPr>
        <w:t>460.0</w:t>
      </w:r>
      <w:r>
        <w:rPr>
          <w:rFonts w:hint="eastAsia" w:ascii="Times New Roman" w:hAnsi="Times New Roman" w:eastAsia="仿宋_GB2312"/>
          <w:kern w:val="0"/>
          <w:sz w:val="32"/>
          <w:szCs w:val="32"/>
          <w:lang w:val="en-US" w:eastAsia="zh-CN"/>
        </w:rPr>
        <w:t>8</w:t>
      </w:r>
      <w:r>
        <w:rPr>
          <w:rFonts w:hint="eastAsia" w:ascii="Times New Roman" w:hAnsi="Times New Roman" w:eastAsia="仿宋_GB2312"/>
          <w:kern w:val="0"/>
          <w:sz w:val="32"/>
          <w:szCs w:val="32"/>
        </w:rPr>
        <w:t>万元，支出</w:t>
      </w:r>
      <w:r>
        <w:rPr>
          <w:rFonts w:ascii="Times New Roman" w:hAnsi="Times New Roman" w:eastAsia="仿宋_GB2312"/>
          <w:kern w:val="0"/>
          <w:sz w:val="32"/>
          <w:szCs w:val="32"/>
        </w:rPr>
        <w:t>474.1</w:t>
      </w:r>
      <w:r>
        <w:rPr>
          <w:rFonts w:hint="eastAsia" w:ascii="Times New Roman" w:hAnsi="Times New Roman" w:eastAsia="仿宋_GB2312"/>
          <w:kern w:val="0"/>
          <w:sz w:val="32"/>
          <w:szCs w:val="32"/>
          <w:lang w:val="en-US" w:eastAsia="zh-CN"/>
        </w:rPr>
        <w:t>1</w:t>
      </w:r>
      <w:r>
        <w:rPr>
          <w:rFonts w:hint="eastAsia" w:ascii="Times New Roman" w:hAnsi="Times New Roman" w:eastAsia="仿宋_GB2312"/>
          <w:kern w:val="0"/>
          <w:sz w:val="32"/>
          <w:szCs w:val="32"/>
        </w:rPr>
        <w:t>万元。收入比上年增加</w:t>
      </w:r>
      <w:r>
        <w:rPr>
          <w:rFonts w:ascii="Times New Roman" w:hAnsi="Times New Roman" w:eastAsia="仿宋_GB2312"/>
          <w:kern w:val="0"/>
          <w:sz w:val="32"/>
          <w:szCs w:val="32"/>
        </w:rPr>
        <w:t>6.01</w:t>
      </w:r>
      <w:r>
        <w:rPr>
          <w:rFonts w:hint="eastAsia" w:ascii="Times New Roman" w:hAnsi="Times New Roman" w:eastAsia="仿宋_GB2312"/>
          <w:kern w:val="0"/>
          <w:sz w:val="32"/>
          <w:szCs w:val="32"/>
        </w:rPr>
        <w:t>万元，主要原因是财政对教育系统增加缴纳工伤保险基金</w:t>
      </w:r>
      <w:r>
        <w:rPr>
          <w:rFonts w:ascii="Times New Roman" w:hAnsi="Times New Roman" w:eastAsia="仿宋_GB2312"/>
          <w:kern w:val="0"/>
          <w:sz w:val="32"/>
          <w:szCs w:val="32"/>
        </w:rPr>
        <w:t>20</w:t>
      </w:r>
      <w:r>
        <w:rPr>
          <w:rFonts w:hint="eastAsia" w:ascii="Times New Roman" w:hAnsi="Times New Roman" w:eastAsia="仿宋_GB2312"/>
          <w:kern w:val="0"/>
          <w:sz w:val="32"/>
          <w:szCs w:val="32"/>
        </w:rPr>
        <w:t>万元。支出比</w:t>
      </w:r>
      <w:r>
        <w:rPr>
          <w:rFonts w:ascii="Times New Roman" w:hAnsi="Times New Roman" w:eastAsia="仿宋_GB2312"/>
          <w:kern w:val="0"/>
          <w:sz w:val="32"/>
          <w:szCs w:val="32"/>
        </w:rPr>
        <w:t>2017</w:t>
      </w:r>
      <w:r>
        <w:rPr>
          <w:rFonts w:hint="eastAsia" w:ascii="Times New Roman" w:hAnsi="Times New Roman" w:eastAsia="仿宋_GB2312"/>
          <w:kern w:val="0"/>
          <w:sz w:val="32"/>
          <w:szCs w:val="32"/>
        </w:rPr>
        <w:t>年增加</w:t>
      </w:r>
      <w:r>
        <w:rPr>
          <w:rFonts w:ascii="Times New Roman" w:hAnsi="Times New Roman" w:eastAsia="仿宋_GB2312"/>
          <w:kern w:val="0"/>
          <w:sz w:val="32"/>
          <w:szCs w:val="32"/>
        </w:rPr>
        <w:t>3.73</w:t>
      </w:r>
      <w:r>
        <w:rPr>
          <w:rFonts w:hint="eastAsia" w:ascii="Times New Roman" w:hAnsi="Times New Roman" w:eastAsia="仿宋_GB2312"/>
          <w:kern w:val="0"/>
          <w:sz w:val="32"/>
          <w:szCs w:val="32"/>
        </w:rPr>
        <w:t>万元，主要原因是职工工资增加。</w:t>
      </w:r>
    </w:p>
    <w:p>
      <w:pPr>
        <w:widowControl/>
        <w:spacing w:line="600" w:lineRule="exact"/>
        <w:ind w:firstLine="640" w:firstLineChars="200"/>
        <w:rPr>
          <w:rFonts w:ascii="Times New Roman" w:hAnsi="Times New Roman" w:eastAsia="仿宋_GB2312"/>
          <w:b/>
          <w:bCs/>
          <w:kern w:val="0"/>
          <w:sz w:val="32"/>
          <w:szCs w:val="32"/>
        </w:rPr>
      </w:pPr>
      <w:r>
        <w:rPr>
          <w:rFonts w:hint="eastAsia" w:ascii="Times New Roman" w:hAnsi="Times New Roman" w:eastAsia="仿宋_GB2312"/>
          <w:kern w:val="0"/>
          <w:sz w:val="32"/>
          <w:szCs w:val="32"/>
        </w:rPr>
        <w:t>五、一般公共预算财政拨款支出决算情况说明</w:t>
      </w:r>
    </w:p>
    <w:p>
      <w:pPr>
        <w:widowControl/>
        <w:spacing w:line="600" w:lineRule="exact"/>
        <w:ind w:firstLine="640" w:firstLineChars="200"/>
        <w:rPr>
          <w:rFonts w:ascii="Times New Roman" w:hAnsi="Times New Roman" w:eastAsia="仿宋_GB2312"/>
          <w:b/>
          <w:bCs/>
          <w:kern w:val="0"/>
          <w:sz w:val="32"/>
          <w:szCs w:val="32"/>
        </w:rPr>
      </w:pPr>
      <w:r>
        <w:rPr>
          <w:rFonts w:hint="eastAsia" w:ascii="Times New Roman" w:hAnsi="Times New Roman" w:eastAsia="仿宋_GB2312"/>
          <w:kern w:val="0"/>
          <w:sz w:val="32"/>
          <w:szCs w:val="32"/>
        </w:rPr>
        <w:t>（一）财政拨款支出决算总体情况。</w:t>
      </w:r>
    </w:p>
    <w:p>
      <w:pPr>
        <w:widowControl/>
        <w:spacing w:line="600" w:lineRule="exact"/>
        <w:ind w:firstLine="627" w:firstLineChars="196"/>
        <w:jc w:val="left"/>
        <w:rPr>
          <w:rFonts w:hint="eastAsia" w:ascii="Times New Roman" w:hAnsi="Times New Roman" w:eastAsia="仿宋_GB2312"/>
          <w:b/>
          <w:bCs/>
          <w:kern w:val="0"/>
          <w:sz w:val="32"/>
          <w:szCs w:val="32"/>
          <w:lang w:eastAsia="zh-CN"/>
        </w:rPr>
      </w:pPr>
      <w:r>
        <w:rPr>
          <w:rFonts w:ascii="Times New Roman" w:hAnsi="Times New Roman" w:eastAsia="仿宋_GB2312"/>
          <w:kern w:val="0"/>
          <w:sz w:val="32"/>
          <w:szCs w:val="32"/>
        </w:rPr>
        <w:t>2018</w:t>
      </w:r>
      <w:r>
        <w:rPr>
          <w:rFonts w:hint="eastAsia" w:ascii="Times New Roman" w:hAnsi="Times New Roman" w:eastAsia="仿宋_GB2312"/>
          <w:kern w:val="0"/>
          <w:sz w:val="32"/>
          <w:szCs w:val="32"/>
        </w:rPr>
        <w:t>年填报部门决算一般公共预算支出</w:t>
      </w:r>
      <w:r>
        <w:rPr>
          <w:rFonts w:ascii="Times New Roman" w:hAnsi="Times New Roman" w:eastAsia="仿宋_GB2312"/>
          <w:kern w:val="0"/>
          <w:sz w:val="32"/>
          <w:szCs w:val="32"/>
        </w:rPr>
        <w:t>466.4</w:t>
      </w:r>
      <w:r>
        <w:rPr>
          <w:rFonts w:hint="eastAsia" w:ascii="Times New Roman" w:hAnsi="Times New Roman" w:eastAsia="仿宋_GB2312"/>
          <w:kern w:val="0"/>
          <w:sz w:val="32"/>
          <w:szCs w:val="32"/>
          <w:lang w:val="en-US" w:eastAsia="zh-CN"/>
        </w:rPr>
        <w:t>1</w:t>
      </w:r>
      <w:r>
        <w:rPr>
          <w:rFonts w:hint="eastAsia" w:ascii="Times New Roman" w:hAnsi="Times New Roman" w:eastAsia="仿宋_GB2312"/>
          <w:kern w:val="0"/>
          <w:sz w:val="32"/>
          <w:szCs w:val="32"/>
        </w:rPr>
        <w:t>万元，占本年支出</w:t>
      </w:r>
      <w:r>
        <w:rPr>
          <w:rFonts w:ascii="Times New Roman" w:hAnsi="Times New Roman" w:eastAsia="仿宋_GB2312"/>
          <w:kern w:val="0"/>
          <w:sz w:val="32"/>
          <w:szCs w:val="32"/>
        </w:rPr>
        <w:t>98.37%</w:t>
      </w:r>
      <w:r>
        <w:rPr>
          <w:rFonts w:hint="eastAsia" w:ascii="Times New Roman" w:hAnsi="Times New Roman" w:eastAsia="仿宋_GB2312"/>
          <w:kern w:val="0"/>
          <w:sz w:val="32"/>
          <w:szCs w:val="32"/>
        </w:rPr>
        <w:t>，比上年增加</w:t>
      </w:r>
      <w:r>
        <w:rPr>
          <w:rFonts w:ascii="Times New Roman" w:hAnsi="Times New Roman" w:eastAsia="仿宋_GB2312"/>
          <w:kern w:val="0"/>
          <w:sz w:val="32"/>
          <w:szCs w:val="32"/>
        </w:rPr>
        <w:t>79.34</w:t>
      </w:r>
      <w:r>
        <w:rPr>
          <w:rFonts w:hint="eastAsia" w:ascii="Times New Roman" w:hAnsi="Times New Roman" w:eastAsia="仿宋_GB2312"/>
          <w:kern w:val="0"/>
          <w:sz w:val="32"/>
          <w:szCs w:val="32"/>
        </w:rPr>
        <w:t>万元，主要原因是教育系统增加缴纳工伤保险基金</w:t>
      </w:r>
      <w:r>
        <w:rPr>
          <w:rFonts w:ascii="Times New Roman" w:hAnsi="Times New Roman" w:eastAsia="仿宋_GB2312"/>
          <w:kern w:val="0"/>
          <w:sz w:val="32"/>
          <w:szCs w:val="32"/>
        </w:rPr>
        <w:t>20</w:t>
      </w:r>
      <w:r>
        <w:rPr>
          <w:rFonts w:hint="eastAsia" w:ascii="Times New Roman" w:hAnsi="Times New Roman" w:eastAsia="仿宋_GB2312"/>
          <w:kern w:val="0"/>
          <w:sz w:val="32"/>
          <w:szCs w:val="32"/>
        </w:rPr>
        <w:t>万元。财政人员经费增加</w:t>
      </w:r>
      <w:r>
        <w:rPr>
          <w:rFonts w:ascii="Times New Roman" w:hAnsi="Times New Roman" w:eastAsia="仿宋_GB2312"/>
          <w:kern w:val="0"/>
          <w:sz w:val="32"/>
          <w:szCs w:val="32"/>
        </w:rPr>
        <w:t>50</w:t>
      </w:r>
      <w:r>
        <w:rPr>
          <w:rFonts w:hint="eastAsia" w:ascii="Times New Roman" w:hAnsi="Times New Roman" w:eastAsia="仿宋_GB2312"/>
          <w:kern w:val="0"/>
          <w:sz w:val="32"/>
          <w:szCs w:val="32"/>
        </w:rPr>
        <w:t>万元</w:t>
      </w:r>
      <w:r>
        <w:rPr>
          <w:rFonts w:hint="eastAsia" w:ascii="Times New Roman" w:hAnsi="Times New Roman" w:eastAsia="仿宋_GB2312"/>
          <w:kern w:val="0"/>
          <w:sz w:val="32"/>
          <w:szCs w:val="32"/>
          <w:lang w:eastAsia="zh-CN"/>
        </w:rPr>
        <w:t>。</w:t>
      </w:r>
    </w:p>
    <w:p>
      <w:pPr>
        <w:widowControl/>
        <w:spacing w:line="600" w:lineRule="exact"/>
        <w:ind w:firstLine="640" w:firstLineChars="200"/>
        <w:rPr>
          <w:rFonts w:ascii="Times New Roman" w:hAnsi="Times New Roman" w:eastAsia="仿宋_GB2312"/>
          <w:b/>
          <w:bCs/>
          <w:kern w:val="0"/>
          <w:sz w:val="32"/>
          <w:szCs w:val="32"/>
        </w:rPr>
      </w:pPr>
      <w:r>
        <w:rPr>
          <w:rFonts w:hint="eastAsia" w:ascii="Times New Roman" w:hAnsi="Times New Roman" w:eastAsia="仿宋_GB2312"/>
          <w:kern w:val="0"/>
          <w:sz w:val="32"/>
          <w:szCs w:val="32"/>
        </w:rPr>
        <w:t>（二）财政拨款支出决算结构情况。</w:t>
      </w:r>
    </w:p>
    <w:p>
      <w:pPr>
        <w:widowControl/>
        <w:spacing w:line="600" w:lineRule="exact"/>
        <w:ind w:firstLine="627" w:firstLineChars="196"/>
        <w:jc w:val="left"/>
        <w:rPr>
          <w:rFonts w:ascii="Times New Roman" w:hAnsi="Times New Roman" w:eastAsia="仿宋_GB2312"/>
          <w:b/>
          <w:bCs/>
          <w:kern w:val="0"/>
          <w:sz w:val="32"/>
          <w:szCs w:val="32"/>
        </w:rPr>
      </w:pPr>
      <w:r>
        <w:rPr>
          <w:rFonts w:ascii="Times New Roman" w:hAnsi="Times New Roman" w:eastAsia="仿宋_GB2312"/>
          <w:kern w:val="0"/>
          <w:sz w:val="32"/>
          <w:szCs w:val="32"/>
        </w:rPr>
        <w:t>2018</w:t>
      </w:r>
      <w:r>
        <w:rPr>
          <w:rFonts w:hint="eastAsia" w:ascii="Times New Roman" w:hAnsi="Times New Roman" w:eastAsia="仿宋_GB2312"/>
          <w:kern w:val="0"/>
          <w:sz w:val="32"/>
          <w:szCs w:val="32"/>
        </w:rPr>
        <w:t>年填报部门决算一般公共预算财政拨款基本支出</w:t>
      </w:r>
      <w:r>
        <w:rPr>
          <w:rFonts w:ascii="Times New Roman" w:hAnsi="Times New Roman" w:eastAsia="仿宋_GB2312"/>
          <w:kern w:val="0"/>
          <w:sz w:val="32"/>
          <w:szCs w:val="32"/>
        </w:rPr>
        <w:t>466.4</w:t>
      </w:r>
      <w:r>
        <w:rPr>
          <w:rFonts w:hint="eastAsia" w:ascii="Times New Roman" w:hAnsi="Times New Roman" w:eastAsia="仿宋_GB2312"/>
          <w:kern w:val="0"/>
          <w:sz w:val="32"/>
          <w:szCs w:val="32"/>
          <w:lang w:val="en-US" w:eastAsia="zh-CN"/>
        </w:rPr>
        <w:t>1</w:t>
      </w:r>
      <w:r>
        <w:rPr>
          <w:rFonts w:hint="eastAsia" w:ascii="Times New Roman" w:hAnsi="Times New Roman" w:eastAsia="仿宋_GB2312"/>
          <w:kern w:val="0"/>
          <w:sz w:val="32"/>
          <w:szCs w:val="32"/>
        </w:rPr>
        <w:t>万元占总支出的</w:t>
      </w:r>
      <w:r>
        <w:rPr>
          <w:rFonts w:ascii="Times New Roman" w:hAnsi="Times New Roman" w:eastAsia="仿宋_GB2312"/>
          <w:kern w:val="0"/>
          <w:sz w:val="32"/>
          <w:szCs w:val="32"/>
        </w:rPr>
        <w:t>98.37%</w:t>
      </w:r>
      <w:r>
        <w:rPr>
          <w:rFonts w:hint="eastAsia" w:ascii="Times New Roman" w:hAnsi="Times New Roman" w:eastAsia="仿宋_GB2312"/>
          <w:kern w:val="0"/>
          <w:sz w:val="32"/>
          <w:szCs w:val="32"/>
        </w:rPr>
        <w:t>，比上年增加</w:t>
      </w:r>
      <w:r>
        <w:rPr>
          <w:rFonts w:ascii="Times New Roman" w:hAnsi="Times New Roman" w:eastAsia="仿宋_GB2312"/>
          <w:kern w:val="0"/>
          <w:sz w:val="32"/>
          <w:szCs w:val="32"/>
        </w:rPr>
        <w:t>79.34</w:t>
      </w:r>
      <w:r>
        <w:rPr>
          <w:rFonts w:hint="eastAsia" w:ascii="Times New Roman" w:hAnsi="Times New Roman" w:eastAsia="仿宋_GB2312"/>
          <w:kern w:val="0"/>
          <w:sz w:val="32"/>
          <w:szCs w:val="32"/>
        </w:rPr>
        <w:t>万元，主要原因是人员经费增加</w:t>
      </w:r>
      <w:r>
        <w:rPr>
          <w:rFonts w:ascii="Times New Roman" w:hAnsi="Times New Roman" w:eastAsia="仿宋_GB2312"/>
          <w:kern w:val="0"/>
          <w:sz w:val="32"/>
          <w:szCs w:val="32"/>
        </w:rPr>
        <w:t>50</w:t>
      </w:r>
      <w:r>
        <w:rPr>
          <w:rFonts w:hint="eastAsia" w:ascii="Times New Roman" w:hAnsi="Times New Roman" w:eastAsia="仿宋_GB2312"/>
          <w:kern w:val="0"/>
          <w:sz w:val="32"/>
          <w:szCs w:val="32"/>
        </w:rPr>
        <w:t>万元。</w:t>
      </w:r>
    </w:p>
    <w:p>
      <w:pPr>
        <w:widowControl/>
        <w:spacing w:line="600" w:lineRule="exact"/>
        <w:ind w:firstLine="640" w:firstLineChars="200"/>
        <w:rPr>
          <w:rFonts w:ascii="Times New Roman" w:hAnsi="Times New Roman" w:eastAsia="仿宋_GB2312"/>
          <w:b/>
          <w:bCs/>
          <w:kern w:val="0"/>
          <w:sz w:val="32"/>
          <w:szCs w:val="32"/>
        </w:rPr>
      </w:pPr>
      <w:r>
        <w:rPr>
          <w:rFonts w:hint="eastAsia" w:ascii="Times New Roman" w:hAnsi="Times New Roman" w:eastAsia="仿宋_GB2312"/>
          <w:bCs/>
          <w:kern w:val="0"/>
          <w:sz w:val="32"/>
          <w:szCs w:val="32"/>
        </w:rPr>
        <w:t>（三）财政拨款支出决算具体情况。</w:t>
      </w:r>
    </w:p>
    <w:p>
      <w:pPr>
        <w:widowControl/>
        <w:spacing w:line="600" w:lineRule="exact"/>
        <w:ind w:firstLine="640" w:firstLineChars="200"/>
        <w:rPr>
          <w:rFonts w:ascii="Times New Roman" w:hAnsi="Times New Roman" w:eastAsia="仿宋_GB2312"/>
          <w:b/>
          <w:bCs/>
          <w:kern w:val="0"/>
          <w:sz w:val="32"/>
          <w:szCs w:val="32"/>
        </w:rPr>
      </w:pPr>
      <w:r>
        <w:rPr>
          <w:rFonts w:ascii="Times New Roman" w:hAnsi="Times New Roman" w:eastAsia="仿宋_GB2312"/>
          <w:bCs/>
          <w:kern w:val="0"/>
          <w:sz w:val="32"/>
          <w:szCs w:val="32"/>
        </w:rPr>
        <w:t>2018</w:t>
      </w:r>
      <w:r>
        <w:rPr>
          <w:rFonts w:hint="eastAsia" w:ascii="Times New Roman" w:hAnsi="Times New Roman" w:eastAsia="仿宋_GB2312"/>
          <w:bCs/>
          <w:kern w:val="0"/>
          <w:sz w:val="32"/>
          <w:szCs w:val="32"/>
        </w:rPr>
        <w:t>年财政拨款支出</w:t>
      </w:r>
      <w:r>
        <w:rPr>
          <w:rFonts w:ascii="Times New Roman" w:hAnsi="Times New Roman" w:eastAsia="仿宋_GB2312"/>
          <w:bCs/>
          <w:kern w:val="0"/>
          <w:sz w:val="32"/>
          <w:szCs w:val="32"/>
        </w:rPr>
        <w:t>466.4</w:t>
      </w:r>
      <w:r>
        <w:rPr>
          <w:rFonts w:hint="eastAsia" w:ascii="Times New Roman" w:hAnsi="Times New Roman" w:eastAsia="仿宋_GB2312"/>
          <w:bCs/>
          <w:kern w:val="0"/>
          <w:sz w:val="32"/>
          <w:szCs w:val="32"/>
          <w:lang w:val="en-US" w:eastAsia="zh-CN"/>
        </w:rPr>
        <w:t>1</w:t>
      </w:r>
      <w:r>
        <w:rPr>
          <w:rFonts w:hint="eastAsia" w:ascii="Times New Roman" w:hAnsi="Times New Roman" w:eastAsia="仿宋_GB2312"/>
          <w:bCs/>
          <w:kern w:val="0"/>
          <w:sz w:val="32"/>
          <w:szCs w:val="32"/>
        </w:rPr>
        <w:t>万元。其中基本支出</w:t>
      </w:r>
      <w:r>
        <w:rPr>
          <w:rFonts w:ascii="Times New Roman" w:hAnsi="Times New Roman" w:eastAsia="仿宋_GB2312"/>
          <w:bCs/>
          <w:kern w:val="0"/>
          <w:sz w:val="32"/>
          <w:szCs w:val="32"/>
        </w:rPr>
        <w:t>177.54</w:t>
      </w:r>
      <w:r>
        <w:rPr>
          <w:rFonts w:hint="eastAsia" w:ascii="Times New Roman" w:hAnsi="Times New Roman" w:eastAsia="仿宋_GB2312"/>
          <w:bCs/>
          <w:kern w:val="0"/>
          <w:sz w:val="32"/>
          <w:szCs w:val="32"/>
        </w:rPr>
        <w:t>万元，项目支出</w:t>
      </w:r>
      <w:r>
        <w:rPr>
          <w:rFonts w:ascii="Times New Roman" w:hAnsi="Times New Roman" w:eastAsia="仿宋_GB2312"/>
          <w:bCs/>
          <w:kern w:val="0"/>
          <w:sz w:val="32"/>
          <w:szCs w:val="32"/>
        </w:rPr>
        <w:t>288.86</w:t>
      </w:r>
      <w:r>
        <w:rPr>
          <w:rFonts w:hint="eastAsia" w:ascii="Times New Roman" w:hAnsi="Times New Roman" w:eastAsia="仿宋_GB2312"/>
          <w:bCs/>
          <w:kern w:val="0"/>
          <w:sz w:val="32"/>
          <w:szCs w:val="32"/>
        </w:rPr>
        <w:t>万元。年初预算是</w:t>
      </w:r>
      <w:r>
        <w:rPr>
          <w:rFonts w:ascii="Times New Roman" w:hAnsi="Times New Roman" w:eastAsia="仿宋_GB2312"/>
          <w:bCs/>
          <w:kern w:val="0"/>
          <w:sz w:val="32"/>
          <w:szCs w:val="32"/>
        </w:rPr>
        <w:t>192.24</w:t>
      </w:r>
      <w:r>
        <w:rPr>
          <w:rFonts w:hint="eastAsia" w:ascii="Times New Roman" w:hAnsi="Times New Roman" w:eastAsia="仿宋_GB2312"/>
          <w:bCs/>
          <w:kern w:val="0"/>
          <w:sz w:val="32"/>
          <w:szCs w:val="32"/>
        </w:rPr>
        <w:t>万元。基本支出</w:t>
      </w:r>
      <w:r>
        <w:rPr>
          <w:rFonts w:ascii="Times New Roman" w:hAnsi="Times New Roman" w:eastAsia="仿宋_GB2312"/>
          <w:bCs/>
          <w:kern w:val="0"/>
          <w:sz w:val="32"/>
          <w:szCs w:val="32"/>
        </w:rPr>
        <w:t>157.24</w:t>
      </w:r>
      <w:r>
        <w:rPr>
          <w:rFonts w:hint="eastAsia" w:ascii="Times New Roman" w:hAnsi="Times New Roman" w:eastAsia="仿宋_GB2312"/>
          <w:bCs/>
          <w:kern w:val="0"/>
          <w:sz w:val="32"/>
          <w:szCs w:val="32"/>
        </w:rPr>
        <w:t>万元，项目支出</w:t>
      </w:r>
      <w:r>
        <w:rPr>
          <w:rFonts w:ascii="Times New Roman" w:hAnsi="Times New Roman" w:eastAsia="仿宋_GB2312"/>
          <w:bCs/>
          <w:kern w:val="0"/>
          <w:sz w:val="32"/>
          <w:szCs w:val="32"/>
        </w:rPr>
        <w:t>35.00</w:t>
      </w:r>
      <w:r>
        <w:rPr>
          <w:rFonts w:hint="eastAsia" w:ascii="Times New Roman" w:hAnsi="Times New Roman" w:eastAsia="仿宋_GB2312"/>
          <w:bCs/>
          <w:kern w:val="0"/>
          <w:sz w:val="32"/>
          <w:szCs w:val="32"/>
        </w:rPr>
        <w:t>万元。比年初预算多支出</w:t>
      </w:r>
      <w:r>
        <w:rPr>
          <w:rFonts w:ascii="Times New Roman" w:hAnsi="Times New Roman" w:eastAsia="仿宋_GB2312"/>
          <w:bCs/>
          <w:kern w:val="0"/>
          <w:sz w:val="32"/>
          <w:szCs w:val="32"/>
        </w:rPr>
        <w:t>274.16</w:t>
      </w:r>
      <w:r>
        <w:rPr>
          <w:rFonts w:hint="eastAsia" w:ascii="Times New Roman" w:hAnsi="Times New Roman" w:eastAsia="仿宋_GB2312"/>
          <w:bCs/>
          <w:kern w:val="0"/>
          <w:sz w:val="32"/>
          <w:szCs w:val="32"/>
        </w:rPr>
        <w:t>万元主要原因是年初预算没要求把教育系统工伤保险费</w:t>
      </w:r>
      <w:r>
        <w:rPr>
          <w:rFonts w:ascii="Times New Roman" w:hAnsi="Times New Roman" w:eastAsia="仿宋_GB2312"/>
          <w:bCs/>
          <w:kern w:val="0"/>
          <w:sz w:val="32"/>
          <w:szCs w:val="32"/>
        </w:rPr>
        <w:t>253.86</w:t>
      </w:r>
      <w:r>
        <w:rPr>
          <w:rFonts w:hint="eastAsia" w:ascii="Times New Roman" w:hAnsi="Times New Roman" w:eastAsia="仿宋_GB2312"/>
          <w:bCs/>
          <w:kern w:val="0"/>
          <w:sz w:val="32"/>
          <w:szCs w:val="32"/>
        </w:rPr>
        <w:t>万元做进去。</w:t>
      </w:r>
    </w:p>
    <w:p>
      <w:pPr>
        <w:widowControl/>
        <w:spacing w:line="600" w:lineRule="exact"/>
        <w:ind w:firstLine="640" w:firstLineChars="200"/>
        <w:rPr>
          <w:rFonts w:ascii="Times New Roman" w:hAnsi="Times New Roman" w:eastAsia="仿宋_GB2312"/>
          <w:bCs/>
          <w:kern w:val="0"/>
          <w:sz w:val="32"/>
          <w:szCs w:val="32"/>
        </w:rPr>
      </w:pPr>
      <w:r>
        <w:rPr>
          <w:rFonts w:hint="eastAsia" w:ascii="Times New Roman" w:hAnsi="Times New Roman" w:eastAsia="仿宋_GB2312"/>
          <w:bCs/>
          <w:kern w:val="0"/>
          <w:sz w:val="32"/>
          <w:szCs w:val="32"/>
        </w:rPr>
        <w:t>六、一般公共预算财政拨款基本支出决算情况说明</w:t>
      </w:r>
    </w:p>
    <w:p>
      <w:pPr>
        <w:widowControl/>
        <w:spacing w:line="600" w:lineRule="exact"/>
        <w:ind w:firstLine="640" w:firstLineChars="200"/>
        <w:rPr>
          <w:rFonts w:ascii="Times New Roman" w:hAnsi="Times New Roman" w:eastAsia="仿宋_GB2312"/>
          <w:bCs/>
          <w:kern w:val="0"/>
          <w:sz w:val="32"/>
          <w:szCs w:val="32"/>
        </w:rPr>
      </w:pPr>
      <w:r>
        <w:rPr>
          <w:rFonts w:ascii="Times New Roman" w:hAnsi="Times New Roman" w:eastAsia="仿宋_GB2312"/>
          <w:kern w:val="0"/>
          <w:sz w:val="32"/>
          <w:szCs w:val="32"/>
        </w:rPr>
        <w:t>2018</w:t>
      </w:r>
      <w:r>
        <w:rPr>
          <w:rFonts w:hint="eastAsia" w:ascii="Times New Roman" w:hAnsi="Times New Roman" w:eastAsia="仿宋_GB2312"/>
          <w:kern w:val="0"/>
          <w:sz w:val="32"/>
          <w:szCs w:val="32"/>
        </w:rPr>
        <w:t>年一般公共预算基本支出是</w:t>
      </w:r>
      <w:r>
        <w:rPr>
          <w:rFonts w:ascii="Times New Roman" w:hAnsi="Times New Roman" w:eastAsia="仿宋_GB2312"/>
          <w:kern w:val="0"/>
          <w:sz w:val="32"/>
          <w:szCs w:val="32"/>
        </w:rPr>
        <w:t>177.54</w:t>
      </w:r>
      <w:r>
        <w:rPr>
          <w:rFonts w:hint="eastAsia" w:ascii="Times New Roman" w:hAnsi="Times New Roman" w:eastAsia="仿宋_GB2312"/>
          <w:kern w:val="0"/>
          <w:sz w:val="32"/>
          <w:szCs w:val="32"/>
        </w:rPr>
        <w:t>万元。其中人员经费是</w:t>
      </w:r>
      <w:r>
        <w:rPr>
          <w:rFonts w:ascii="Times New Roman" w:hAnsi="Times New Roman" w:eastAsia="仿宋_GB2312"/>
          <w:kern w:val="0"/>
          <w:sz w:val="32"/>
          <w:szCs w:val="32"/>
        </w:rPr>
        <w:t>154.57</w:t>
      </w:r>
      <w:r>
        <w:rPr>
          <w:rFonts w:hint="eastAsia" w:ascii="Times New Roman" w:hAnsi="Times New Roman" w:eastAsia="仿宋_GB2312"/>
          <w:kern w:val="0"/>
          <w:sz w:val="32"/>
          <w:szCs w:val="32"/>
        </w:rPr>
        <w:t>万元，日常公用经费</w:t>
      </w:r>
      <w:r>
        <w:rPr>
          <w:rFonts w:ascii="Times New Roman" w:hAnsi="Times New Roman" w:eastAsia="仿宋_GB2312"/>
          <w:kern w:val="0"/>
          <w:sz w:val="32"/>
          <w:szCs w:val="32"/>
        </w:rPr>
        <w:t>22.97</w:t>
      </w:r>
      <w:r>
        <w:rPr>
          <w:rFonts w:hint="eastAsia" w:ascii="Times New Roman" w:hAnsi="Times New Roman" w:eastAsia="仿宋_GB2312"/>
          <w:kern w:val="0"/>
          <w:sz w:val="32"/>
          <w:szCs w:val="32"/>
        </w:rPr>
        <w:t>万元。占总支出的</w:t>
      </w:r>
      <w:r>
        <w:rPr>
          <w:rFonts w:ascii="Times New Roman" w:hAnsi="Times New Roman" w:eastAsia="仿宋_GB2312"/>
          <w:kern w:val="0"/>
          <w:sz w:val="32"/>
          <w:szCs w:val="32"/>
        </w:rPr>
        <w:t>38.06%</w:t>
      </w:r>
      <w:r>
        <w:rPr>
          <w:rFonts w:hint="eastAsia" w:ascii="Times New Roman" w:hAnsi="Times New Roman" w:eastAsia="仿宋_GB2312"/>
          <w:kern w:val="0"/>
          <w:sz w:val="32"/>
          <w:szCs w:val="32"/>
        </w:rPr>
        <w:t>，主要是人员经费比年初预算多</w:t>
      </w:r>
      <w:r>
        <w:rPr>
          <w:rFonts w:ascii="Times New Roman" w:hAnsi="Times New Roman" w:eastAsia="仿宋_GB2312"/>
          <w:kern w:val="0"/>
          <w:sz w:val="32"/>
          <w:szCs w:val="32"/>
        </w:rPr>
        <w:t>28.78</w:t>
      </w:r>
      <w:r>
        <w:rPr>
          <w:rFonts w:hint="eastAsia" w:ascii="Times New Roman" w:hAnsi="Times New Roman" w:eastAsia="仿宋_GB2312"/>
          <w:kern w:val="0"/>
          <w:sz w:val="32"/>
          <w:szCs w:val="32"/>
        </w:rPr>
        <w:t>万元。公用经费和年初预算基本持平。</w:t>
      </w:r>
    </w:p>
    <w:p>
      <w:pPr>
        <w:widowControl/>
        <w:spacing w:line="600" w:lineRule="exact"/>
        <w:ind w:firstLine="640" w:firstLineChars="200"/>
        <w:rPr>
          <w:rFonts w:ascii="Times New Roman" w:hAnsi="Times New Roman" w:eastAsia="仿宋_GB2312"/>
          <w:bCs/>
          <w:kern w:val="0"/>
          <w:sz w:val="32"/>
          <w:szCs w:val="32"/>
        </w:rPr>
      </w:pPr>
      <w:r>
        <w:rPr>
          <w:rFonts w:hint="eastAsia" w:ascii="Times New Roman" w:hAnsi="Times New Roman" w:eastAsia="仿宋_GB2312"/>
          <w:bCs/>
          <w:kern w:val="0"/>
          <w:sz w:val="32"/>
          <w:szCs w:val="32"/>
        </w:rPr>
        <w:t>七、一般公共预算财政拨款</w:t>
      </w:r>
      <w:r>
        <w:rPr>
          <w:rFonts w:ascii="Times New Roman" w:hAnsi="Times New Roman" w:eastAsia="仿宋_GB2312"/>
          <w:bCs/>
          <w:kern w:val="0"/>
          <w:sz w:val="32"/>
          <w:szCs w:val="32"/>
        </w:rPr>
        <w:t>“</w:t>
      </w:r>
      <w:r>
        <w:rPr>
          <w:rFonts w:hint="eastAsia" w:ascii="Times New Roman" w:hAnsi="Times New Roman" w:eastAsia="仿宋_GB2312"/>
          <w:bCs/>
          <w:kern w:val="0"/>
          <w:sz w:val="32"/>
          <w:szCs w:val="32"/>
        </w:rPr>
        <w:t>三公</w:t>
      </w:r>
      <w:r>
        <w:rPr>
          <w:rFonts w:ascii="Times New Roman" w:hAnsi="Times New Roman" w:eastAsia="仿宋_GB2312"/>
          <w:bCs/>
          <w:kern w:val="0"/>
          <w:sz w:val="32"/>
          <w:szCs w:val="32"/>
        </w:rPr>
        <w:t>”</w:t>
      </w:r>
      <w:r>
        <w:rPr>
          <w:rFonts w:hint="eastAsia" w:ascii="Times New Roman" w:hAnsi="Times New Roman" w:eastAsia="仿宋_GB2312"/>
          <w:bCs/>
          <w:kern w:val="0"/>
          <w:sz w:val="32"/>
          <w:szCs w:val="32"/>
        </w:rPr>
        <w:t>经费支出决算情况说明</w:t>
      </w:r>
    </w:p>
    <w:p>
      <w:pPr>
        <w:widowControl/>
        <w:spacing w:line="600" w:lineRule="exact"/>
        <w:ind w:firstLine="640" w:firstLineChars="200"/>
        <w:rPr>
          <w:rFonts w:ascii="Times New Roman" w:hAnsi="Times New Roman" w:eastAsia="仿宋_GB2312"/>
          <w:bCs/>
          <w:kern w:val="0"/>
          <w:sz w:val="32"/>
          <w:szCs w:val="32"/>
        </w:rPr>
      </w:pPr>
      <w:r>
        <w:rPr>
          <w:rFonts w:hint="eastAsia" w:ascii="Times New Roman" w:hAnsi="Times New Roman" w:eastAsia="仿宋_GB2312"/>
          <w:bCs/>
          <w:kern w:val="0"/>
          <w:sz w:val="32"/>
          <w:szCs w:val="32"/>
        </w:rPr>
        <w:t>（一）</w:t>
      </w:r>
      <w:r>
        <w:rPr>
          <w:rFonts w:ascii="Times New Roman" w:hAnsi="Times New Roman" w:eastAsia="仿宋_GB2312"/>
          <w:bCs/>
          <w:kern w:val="0"/>
          <w:sz w:val="32"/>
          <w:szCs w:val="32"/>
        </w:rPr>
        <w:t>“</w:t>
      </w:r>
      <w:r>
        <w:rPr>
          <w:rFonts w:hint="eastAsia" w:ascii="Times New Roman" w:hAnsi="Times New Roman" w:eastAsia="仿宋_GB2312"/>
          <w:bCs/>
          <w:kern w:val="0"/>
          <w:sz w:val="32"/>
          <w:szCs w:val="32"/>
        </w:rPr>
        <w:t>三公</w:t>
      </w:r>
      <w:r>
        <w:rPr>
          <w:rFonts w:ascii="Times New Roman" w:hAnsi="Times New Roman" w:eastAsia="仿宋_GB2312"/>
          <w:bCs/>
          <w:kern w:val="0"/>
          <w:sz w:val="32"/>
          <w:szCs w:val="32"/>
        </w:rPr>
        <w:t>”</w:t>
      </w:r>
      <w:r>
        <w:rPr>
          <w:rFonts w:hint="eastAsia" w:ascii="Times New Roman" w:hAnsi="Times New Roman" w:eastAsia="仿宋_GB2312"/>
          <w:bCs/>
          <w:kern w:val="0"/>
          <w:sz w:val="32"/>
          <w:szCs w:val="32"/>
        </w:rPr>
        <w:t>经费财政拨款支出决算总体情况说明。</w:t>
      </w:r>
    </w:p>
    <w:p>
      <w:pPr>
        <w:widowControl/>
        <w:spacing w:line="600" w:lineRule="exact"/>
        <w:ind w:firstLine="1120" w:firstLineChars="350"/>
        <w:rPr>
          <w:rFonts w:ascii="Times New Roman" w:hAnsi="Times New Roman" w:eastAsia="仿宋_GB2312"/>
          <w:bCs/>
          <w:kern w:val="0"/>
          <w:sz w:val="32"/>
          <w:szCs w:val="32"/>
        </w:rPr>
      </w:pPr>
      <w:r>
        <w:rPr>
          <w:rFonts w:ascii="Times New Roman" w:hAnsi="Times New Roman" w:eastAsia="仿宋_GB2312"/>
          <w:kern w:val="0"/>
          <w:sz w:val="32"/>
          <w:szCs w:val="32"/>
        </w:rPr>
        <w:t>2018</w:t>
      </w:r>
      <w:r>
        <w:rPr>
          <w:rFonts w:hint="eastAsia" w:ascii="Times New Roman" w:hAnsi="Times New Roman" w:eastAsia="仿宋_GB2312"/>
          <w:kern w:val="0"/>
          <w:sz w:val="32"/>
          <w:szCs w:val="32"/>
        </w:rPr>
        <w:t>年“三公”经费年初预算是</w:t>
      </w:r>
      <w:r>
        <w:rPr>
          <w:rFonts w:ascii="Times New Roman" w:hAnsi="Times New Roman" w:eastAsia="仿宋_GB2312"/>
          <w:kern w:val="0"/>
          <w:sz w:val="32"/>
          <w:szCs w:val="32"/>
        </w:rPr>
        <w:t>13.60</w:t>
      </w:r>
      <w:r>
        <w:rPr>
          <w:rFonts w:hint="eastAsia" w:ascii="Times New Roman" w:hAnsi="Times New Roman" w:eastAsia="仿宋_GB2312"/>
          <w:kern w:val="0"/>
          <w:sz w:val="32"/>
          <w:szCs w:val="32"/>
        </w:rPr>
        <w:t>万元，决算为</w:t>
      </w:r>
      <w:r>
        <w:rPr>
          <w:rFonts w:ascii="Times New Roman" w:hAnsi="Times New Roman" w:eastAsia="仿宋_GB2312"/>
          <w:kern w:val="0"/>
          <w:sz w:val="32"/>
          <w:szCs w:val="32"/>
        </w:rPr>
        <w:t>0</w:t>
      </w:r>
      <w:r>
        <w:rPr>
          <w:rFonts w:hint="eastAsia" w:ascii="Times New Roman" w:hAnsi="Times New Roman" w:eastAsia="仿宋_GB2312"/>
          <w:kern w:val="0"/>
          <w:sz w:val="32"/>
          <w:szCs w:val="32"/>
        </w:rPr>
        <w:t>万元。年初预算是根据原纪委往年度审批的金额逐年递减做的。</w:t>
      </w:r>
    </w:p>
    <w:p>
      <w:pPr>
        <w:widowControl/>
        <w:spacing w:line="600" w:lineRule="exact"/>
        <w:ind w:firstLine="960" w:firstLineChars="300"/>
        <w:rPr>
          <w:rFonts w:hint="eastAsia" w:ascii="Times New Roman" w:hAnsi="Times New Roman" w:eastAsia="仿宋_GB2312"/>
          <w:bCs/>
          <w:kern w:val="0"/>
          <w:sz w:val="32"/>
          <w:szCs w:val="32"/>
          <w:lang w:eastAsia="zh-CN"/>
        </w:rPr>
      </w:pPr>
      <w:r>
        <w:rPr>
          <w:rFonts w:ascii="Times New Roman" w:hAnsi="Times New Roman" w:eastAsia="仿宋_GB2312"/>
          <w:kern w:val="0"/>
          <w:sz w:val="32"/>
          <w:szCs w:val="32"/>
        </w:rPr>
        <w:t>2018</w:t>
      </w:r>
      <w:r>
        <w:rPr>
          <w:rFonts w:hint="eastAsia" w:ascii="Times New Roman" w:hAnsi="Times New Roman" w:eastAsia="仿宋_GB2312"/>
          <w:kern w:val="0"/>
          <w:sz w:val="32"/>
          <w:szCs w:val="32"/>
        </w:rPr>
        <w:t>年“三公”经费决算是</w:t>
      </w:r>
      <w:r>
        <w:rPr>
          <w:rFonts w:ascii="Times New Roman" w:hAnsi="Times New Roman" w:eastAsia="仿宋_GB2312"/>
          <w:kern w:val="0"/>
          <w:sz w:val="32"/>
          <w:szCs w:val="32"/>
        </w:rPr>
        <w:t>0</w:t>
      </w:r>
      <w:r>
        <w:rPr>
          <w:rFonts w:hint="eastAsia" w:ascii="Times New Roman" w:hAnsi="Times New Roman" w:eastAsia="仿宋_GB2312"/>
          <w:kern w:val="0"/>
          <w:sz w:val="32"/>
          <w:szCs w:val="32"/>
        </w:rPr>
        <w:t>万元，较上年比较减少</w:t>
      </w:r>
      <w:r>
        <w:rPr>
          <w:rFonts w:ascii="Times New Roman" w:hAnsi="Times New Roman" w:eastAsia="仿宋_GB2312"/>
          <w:kern w:val="0"/>
          <w:sz w:val="32"/>
          <w:szCs w:val="32"/>
        </w:rPr>
        <w:t>2.35</w:t>
      </w:r>
      <w:r>
        <w:rPr>
          <w:rFonts w:hint="eastAsia" w:ascii="Times New Roman" w:hAnsi="Times New Roman" w:eastAsia="仿宋_GB2312"/>
          <w:kern w:val="0"/>
          <w:sz w:val="32"/>
          <w:szCs w:val="32"/>
        </w:rPr>
        <w:t>万元。主要是根据中央八项规定及党政机关厉行节约反对浪费条例</w:t>
      </w:r>
      <w:r>
        <w:rPr>
          <w:rFonts w:hint="eastAsia" w:ascii="Times New Roman" w:hAnsi="Times New Roman" w:eastAsia="仿宋_GB2312"/>
          <w:kern w:val="0"/>
          <w:sz w:val="32"/>
          <w:szCs w:val="32"/>
          <w:lang w:eastAsia="zh-CN"/>
        </w:rPr>
        <w:t>，厉行节约。</w:t>
      </w:r>
    </w:p>
    <w:p>
      <w:pPr>
        <w:widowControl/>
        <w:spacing w:line="600" w:lineRule="exact"/>
        <w:ind w:firstLine="800" w:firstLineChars="250"/>
        <w:rPr>
          <w:rFonts w:ascii="Times New Roman" w:hAnsi="Times New Roman" w:eastAsia="仿宋_GB2312"/>
          <w:bCs/>
          <w:kern w:val="0"/>
          <w:sz w:val="32"/>
          <w:szCs w:val="32"/>
        </w:rPr>
      </w:pPr>
      <w:r>
        <w:rPr>
          <w:rFonts w:hint="eastAsia" w:ascii="Times New Roman" w:hAnsi="Times New Roman" w:eastAsia="仿宋_GB2312"/>
          <w:bCs/>
          <w:kern w:val="0"/>
          <w:sz w:val="32"/>
          <w:szCs w:val="32"/>
        </w:rPr>
        <w:t>（二）</w:t>
      </w:r>
      <w:r>
        <w:rPr>
          <w:rFonts w:ascii="Times New Roman" w:hAnsi="Times New Roman" w:eastAsia="仿宋_GB2312"/>
          <w:bCs/>
          <w:kern w:val="0"/>
          <w:sz w:val="32"/>
          <w:szCs w:val="32"/>
        </w:rPr>
        <w:t>“</w:t>
      </w:r>
      <w:r>
        <w:rPr>
          <w:rFonts w:hint="eastAsia" w:ascii="Times New Roman" w:hAnsi="Times New Roman" w:eastAsia="仿宋_GB2312"/>
          <w:bCs/>
          <w:kern w:val="0"/>
          <w:sz w:val="32"/>
          <w:szCs w:val="32"/>
        </w:rPr>
        <w:t>三公</w:t>
      </w:r>
      <w:r>
        <w:rPr>
          <w:rFonts w:ascii="Times New Roman" w:hAnsi="Times New Roman" w:eastAsia="仿宋_GB2312"/>
          <w:bCs/>
          <w:kern w:val="0"/>
          <w:sz w:val="32"/>
          <w:szCs w:val="32"/>
        </w:rPr>
        <w:t>”</w:t>
      </w:r>
      <w:r>
        <w:rPr>
          <w:rFonts w:hint="eastAsia" w:ascii="Times New Roman" w:hAnsi="Times New Roman" w:eastAsia="仿宋_GB2312"/>
          <w:bCs/>
          <w:kern w:val="0"/>
          <w:sz w:val="32"/>
          <w:szCs w:val="32"/>
        </w:rPr>
        <w:t>经费财政拨款支出决算具体情况说明。</w:t>
      </w:r>
    </w:p>
    <w:p>
      <w:pPr>
        <w:ind w:firstLine="800" w:firstLineChars="250"/>
        <w:rPr>
          <w:rFonts w:ascii="宋体" w:cs="黑体"/>
          <w:color w:val="000000"/>
          <w:kern w:val="0"/>
          <w:sz w:val="32"/>
          <w:szCs w:val="32"/>
        </w:rPr>
      </w:pPr>
      <w:r>
        <w:rPr>
          <w:rFonts w:ascii="Times New Roman" w:hAnsi="Times New Roman" w:eastAsia="仿宋_GB2312"/>
          <w:kern w:val="0"/>
          <w:sz w:val="32"/>
          <w:szCs w:val="32"/>
        </w:rPr>
        <w:t>2018</w:t>
      </w:r>
      <w:r>
        <w:rPr>
          <w:rFonts w:hint="eastAsia" w:ascii="Times New Roman" w:hAnsi="Times New Roman" w:eastAsia="仿宋_GB2312"/>
          <w:kern w:val="0"/>
          <w:sz w:val="32"/>
          <w:szCs w:val="32"/>
        </w:rPr>
        <w:t>年</w:t>
      </w:r>
      <w:r>
        <w:rPr>
          <w:rFonts w:ascii="Times New Roman" w:hAnsi="Times New Roman" w:eastAsia="仿宋_GB2312"/>
          <w:kern w:val="0"/>
          <w:sz w:val="32"/>
          <w:szCs w:val="32"/>
        </w:rPr>
        <w:t>“</w:t>
      </w:r>
      <w:r>
        <w:rPr>
          <w:rFonts w:hint="eastAsia" w:ascii="Times New Roman" w:hAnsi="Times New Roman" w:eastAsia="仿宋_GB2312"/>
          <w:kern w:val="0"/>
          <w:sz w:val="32"/>
          <w:szCs w:val="32"/>
        </w:rPr>
        <w:t>三公</w:t>
      </w:r>
      <w:r>
        <w:rPr>
          <w:rFonts w:ascii="Times New Roman" w:hAnsi="Times New Roman" w:eastAsia="仿宋_GB2312"/>
          <w:kern w:val="0"/>
          <w:sz w:val="32"/>
          <w:szCs w:val="32"/>
        </w:rPr>
        <w:t>”</w:t>
      </w:r>
      <w:r>
        <w:rPr>
          <w:rFonts w:hint="eastAsia" w:ascii="Times New Roman" w:hAnsi="Times New Roman" w:eastAsia="仿宋_GB2312"/>
          <w:kern w:val="0"/>
          <w:sz w:val="32"/>
          <w:szCs w:val="32"/>
        </w:rPr>
        <w:t>经费支出相关的因公出国（境）费支出为</w:t>
      </w:r>
      <w:r>
        <w:rPr>
          <w:rFonts w:ascii="Times New Roman" w:hAnsi="Times New Roman" w:eastAsia="仿宋_GB2312"/>
          <w:kern w:val="0"/>
          <w:sz w:val="32"/>
          <w:szCs w:val="32"/>
        </w:rPr>
        <w:t>0</w:t>
      </w:r>
      <w:r>
        <w:rPr>
          <w:rFonts w:hint="eastAsia" w:ascii="Times New Roman" w:hAnsi="Times New Roman" w:eastAsia="仿宋_GB2312"/>
          <w:kern w:val="0"/>
          <w:sz w:val="32"/>
          <w:szCs w:val="32"/>
        </w:rPr>
        <w:t>；公务用车购置支出及购置数、运行费支出及保有量为</w:t>
      </w:r>
      <w:r>
        <w:rPr>
          <w:rFonts w:ascii="Times New Roman" w:hAnsi="Times New Roman" w:eastAsia="仿宋_GB2312"/>
          <w:kern w:val="0"/>
          <w:sz w:val="32"/>
          <w:szCs w:val="32"/>
        </w:rPr>
        <w:t>0</w:t>
      </w:r>
      <w:r>
        <w:rPr>
          <w:rFonts w:hint="eastAsia" w:ascii="Times New Roman" w:hAnsi="Times New Roman" w:eastAsia="仿宋_GB2312"/>
          <w:kern w:val="0"/>
          <w:sz w:val="32"/>
          <w:szCs w:val="32"/>
        </w:rPr>
        <w:t>；公务接待费支出</w:t>
      </w:r>
      <w:r>
        <w:rPr>
          <w:rFonts w:ascii="Times New Roman" w:hAnsi="Times New Roman" w:eastAsia="仿宋_GB2312"/>
          <w:kern w:val="0"/>
          <w:sz w:val="32"/>
          <w:szCs w:val="32"/>
        </w:rPr>
        <w:t>0</w:t>
      </w:r>
      <w:r>
        <w:rPr>
          <w:rFonts w:hint="eastAsia" w:ascii="Times New Roman" w:hAnsi="Times New Roman" w:eastAsia="仿宋_GB2312"/>
          <w:kern w:val="0"/>
          <w:sz w:val="32"/>
          <w:szCs w:val="32"/>
          <w:lang w:eastAsia="zh-CN"/>
        </w:rPr>
        <w:t>，</w:t>
      </w:r>
      <w:r>
        <w:rPr>
          <w:rFonts w:hint="eastAsia" w:ascii="仿宋_GB2312" w:hAnsi="仿宋_GB2312" w:eastAsia="仿宋_GB2312" w:cs="仿宋_GB2312"/>
          <w:sz w:val="32"/>
          <w:szCs w:val="32"/>
        </w:rPr>
        <w:t>截止20</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年12月31日，我单位开支财政拨款的公务用车保有量为0辆。</w:t>
      </w:r>
    </w:p>
    <w:p>
      <w:pPr>
        <w:widowControl/>
        <w:spacing w:line="600" w:lineRule="exact"/>
        <w:ind w:firstLine="640" w:firstLineChars="200"/>
        <w:rPr>
          <w:rFonts w:ascii="Times New Roman" w:hAnsi="Times New Roman" w:eastAsia="仿宋_GB2312"/>
          <w:bCs/>
          <w:kern w:val="0"/>
          <w:sz w:val="32"/>
          <w:szCs w:val="32"/>
        </w:rPr>
      </w:pPr>
      <w:r>
        <w:rPr>
          <w:rFonts w:hint="eastAsia" w:ascii="Times New Roman" w:hAnsi="Times New Roman" w:eastAsia="仿宋_GB2312"/>
          <w:bCs/>
          <w:kern w:val="0"/>
          <w:sz w:val="32"/>
          <w:szCs w:val="32"/>
        </w:rPr>
        <w:t>八、政府性基金预算收入支出决算情况</w:t>
      </w:r>
    </w:p>
    <w:p>
      <w:pPr>
        <w:widowControl/>
        <w:spacing w:line="600" w:lineRule="exact"/>
        <w:ind w:firstLine="640" w:firstLineChars="200"/>
        <w:rPr>
          <w:rFonts w:hint="eastAsia" w:ascii="Times New Roman" w:hAnsi="Times New Roman" w:eastAsia="仿宋_GB2312"/>
          <w:bCs/>
          <w:kern w:val="0"/>
          <w:sz w:val="32"/>
          <w:szCs w:val="32"/>
          <w:lang w:val="en-US" w:eastAsia="zh-CN"/>
        </w:rPr>
      </w:pPr>
      <w:r>
        <w:rPr>
          <w:rFonts w:hint="eastAsia" w:ascii="Times New Roman" w:hAnsi="Times New Roman" w:eastAsia="仿宋_GB2312"/>
          <w:kern w:val="0"/>
          <w:sz w:val="32"/>
          <w:szCs w:val="32"/>
          <w:lang w:val="en-US" w:eastAsia="zh-CN"/>
        </w:rPr>
        <w:t>2018年</w:t>
      </w:r>
      <w:r>
        <w:rPr>
          <w:rFonts w:hint="eastAsia" w:ascii="Times New Roman" w:hAnsi="Times New Roman" w:eastAsia="仿宋_GB2312"/>
          <w:kern w:val="0"/>
          <w:sz w:val="32"/>
          <w:szCs w:val="32"/>
        </w:rPr>
        <w:t>无政府性基金收支</w:t>
      </w:r>
      <w:r>
        <w:rPr>
          <w:rFonts w:hint="eastAsia" w:ascii="Times New Roman" w:hAnsi="Times New Roman" w:eastAsia="仿宋_GB2312"/>
          <w:kern w:val="0"/>
          <w:sz w:val="32"/>
          <w:szCs w:val="32"/>
          <w:lang w:eastAsia="zh-CN"/>
        </w:rPr>
        <w:t>。</w:t>
      </w:r>
    </w:p>
    <w:p>
      <w:pPr>
        <w:widowControl/>
        <w:spacing w:line="60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九、关于</w:t>
      </w:r>
      <w:r>
        <w:rPr>
          <w:rFonts w:ascii="Times New Roman" w:hAnsi="Times New Roman" w:eastAsia="仿宋_GB2312"/>
          <w:kern w:val="0"/>
          <w:sz w:val="32"/>
          <w:szCs w:val="32"/>
        </w:rPr>
        <w:t>2018</w:t>
      </w:r>
      <w:r>
        <w:rPr>
          <w:rFonts w:hint="eastAsia" w:ascii="Times New Roman" w:hAnsi="Times New Roman" w:eastAsia="仿宋_GB2312"/>
          <w:kern w:val="0"/>
          <w:sz w:val="32"/>
          <w:szCs w:val="32"/>
        </w:rPr>
        <w:t>年度预算绩效情况说明</w:t>
      </w:r>
    </w:p>
    <w:p>
      <w:pPr>
        <w:widowControl/>
        <w:spacing w:line="60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2018</w:t>
      </w:r>
      <w:r>
        <w:rPr>
          <w:rFonts w:hint="eastAsia" w:ascii="Times New Roman" w:hAnsi="Times New Roman" w:eastAsia="仿宋_GB2312"/>
          <w:kern w:val="0"/>
          <w:sz w:val="32"/>
          <w:szCs w:val="32"/>
        </w:rPr>
        <w:t>年项目支出财政拨老工伤</w:t>
      </w:r>
      <w:r>
        <w:rPr>
          <w:rFonts w:ascii="Times New Roman" w:hAnsi="Times New Roman" w:eastAsia="仿宋_GB2312"/>
          <w:kern w:val="0"/>
          <w:sz w:val="32"/>
          <w:szCs w:val="32"/>
        </w:rPr>
        <w:t>35</w:t>
      </w:r>
      <w:r>
        <w:rPr>
          <w:rFonts w:hint="eastAsia" w:ascii="Times New Roman" w:hAnsi="Times New Roman" w:eastAsia="仿宋_GB2312"/>
          <w:kern w:val="0"/>
          <w:sz w:val="32"/>
          <w:szCs w:val="32"/>
        </w:rPr>
        <w:t>万元，主要用于鹤城区老工伤的医药费、工亡人员供养亲属等。</w:t>
      </w:r>
    </w:p>
    <w:p>
      <w:pPr>
        <w:widowControl/>
        <w:spacing w:line="60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十、其他重要事项</w:t>
      </w:r>
    </w:p>
    <w:p>
      <w:pPr>
        <w:autoSpaceDE w:val="0"/>
        <w:autoSpaceDN w:val="0"/>
        <w:adjustRightInd w:val="0"/>
        <w:spacing w:line="60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（一）机关运行经费支出情况。本部门</w:t>
      </w:r>
      <w:r>
        <w:rPr>
          <w:rFonts w:ascii="Times New Roman" w:hAnsi="Times New Roman" w:eastAsia="仿宋_GB2312"/>
          <w:kern w:val="0"/>
          <w:sz w:val="32"/>
          <w:szCs w:val="32"/>
        </w:rPr>
        <w:t>2018</w:t>
      </w:r>
      <w:r>
        <w:rPr>
          <w:rFonts w:hint="eastAsia" w:ascii="Times New Roman" w:hAnsi="Times New Roman" w:eastAsia="仿宋_GB2312"/>
          <w:kern w:val="0"/>
          <w:sz w:val="32"/>
          <w:szCs w:val="32"/>
        </w:rPr>
        <w:t>年度机关运行经费支出</w:t>
      </w:r>
      <w:r>
        <w:rPr>
          <w:rFonts w:ascii="Times New Roman" w:hAnsi="Times New Roman" w:eastAsia="仿宋_GB2312"/>
          <w:kern w:val="0"/>
          <w:sz w:val="32"/>
          <w:szCs w:val="32"/>
        </w:rPr>
        <w:t>22.9</w:t>
      </w:r>
      <w:r>
        <w:rPr>
          <w:rFonts w:hint="eastAsia" w:ascii="Times New Roman" w:hAnsi="Times New Roman" w:eastAsia="仿宋_GB2312"/>
          <w:kern w:val="0"/>
          <w:sz w:val="32"/>
          <w:szCs w:val="32"/>
          <w:lang w:val="en-US" w:eastAsia="zh-CN"/>
        </w:rPr>
        <w:t>8</w:t>
      </w:r>
      <w:bookmarkStart w:id="0" w:name="_GoBack"/>
      <w:bookmarkEnd w:id="0"/>
      <w:r>
        <w:rPr>
          <w:rFonts w:ascii="Times New Roman" w:hAnsi="Times New Roman" w:eastAsia="仿宋_GB2312"/>
          <w:kern w:val="0"/>
          <w:sz w:val="32"/>
          <w:szCs w:val="32"/>
        </w:rPr>
        <w:t xml:space="preserve"> </w:t>
      </w:r>
      <w:r>
        <w:rPr>
          <w:rFonts w:hint="eastAsia" w:ascii="Times New Roman" w:hAnsi="Times New Roman" w:eastAsia="仿宋_GB2312"/>
          <w:kern w:val="0"/>
          <w:sz w:val="32"/>
          <w:szCs w:val="32"/>
        </w:rPr>
        <w:t>万元，比年初预算数减少</w:t>
      </w:r>
      <w:r>
        <w:rPr>
          <w:rFonts w:ascii="Times New Roman" w:hAnsi="Times New Roman" w:eastAsia="仿宋_GB2312"/>
          <w:kern w:val="0"/>
          <w:sz w:val="32"/>
          <w:szCs w:val="32"/>
        </w:rPr>
        <w:t xml:space="preserve">0.38 </w:t>
      </w:r>
      <w:r>
        <w:rPr>
          <w:rFonts w:hint="eastAsia" w:ascii="Times New Roman" w:hAnsi="Times New Roman" w:eastAsia="仿宋_GB2312"/>
          <w:kern w:val="0"/>
          <w:sz w:val="32"/>
          <w:szCs w:val="32"/>
        </w:rPr>
        <w:t>万元，降低</w:t>
      </w:r>
      <w:r>
        <w:rPr>
          <w:rFonts w:ascii="Times New Roman" w:hAnsi="Times New Roman" w:eastAsia="仿宋_GB2312"/>
          <w:kern w:val="0"/>
          <w:sz w:val="32"/>
          <w:szCs w:val="32"/>
        </w:rPr>
        <w:t>1.62%</w:t>
      </w:r>
      <w:r>
        <w:rPr>
          <w:rFonts w:hint="eastAsia" w:ascii="Times New Roman" w:hAnsi="Times New Roman" w:eastAsia="仿宋_GB2312"/>
          <w:kern w:val="0"/>
          <w:sz w:val="32"/>
          <w:szCs w:val="32"/>
        </w:rPr>
        <w:t>。主要原因是</w:t>
      </w:r>
      <w:r>
        <w:rPr>
          <w:rFonts w:ascii="Times New Roman" w:hAnsi="Times New Roman" w:eastAsia="仿宋_GB2312"/>
          <w:kern w:val="0"/>
          <w:sz w:val="32"/>
          <w:szCs w:val="32"/>
        </w:rPr>
        <w:t>2018</w:t>
      </w:r>
      <w:r>
        <w:rPr>
          <w:rFonts w:hint="eastAsia" w:ascii="Times New Roman" w:hAnsi="Times New Roman" w:eastAsia="仿宋_GB2312"/>
          <w:kern w:val="0"/>
          <w:sz w:val="32"/>
          <w:szCs w:val="32"/>
        </w:rPr>
        <w:t>年没有发生“三公”经费。</w:t>
      </w:r>
    </w:p>
    <w:p>
      <w:pPr>
        <w:autoSpaceDE w:val="0"/>
        <w:autoSpaceDN w:val="0"/>
        <w:adjustRightInd w:val="0"/>
        <w:spacing w:line="60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（二）政府采购支出情况。本部门</w:t>
      </w:r>
      <w:r>
        <w:rPr>
          <w:rFonts w:ascii="Times New Roman" w:hAnsi="Times New Roman" w:eastAsia="仿宋_GB2312"/>
          <w:kern w:val="0"/>
          <w:sz w:val="32"/>
          <w:szCs w:val="32"/>
        </w:rPr>
        <w:t>2018</w:t>
      </w:r>
      <w:r>
        <w:rPr>
          <w:rFonts w:hint="eastAsia" w:ascii="Times New Roman" w:hAnsi="Times New Roman" w:eastAsia="仿宋_GB2312"/>
          <w:kern w:val="0"/>
          <w:sz w:val="32"/>
          <w:szCs w:val="32"/>
        </w:rPr>
        <w:t>年度政府采购支出总额</w:t>
      </w:r>
      <w:r>
        <w:rPr>
          <w:rFonts w:ascii="Times New Roman" w:hAnsi="Times New Roman" w:eastAsia="仿宋_GB2312"/>
          <w:kern w:val="0"/>
          <w:sz w:val="32"/>
          <w:szCs w:val="32"/>
        </w:rPr>
        <w:t>0</w:t>
      </w:r>
      <w:r>
        <w:rPr>
          <w:rFonts w:hint="eastAsia" w:ascii="Times New Roman" w:hAnsi="Times New Roman" w:eastAsia="仿宋_GB2312"/>
          <w:kern w:val="0"/>
          <w:sz w:val="32"/>
          <w:szCs w:val="32"/>
        </w:rPr>
        <w:t>万元，其中：政府采购货物支出</w:t>
      </w:r>
      <w:r>
        <w:rPr>
          <w:rFonts w:ascii="Times New Roman" w:hAnsi="Times New Roman" w:eastAsia="仿宋_GB2312"/>
          <w:kern w:val="0"/>
          <w:sz w:val="32"/>
          <w:szCs w:val="32"/>
        </w:rPr>
        <w:t xml:space="preserve">0 </w:t>
      </w:r>
      <w:r>
        <w:rPr>
          <w:rFonts w:hint="eastAsia" w:ascii="Times New Roman" w:hAnsi="Times New Roman" w:eastAsia="仿宋_GB2312"/>
          <w:kern w:val="0"/>
          <w:sz w:val="32"/>
          <w:szCs w:val="32"/>
        </w:rPr>
        <w:t>万元、政府采购工程支出</w:t>
      </w:r>
      <w:r>
        <w:rPr>
          <w:rFonts w:ascii="Times New Roman" w:hAnsi="Times New Roman" w:eastAsia="仿宋_GB2312"/>
          <w:kern w:val="0"/>
          <w:sz w:val="32"/>
          <w:szCs w:val="32"/>
        </w:rPr>
        <w:t xml:space="preserve">0 </w:t>
      </w:r>
      <w:r>
        <w:rPr>
          <w:rFonts w:hint="eastAsia" w:ascii="Times New Roman" w:hAnsi="Times New Roman" w:eastAsia="仿宋_GB2312"/>
          <w:kern w:val="0"/>
          <w:sz w:val="32"/>
          <w:szCs w:val="32"/>
        </w:rPr>
        <w:t>万元、政府采购服务支出</w:t>
      </w:r>
      <w:r>
        <w:rPr>
          <w:rFonts w:ascii="Times New Roman" w:hAnsi="Times New Roman" w:eastAsia="仿宋_GB2312"/>
          <w:kern w:val="0"/>
          <w:sz w:val="32"/>
          <w:szCs w:val="32"/>
        </w:rPr>
        <w:t xml:space="preserve">0 </w:t>
      </w:r>
      <w:r>
        <w:rPr>
          <w:rFonts w:hint="eastAsia" w:ascii="Times New Roman" w:hAnsi="Times New Roman" w:eastAsia="仿宋_GB2312"/>
          <w:kern w:val="0"/>
          <w:sz w:val="32"/>
          <w:szCs w:val="32"/>
        </w:rPr>
        <w:t>万元。授予中小企业合同金额</w:t>
      </w:r>
      <w:r>
        <w:rPr>
          <w:rFonts w:ascii="Times New Roman" w:hAnsi="Times New Roman" w:eastAsia="仿宋_GB2312"/>
          <w:kern w:val="0"/>
          <w:sz w:val="32"/>
          <w:szCs w:val="32"/>
        </w:rPr>
        <w:t xml:space="preserve">0 </w:t>
      </w:r>
      <w:r>
        <w:rPr>
          <w:rFonts w:hint="eastAsia" w:ascii="Times New Roman" w:hAnsi="Times New Roman" w:eastAsia="仿宋_GB2312"/>
          <w:kern w:val="0"/>
          <w:sz w:val="32"/>
          <w:szCs w:val="32"/>
        </w:rPr>
        <w:t>万元，其中：授予小微企业合同金额</w:t>
      </w:r>
      <w:r>
        <w:rPr>
          <w:rFonts w:ascii="Times New Roman" w:hAnsi="Times New Roman" w:eastAsia="仿宋_GB2312"/>
          <w:kern w:val="0"/>
          <w:sz w:val="32"/>
          <w:szCs w:val="32"/>
        </w:rPr>
        <w:t xml:space="preserve">0 </w:t>
      </w:r>
      <w:r>
        <w:rPr>
          <w:rFonts w:hint="eastAsia" w:ascii="Times New Roman" w:hAnsi="Times New Roman" w:eastAsia="仿宋_GB2312"/>
          <w:kern w:val="0"/>
          <w:sz w:val="32"/>
          <w:szCs w:val="32"/>
        </w:rPr>
        <w:t>万元，占政府采购支出金额的</w:t>
      </w:r>
      <w:r>
        <w:rPr>
          <w:rFonts w:ascii="Times New Roman" w:hAnsi="Times New Roman" w:eastAsia="仿宋_GB2312"/>
          <w:kern w:val="0"/>
          <w:sz w:val="32"/>
          <w:szCs w:val="32"/>
        </w:rPr>
        <w:t>0%</w:t>
      </w:r>
      <w:r>
        <w:rPr>
          <w:rFonts w:hint="eastAsia" w:ascii="Times New Roman" w:hAnsi="Times New Roman" w:eastAsia="仿宋_GB2312"/>
          <w:kern w:val="0"/>
          <w:sz w:val="32"/>
          <w:szCs w:val="32"/>
        </w:rPr>
        <w:t>。</w:t>
      </w:r>
    </w:p>
    <w:p>
      <w:pPr>
        <w:autoSpaceDE w:val="0"/>
        <w:autoSpaceDN w:val="0"/>
        <w:adjustRightInd w:val="0"/>
        <w:spacing w:line="600" w:lineRule="exact"/>
        <w:ind w:firstLine="800" w:firstLineChars="250"/>
        <w:rPr>
          <w:rFonts w:ascii="Times New Roman" w:hAnsi="Times New Roman" w:eastAsia="仿宋_GB2312"/>
          <w:kern w:val="0"/>
          <w:sz w:val="32"/>
          <w:szCs w:val="32"/>
        </w:rPr>
      </w:pPr>
      <w:r>
        <w:rPr>
          <w:rFonts w:hint="eastAsia" w:ascii="Times New Roman" w:hAnsi="Times New Roman" w:eastAsia="仿宋_GB2312"/>
          <w:kern w:val="0"/>
          <w:sz w:val="32"/>
          <w:szCs w:val="32"/>
        </w:rPr>
        <w:t>（三）国有资产占用情况。截至</w:t>
      </w:r>
      <w:r>
        <w:rPr>
          <w:rFonts w:ascii="Times New Roman" w:hAnsi="Times New Roman" w:eastAsia="仿宋_GB2312"/>
          <w:kern w:val="0"/>
          <w:sz w:val="32"/>
          <w:szCs w:val="32"/>
        </w:rPr>
        <w:t>2018</w:t>
      </w:r>
      <w:r>
        <w:rPr>
          <w:rFonts w:hint="eastAsia" w:ascii="Times New Roman" w:hAnsi="Times New Roman" w:eastAsia="仿宋_GB2312"/>
          <w:kern w:val="0"/>
          <w:sz w:val="32"/>
          <w:szCs w:val="32"/>
        </w:rPr>
        <w:t>年</w:t>
      </w:r>
      <w:r>
        <w:rPr>
          <w:rFonts w:ascii="Times New Roman" w:hAnsi="Times New Roman" w:eastAsia="仿宋_GB2312"/>
          <w:kern w:val="0"/>
          <w:sz w:val="32"/>
          <w:szCs w:val="32"/>
        </w:rPr>
        <w:t xml:space="preserve">12 </w:t>
      </w:r>
      <w:r>
        <w:rPr>
          <w:rFonts w:hint="eastAsia" w:ascii="Times New Roman" w:hAnsi="Times New Roman" w:eastAsia="仿宋_GB2312"/>
          <w:kern w:val="0"/>
          <w:sz w:val="32"/>
          <w:szCs w:val="32"/>
        </w:rPr>
        <w:t>月</w:t>
      </w:r>
      <w:r>
        <w:rPr>
          <w:rFonts w:ascii="Times New Roman" w:hAnsi="Times New Roman" w:eastAsia="仿宋_GB2312"/>
          <w:kern w:val="0"/>
          <w:sz w:val="32"/>
          <w:szCs w:val="32"/>
        </w:rPr>
        <w:t xml:space="preserve">31 </w:t>
      </w:r>
      <w:r>
        <w:rPr>
          <w:rFonts w:hint="eastAsia" w:ascii="Times New Roman" w:hAnsi="Times New Roman" w:eastAsia="仿宋_GB2312"/>
          <w:kern w:val="0"/>
          <w:sz w:val="32"/>
          <w:szCs w:val="32"/>
        </w:rPr>
        <w:t>日，本部门共有车辆</w:t>
      </w:r>
      <w:r>
        <w:rPr>
          <w:rFonts w:ascii="Times New Roman" w:hAnsi="Times New Roman" w:eastAsia="仿宋_GB2312"/>
          <w:kern w:val="0"/>
          <w:sz w:val="32"/>
          <w:szCs w:val="32"/>
        </w:rPr>
        <w:t xml:space="preserve">0 </w:t>
      </w:r>
      <w:r>
        <w:rPr>
          <w:rFonts w:hint="eastAsia" w:ascii="Times New Roman" w:hAnsi="Times New Roman" w:eastAsia="仿宋_GB2312"/>
          <w:kern w:val="0"/>
          <w:sz w:val="32"/>
          <w:szCs w:val="32"/>
        </w:rPr>
        <w:t>辆，其中，部级领导干部用车</w:t>
      </w:r>
      <w:r>
        <w:rPr>
          <w:rFonts w:ascii="Times New Roman" w:hAnsi="Times New Roman" w:eastAsia="仿宋_GB2312"/>
          <w:kern w:val="0"/>
          <w:sz w:val="32"/>
          <w:szCs w:val="32"/>
        </w:rPr>
        <w:t xml:space="preserve">0 </w:t>
      </w:r>
      <w:r>
        <w:rPr>
          <w:rFonts w:hint="eastAsia" w:ascii="Times New Roman" w:hAnsi="Times New Roman" w:eastAsia="仿宋_GB2312"/>
          <w:kern w:val="0"/>
          <w:sz w:val="32"/>
          <w:szCs w:val="32"/>
        </w:rPr>
        <w:t>辆、一般公务用车</w:t>
      </w:r>
      <w:r>
        <w:rPr>
          <w:rFonts w:ascii="Times New Roman" w:hAnsi="Times New Roman" w:eastAsia="仿宋_GB2312"/>
          <w:kern w:val="0"/>
          <w:sz w:val="32"/>
          <w:szCs w:val="32"/>
        </w:rPr>
        <w:t xml:space="preserve">0 </w:t>
      </w:r>
      <w:r>
        <w:rPr>
          <w:rFonts w:hint="eastAsia" w:ascii="Times New Roman" w:hAnsi="Times New Roman" w:eastAsia="仿宋_GB2312"/>
          <w:kern w:val="0"/>
          <w:sz w:val="32"/>
          <w:szCs w:val="32"/>
        </w:rPr>
        <w:t>辆、一般执法执勤用车</w:t>
      </w:r>
      <w:r>
        <w:rPr>
          <w:rFonts w:ascii="Times New Roman" w:hAnsi="Times New Roman" w:eastAsia="仿宋_GB2312"/>
          <w:kern w:val="0"/>
          <w:sz w:val="32"/>
          <w:szCs w:val="32"/>
        </w:rPr>
        <w:t xml:space="preserve">0 </w:t>
      </w:r>
      <w:r>
        <w:rPr>
          <w:rFonts w:hint="eastAsia" w:ascii="Times New Roman" w:hAnsi="Times New Roman" w:eastAsia="仿宋_GB2312"/>
          <w:kern w:val="0"/>
          <w:sz w:val="32"/>
          <w:szCs w:val="32"/>
        </w:rPr>
        <w:t>辆、特种专业技术用车</w:t>
      </w:r>
      <w:r>
        <w:rPr>
          <w:rFonts w:ascii="Times New Roman" w:hAnsi="Times New Roman" w:eastAsia="仿宋_GB2312"/>
          <w:kern w:val="0"/>
          <w:sz w:val="32"/>
          <w:szCs w:val="32"/>
        </w:rPr>
        <w:t xml:space="preserve">0 </w:t>
      </w:r>
      <w:r>
        <w:rPr>
          <w:rFonts w:hint="eastAsia" w:ascii="Times New Roman" w:hAnsi="Times New Roman" w:eastAsia="仿宋_GB2312"/>
          <w:kern w:val="0"/>
          <w:sz w:val="32"/>
          <w:szCs w:val="32"/>
        </w:rPr>
        <w:t>辆、其他用车</w:t>
      </w:r>
      <w:r>
        <w:rPr>
          <w:rFonts w:ascii="Times New Roman" w:hAnsi="Times New Roman" w:eastAsia="仿宋_GB2312"/>
          <w:kern w:val="0"/>
          <w:sz w:val="32"/>
          <w:szCs w:val="32"/>
        </w:rPr>
        <w:t xml:space="preserve">0 </w:t>
      </w:r>
      <w:r>
        <w:rPr>
          <w:rFonts w:hint="eastAsia" w:ascii="Times New Roman" w:hAnsi="Times New Roman" w:eastAsia="仿宋_GB2312"/>
          <w:kern w:val="0"/>
          <w:sz w:val="32"/>
          <w:szCs w:val="32"/>
        </w:rPr>
        <w:t>辆；单位价值</w:t>
      </w:r>
      <w:r>
        <w:rPr>
          <w:rFonts w:ascii="Times New Roman" w:hAnsi="Times New Roman" w:eastAsia="仿宋_GB2312"/>
          <w:kern w:val="0"/>
          <w:sz w:val="32"/>
          <w:szCs w:val="32"/>
        </w:rPr>
        <w:t xml:space="preserve">50 </w:t>
      </w:r>
      <w:r>
        <w:rPr>
          <w:rFonts w:hint="eastAsia" w:ascii="Times New Roman" w:hAnsi="Times New Roman" w:eastAsia="仿宋_GB2312"/>
          <w:kern w:val="0"/>
          <w:sz w:val="32"/>
          <w:szCs w:val="32"/>
        </w:rPr>
        <w:t>万元以上通用设备</w:t>
      </w:r>
      <w:r>
        <w:rPr>
          <w:rFonts w:ascii="Times New Roman" w:hAnsi="Times New Roman" w:eastAsia="仿宋_GB2312"/>
          <w:kern w:val="0"/>
          <w:sz w:val="32"/>
          <w:szCs w:val="32"/>
        </w:rPr>
        <w:t xml:space="preserve">0 </w:t>
      </w:r>
      <w:r>
        <w:rPr>
          <w:rFonts w:hint="eastAsia" w:ascii="Times New Roman" w:hAnsi="Times New Roman" w:eastAsia="仿宋_GB2312"/>
          <w:kern w:val="0"/>
          <w:sz w:val="32"/>
          <w:szCs w:val="32"/>
        </w:rPr>
        <w:t>台（套），单价</w:t>
      </w:r>
      <w:r>
        <w:rPr>
          <w:rFonts w:ascii="Times New Roman" w:hAnsi="Times New Roman" w:eastAsia="仿宋_GB2312"/>
          <w:kern w:val="0"/>
          <w:sz w:val="32"/>
          <w:szCs w:val="32"/>
        </w:rPr>
        <w:t xml:space="preserve">100 </w:t>
      </w:r>
      <w:r>
        <w:rPr>
          <w:rFonts w:hint="eastAsia" w:ascii="Times New Roman" w:hAnsi="Times New Roman" w:eastAsia="仿宋_GB2312"/>
          <w:kern w:val="0"/>
          <w:sz w:val="32"/>
          <w:szCs w:val="32"/>
        </w:rPr>
        <w:t>万元以上专用设备</w:t>
      </w:r>
      <w:r>
        <w:rPr>
          <w:rFonts w:ascii="Times New Roman" w:hAnsi="Times New Roman" w:eastAsia="仿宋_GB2312"/>
          <w:kern w:val="0"/>
          <w:sz w:val="32"/>
          <w:szCs w:val="32"/>
        </w:rPr>
        <w:t xml:space="preserve">0 </w:t>
      </w:r>
      <w:r>
        <w:rPr>
          <w:rFonts w:hint="eastAsia" w:ascii="Times New Roman" w:hAnsi="Times New Roman" w:eastAsia="仿宋_GB2312"/>
          <w:kern w:val="0"/>
          <w:sz w:val="32"/>
          <w:szCs w:val="32"/>
        </w:rPr>
        <w:t>台（套）。</w:t>
      </w:r>
    </w:p>
    <w:p>
      <w:pPr>
        <w:widowControl/>
        <w:spacing w:line="600" w:lineRule="exact"/>
        <w:rPr>
          <w:rFonts w:ascii="仿宋_GB2312" w:hAnsi="Times New Roman" w:eastAsia="仿宋_GB2312"/>
          <w:sz w:val="32"/>
          <w:szCs w:val="32"/>
        </w:rPr>
      </w:pPr>
      <w:r>
        <w:rPr>
          <w:rFonts w:hint="eastAsia" w:ascii="Times New Roman" w:hAnsi="Times New Roman" w:eastAsia="黑体"/>
          <w:bCs/>
          <w:kern w:val="0"/>
          <w:sz w:val="32"/>
          <w:szCs w:val="32"/>
        </w:rPr>
        <w:t>第四部分名词解释</w:t>
      </w:r>
    </w:p>
    <w:p>
      <w:pPr>
        <w:spacing w:line="600" w:lineRule="exact"/>
        <w:ind w:firstLine="640" w:firstLineChars="200"/>
        <w:rPr>
          <w:rFonts w:eastAsia="仿宋_GB2312"/>
          <w:kern w:val="0"/>
          <w:sz w:val="32"/>
          <w:szCs w:val="32"/>
        </w:rPr>
      </w:pPr>
      <w:r>
        <w:rPr>
          <w:rFonts w:eastAsia="仿宋_GB2312"/>
          <w:kern w:val="0"/>
          <w:sz w:val="32"/>
          <w:szCs w:val="32"/>
        </w:rPr>
        <w:t>1.</w:t>
      </w:r>
      <w:r>
        <w:rPr>
          <w:rFonts w:hint="eastAsia" w:eastAsia="仿宋_GB2312"/>
          <w:kern w:val="0"/>
          <w:sz w:val="32"/>
          <w:szCs w:val="32"/>
        </w:rPr>
        <w:t>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eastAsia="仿宋_GB2312"/>
          <w:kern w:val="0"/>
          <w:sz w:val="32"/>
          <w:szCs w:val="32"/>
        </w:rPr>
        <w:t>2.“</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spacing w:line="600" w:lineRule="exact"/>
        <w:rPr>
          <w:rFonts w:ascii="Times New Roman" w:hAnsi="Times New Roman" w:eastAsia="黑体"/>
          <w:sz w:val="28"/>
          <w:szCs w:val="28"/>
        </w:rPr>
      </w:pP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482"/>
      <w:jc w:val="center"/>
    </w:pPr>
    <w:r>
      <w:rPr>
        <w:rFonts w:hint="eastAsia"/>
        <w:b/>
        <w:sz w:val="24"/>
        <w:szCs w:val="24"/>
      </w:rPr>
      <w:t>－</w:t>
    </w:r>
    <w:r>
      <w:rPr>
        <w:rFonts w:ascii="Arial" w:hAnsi="Arial" w:cs="Arial"/>
        <w:b/>
        <w:sz w:val="21"/>
        <w:szCs w:val="21"/>
      </w:rPr>
      <w:fldChar w:fldCharType="begin"/>
    </w:r>
    <w:r>
      <w:rPr>
        <w:rFonts w:ascii="Arial" w:hAnsi="Arial" w:cs="Arial"/>
        <w:b/>
        <w:sz w:val="21"/>
        <w:szCs w:val="21"/>
      </w:rPr>
      <w:instrText xml:space="preserve">PAGE</w:instrText>
    </w:r>
    <w:r>
      <w:rPr>
        <w:rFonts w:ascii="Arial" w:hAnsi="Arial" w:cs="Arial"/>
        <w:b/>
        <w:sz w:val="21"/>
        <w:szCs w:val="21"/>
      </w:rPr>
      <w:fldChar w:fldCharType="separate"/>
    </w:r>
    <w:r>
      <w:rPr>
        <w:rFonts w:ascii="Arial" w:hAnsi="Arial" w:cs="Arial"/>
        <w:b/>
        <w:sz w:val="21"/>
        <w:szCs w:val="21"/>
      </w:rPr>
      <w:t>8</w:t>
    </w:r>
    <w:r>
      <w:rPr>
        <w:rFonts w:ascii="Arial" w:hAnsi="Arial" w:cs="Arial"/>
        <w:b/>
        <w:sz w:val="21"/>
        <w:szCs w:val="21"/>
      </w:rPr>
      <w:fldChar w:fldCharType="end"/>
    </w:r>
    <w:r>
      <w:rPr>
        <w:rFonts w:hint="eastAsia"/>
        <w:b/>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4A8E"/>
    <w:rsid w:val="0000396C"/>
    <w:rsid w:val="00014F8D"/>
    <w:rsid w:val="0002580F"/>
    <w:rsid w:val="00041BB2"/>
    <w:rsid w:val="00045381"/>
    <w:rsid w:val="00053B5E"/>
    <w:rsid w:val="00055F92"/>
    <w:rsid w:val="00063E5A"/>
    <w:rsid w:val="00067E96"/>
    <w:rsid w:val="00071237"/>
    <w:rsid w:val="000722E1"/>
    <w:rsid w:val="000B0A22"/>
    <w:rsid w:val="000D6264"/>
    <w:rsid w:val="000D67F9"/>
    <w:rsid w:val="000D734F"/>
    <w:rsid w:val="000E0EFD"/>
    <w:rsid w:val="000E1362"/>
    <w:rsid w:val="0010547A"/>
    <w:rsid w:val="001126DE"/>
    <w:rsid w:val="00121BEB"/>
    <w:rsid w:val="00121CF7"/>
    <w:rsid w:val="001313C1"/>
    <w:rsid w:val="0013198D"/>
    <w:rsid w:val="001372DB"/>
    <w:rsid w:val="001374CC"/>
    <w:rsid w:val="0014319B"/>
    <w:rsid w:val="0016239A"/>
    <w:rsid w:val="001738C6"/>
    <w:rsid w:val="00175064"/>
    <w:rsid w:val="00196737"/>
    <w:rsid w:val="001B2D55"/>
    <w:rsid w:val="001B405B"/>
    <w:rsid w:val="001C55ED"/>
    <w:rsid w:val="001C76D8"/>
    <w:rsid w:val="001C7DF1"/>
    <w:rsid w:val="001D0B9C"/>
    <w:rsid w:val="001F2ECD"/>
    <w:rsid w:val="001F6302"/>
    <w:rsid w:val="00221C69"/>
    <w:rsid w:val="0022273F"/>
    <w:rsid w:val="00223992"/>
    <w:rsid w:val="0023243A"/>
    <w:rsid w:val="002477DC"/>
    <w:rsid w:val="00273895"/>
    <w:rsid w:val="00277713"/>
    <w:rsid w:val="00280052"/>
    <w:rsid w:val="002831E7"/>
    <w:rsid w:val="00284883"/>
    <w:rsid w:val="00287575"/>
    <w:rsid w:val="002921FD"/>
    <w:rsid w:val="00295785"/>
    <w:rsid w:val="002B0E96"/>
    <w:rsid w:val="002D4832"/>
    <w:rsid w:val="002E53F4"/>
    <w:rsid w:val="002E7210"/>
    <w:rsid w:val="002F06C2"/>
    <w:rsid w:val="002F3363"/>
    <w:rsid w:val="002F7152"/>
    <w:rsid w:val="00302072"/>
    <w:rsid w:val="00312528"/>
    <w:rsid w:val="0032659A"/>
    <w:rsid w:val="00331212"/>
    <w:rsid w:val="003368E2"/>
    <w:rsid w:val="00342ACE"/>
    <w:rsid w:val="0034481E"/>
    <w:rsid w:val="00366933"/>
    <w:rsid w:val="003946BD"/>
    <w:rsid w:val="003B595F"/>
    <w:rsid w:val="003B62C4"/>
    <w:rsid w:val="003C0E07"/>
    <w:rsid w:val="003C3B49"/>
    <w:rsid w:val="003C55FC"/>
    <w:rsid w:val="003D12D8"/>
    <w:rsid w:val="003D6D54"/>
    <w:rsid w:val="003E2DDA"/>
    <w:rsid w:val="003E6AD9"/>
    <w:rsid w:val="003F0B3B"/>
    <w:rsid w:val="00404E19"/>
    <w:rsid w:val="0042466C"/>
    <w:rsid w:val="00427E6F"/>
    <w:rsid w:val="00432CDE"/>
    <w:rsid w:val="004428B6"/>
    <w:rsid w:val="00443EB8"/>
    <w:rsid w:val="00445114"/>
    <w:rsid w:val="00446B1E"/>
    <w:rsid w:val="00456DB2"/>
    <w:rsid w:val="004663EB"/>
    <w:rsid w:val="00474309"/>
    <w:rsid w:val="004908FF"/>
    <w:rsid w:val="00490C44"/>
    <w:rsid w:val="00490D3D"/>
    <w:rsid w:val="004A03D3"/>
    <w:rsid w:val="004A5F66"/>
    <w:rsid w:val="004C0935"/>
    <w:rsid w:val="004C441C"/>
    <w:rsid w:val="004C668D"/>
    <w:rsid w:val="004E3160"/>
    <w:rsid w:val="004E6C9F"/>
    <w:rsid w:val="004F2857"/>
    <w:rsid w:val="00512960"/>
    <w:rsid w:val="0051730E"/>
    <w:rsid w:val="005205A7"/>
    <w:rsid w:val="00531E52"/>
    <w:rsid w:val="005320D8"/>
    <w:rsid w:val="0054376C"/>
    <w:rsid w:val="00557DB6"/>
    <w:rsid w:val="00561D91"/>
    <w:rsid w:val="005625A1"/>
    <w:rsid w:val="00590662"/>
    <w:rsid w:val="005A23EB"/>
    <w:rsid w:val="005A750C"/>
    <w:rsid w:val="005B0C2A"/>
    <w:rsid w:val="005B7510"/>
    <w:rsid w:val="005C6820"/>
    <w:rsid w:val="005D2748"/>
    <w:rsid w:val="005D3D52"/>
    <w:rsid w:val="005E7021"/>
    <w:rsid w:val="005F2BCA"/>
    <w:rsid w:val="006266A6"/>
    <w:rsid w:val="006500DF"/>
    <w:rsid w:val="00655CE1"/>
    <w:rsid w:val="00655FC1"/>
    <w:rsid w:val="00674220"/>
    <w:rsid w:val="00675927"/>
    <w:rsid w:val="006915FE"/>
    <w:rsid w:val="006C4007"/>
    <w:rsid w:val="006E4423"/>
    <w:rsid w:val="007009FC"/>
    <w:rsid w:val="007022E9"/>
    <w:rsid w:val="00703E12"/>
    <w:rsid w:val="007076DA"/>
    <w:rsid w:val="00710253"/>
    <w:rsid w:val="00713E89"/>
    <w:rsid w:val="0072314F"/>
    <w:rsid w:val="00742295"/>
    <w:rsid w:val="0075782C"/>
    <w:rsid w:val="00760D69"/>
    <w:rsid w:val="00762EFC"/>
    <w:rsid w:val="0077261D"/>
    <w:rsid w:val="00781171"/>
    <w:rsid w:val="007835E0"/>
    <w:rsid w:val="0078383A"/>
    <w:rsid w:val="00787EE9"/>
    <w:rsid w:val="0079157A"/>
    <w:rsid w:val="007942A0"/>
    <w:rsid w:val="007A2DC2"/>
    <w:rsid w:val="007B0008"/>
    <w:rsid w:val="007B443C"/>
    <w:rsid w:val="007B471D"/>
    <w:rsid w:val="007B4E49"/>
    <w:rsid w:val="007D0245"/>
    <w:rsid w:val="007D5F81"/>
    <w:rsid w:val="007D620F"/>
    <w:rsid w:val="007D7671"/>
    <w:rsid w:val="007F6521"/>
    <w:rsid w:val="00823D36"/>
    <w:rsid w:val="00825C8A"/>
    <w:rsid w:val="00831FEA"/>
    <w:rsid w:val="00842795"/>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D0B91"/>
    <w:rsid w:val="008F3807"/>
    <w:rsid w:val="008F7BE8"/>
    <w:rsid w:val="00902D71"/>
    <w:rsid w:val="009138F9"/>
    <w:rsid w:val="00926A56"/>
    <w:rsid w:val="0094203D"/>
    <w:rsid w:val="00955403"/>
    <w:rsid w:val="00957C75"/>
    <w:rsid w:val="00965253"/>
    <w:rsid w:val="009664AF"/>
    <w:rsid w:val="00980BD5"/>
    <w:rsid w:val="009829F6"/>
    <w:rsid w:val="009C18EF"/>
    <w:rsid w:val="009D4755"/>
    <w:rsid w:val="009E33DB"/>
    <w:rsid w:val="009E412D"/>
    <w:rsid w:val="009F0E87"/>
    <w:rsid w:val="009F280A"/>
    <w:rsid w:val="009F4F41"/>
    <w:rsid w:val="00A0516B"/>
    <w:rsid w:val="00A141F0"/>
    <w:rsid w:val="00A14F8D"/>
    <w:rsid w:val="00A16602"/>
    <w:rsid w:val="00A175D1"/>
    <w:rsid w:val="00A245FF"/>
    <w:rsid w:val="00A26AFC"/>
    <w:rsid w:val="00A3341D"/>
    <w:rsid w:val="00A374E2"/>
    <w:rsid w:val="00A45175"/>
    <w:rsid w:val="00A611F5"/>
    <w:rsid w:val="00A70CB8"/>
    <w:rsid w:val="00A731F2"/>
    <w:rsid w:val="00A8613A"/>
    <w:rsid w:val="00A871BD"/>
    <w:rsid w:val="00A9678D"/>
    <w:rsid w:val="00AB6999"/>
    <w:rsid w:val="00AC016C"/>
    <w:rsid w:val="00AC32DE"/>
    <w:rsid w:val="00AD185D"/>
    <w:rsid w:val="00AE1E13"/>
    <w:rsid w:val="00AE4383"/>
    <w:rsid w:val="00AF2152"/>
    <w:rsid w:val="00AF7B26"/>
    <w:rsid w:val="00B0686B"/>
    <w:rsid w:val="00B06E86"/>
    <w:rsid w:val="00B135B5"/>
    <w:rsid w:val="00B355BF"/>
    <w:rsid w:val="00B50B06"/>
    <w:rsid w:val="00B65C92"/>
    <w:rsid w:val="00B8368D"/>
    <w:rsid w:val="00B83ABC"/>
    <w:rsid w:val="00BA02F4"/>
    <w:rsid w:val="00BA1FA2"/>
    <w:rsid w:val="00BB5DE9"/>
    <w:rsid w:val="00BB7F44"/>
    <w:rsid w:val="00BC22FC"/>
    <w:rsid w:val="00BC297B"/>
    <w:rsid w:val="00BC4C4B"/>
    <w:rsid w:val="00BD1569"/>
    <w:rsid w:val="00BF1F0B"/>
    <w:rsid w:val="00C049CB"/>
    <w:rsid w:val="00C101E7"/>
    <w:rsid w:val="00C1573F"/>
    <w:rsid w:val="00C16682"/>
    <w:rsid w:val="00C17609"/>
    <w:rsid w:val="00C268CE"/>
    <w:rsid w:val="00C359CB"/>
    <w:rsid w:val="00C65B48"/>
    <w:rsid w:val="00C77D61"/>
    <w:rsid w:val="00C82E51"/>
    <w:rsid w:val="00C91AC1"/>
    <w:rsid w:val="00CA71E9"/>
    <w:rsid w:val="00CC196A"/>
    <w:rsid w:val="00CD61FA"/>
    <w:rsid w:val="00CE4DDF"/>
    <w:rsid w:val="00CF1E76"/>
    <w:rsid w:val="00D13682"/>
    <w:rsid w:val="00D255AE"/>
    <w:rsid w:val="00D35238"/>
    <w:rsid w:val="00D35677"/>
    <w:rsid w:val="00D42FE2"/>
    <w:rsid w:val="00D51828"/>
    <w:rsid w:val="00D56461"/>
    <w:rsid w:val="00D62947"/>
    <w:rsid w:val="00D73FB9"/>
    <w:rsid w:val="00D75082"/>
    <w:rsid w:val="00D80604"/>
    <w:rsid w:val="00D813EB"/>
    <w:rsid w:val="00D84A8E"/>
    <w:rsid w:val="00D852B2"/>
    <w:rsid w:val="00D9054A"/>
    <w:rsid w:val="00D9071A"/>
    <w:rsid w:val="00D920E8"/>
    <w:rsid w:val="00DA7CF2"/>
    <w:rsid w:val="00DB658F"/>
    <w:rsid w:val="00DD1392"/>
    <w:rsid w:val="00DF4BBF"/>
    <w:rsid w:val="00E1743B"/>
    <w:rsid w:val="00E3306E"/>
    <w:rsid w:val="00E53BC4"/>
    <w:rsid w:val="00E60FB5"/>
    <w:rsid w:val="00E729EA"/>
    <w:rsid w:val="00E7383F"/>
    <w:rsid w:val="00E843F6"/>
    <w:rsid w:val="00E91D5F"/>
    <w:rsid w:val="00E96CD5"/>
    <w:rsid w:val="00EA7540"/>
    <w:rsid w:val="00EA7A53"/>
    <w:rsid w:val="00EB4CDE"/>
    <w:rsid w:val="00EC22E6"/>
    <w:rsid w:val="00EF0B41"/>
    <w:rsid w:val="00F0012A"/>
    <w:rsid w:val="00F006CE"/>
    <w:rsid w:val="00F075F4"/>
    <w:rsid w:val="00F36F9B"/>
    <w:rsid w:val="00F5057A"/>
    <w:rsid w:val="00F50F98"/>
    <w:rsid w:val="00F6480A"/>
    <w:rsid w:val="00F67AB7"/>
    <w:rsid w:val="00F83ECE"/>
    <w:rsid w:val="00F84841"/>
    <w:rsid w:val="00F8572D"/>
    <w:rsid w:val="00F91A31"/>
    <w:rsid w:val="00FB50AD"/>
    <w:rsid w:val="00FB5338"/>
    <w:rsid w:val="00FC11B7"/>
    <w:rsid w:val="00FC58E4"/>
    <w:rsid w:val="00FD2D41"/>
    <w:rsid w:val="00FD2F56"/>
    <w:rsid w:val="00FD4F8E"/>
    <w:rsid w:val="00FF4EAA"/>
    <w:rsid w:val="00FF517E"/>
    <w:rsid w:val="00FF5A03"/>
    <w:rsid w:val="0D9E4152"/>
    <w:rsid w:val="127E1C30"/>
    <w:rsid w:val="47686111"/>
    <w:rsid w:val="48BF40F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qFormat/>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link w:val="4"/>
    <w:qFormat/>
    <w:locked/>
    <w:uiPriority w:val="99"/>
    <w:rPr>
      <w:rFonts w:cs="Times New Roman"/>
      <w:sz w:val="18"/>
      <w:szCs w:val="18"/>
    </w:rPr>
  </w:style>
  <w:style w:type="character" w:customStyle="1" w:styleId="8">
    <w:name w:val="页脚 字符"/>
    <w:link w:val="3"/>
    <w:qFormat/>
    <w:locked/>
    <w:uiPriority w:val="99"/>
    <w:rPr>
      <w:rFonts w:cs="Times New Roman"/>
      <w:sz w:val="18"/>
      <w:szCs w:val="18"/>
    </w:rPr>
  </w:style>
  <w:style w:type="character" w:customStyle="1" w:styleId="9">
    <w:name w:val="批注框文本 字符"/>
    <w:link w:val="2"/>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420</Words>
  <Characters>2396</Characters>
  <Lines>19</Lines>
  <Paragraphs>5</Paragraphs>
  <TotalTime>4</TotalTime>
  <ScaleCrop>false</ScaleCrop>
  <LinksUpToDate>false</LinksUpToDate>
  <CharactersWithSpaces>2811</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2019-08-09T02:13:00Z</dcterms:created>
  <dc:creator>周亮辉 10.104.93.85</dc:creator>
  <cp:lastModifiedBy>Administrator</cp:lastModifiedBy>
  <dcterms:modified xsi:type="dcterms:W3CDTF">2021-06-05T13:12:06Z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F6320D5B29B9480EAB3B116258BDFDD5</vt:lpwstr>
  </property>
</Properties>
</file>