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鹤城区台办2018年度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spacing w:before="156" w:beforeLines="50"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第一部分  单位概况</w:t>
      </w:r>
    </w:p>
    <w:p>
      <w:pPr>
        <w:pStyle w:val="10"/>
        <w:widowControl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第二部分  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鹤城区台办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pStyle w:val="10"/>
        <w:widowControl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九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、预算绩效情况说明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第一部分  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ind w:left="1610" w:leftChars="500" w:hanging="560" w:hanging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（1）贯彻执行中共中央、国务院关于对台工作的方针、政策和区委、区政府有关工作部署；</w:t>
      </w:r>
    </w:p>
    <w:p>
      <w:pPr>
        <w:pStyle w:val="10"/>
        <w:ind w:left="720" w:firstLineChars="15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（2）组织、指导、管理和协调全区的对台工作；</w:t>
      </w:r>
    </w:p>
    <w:p>
      <w:pPr>
        <w:ind w:left="1295" w:leftChars="550" w:hanging="140" w:hangingChars="5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（3）会同有关部门统筹协调、指导全区对台经贸工作和文化、教育、学术、体育、科技及卫生等各个领域的交往与合作；</w:t>
      </w:r>
    </w:p>
    <w:p>
      <w:pPr>
        <w:ind w:firstLine="1120" w:firstLineChars="4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（4）负责我区居民因私赴台管理工作；</w:t>
      </w:r>
    </w:p>
    <w:p>
      <w:pPr>
        <w:pStyle w:val="10"/>
        <w:ind w:left="720" w:firstLine="280" w:firstLineChars="1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（5）会同有关部门处理涉台的各种突发事件；</w:t>
      </w:r>
    </w:p>
    <w:p>
      <w:pPr>
        <w:ind w:firstLine="980" w:firstLineChars="35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（6） </w:t>
      </w:r>
      <w:r>
        <w:rPr>
          <w:rFonts w:hint="eastAsia" w:ascii="宋体" w:hAnsi="宋体" w:eastAsia="宋体" w:cs="Times New Roman"/>
          <w:sz w:val="28"/>
          <w:szCs w:val="28"/>
        </w:rPr>
        <w:t>负责区委对台工作领导小组的日常事务性工作；</w:t>
      </w:r>
    </w:p>
    <w:p>
      <w:pPr>
        <w:pStyle w:val="10"/>
        <w:ind w:left="720" w:firstLine="280" w:firstLineChars="1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（7）承办区委、区人民政府交办的其他事项。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（一）内设机构设置。</w:t>
      </w:r>
      <w:r>
        <w:rPr>
          <w:rFonts w:hint="eastAsia" w:ascii="宋体" w:hAnsi="宋体" w:eastAsia="宋体" w:cs="Times New Roman"/>
          <w:sz w:val="28"/>
          <w:szCs w:val="28"/>
        </w:rPr>
        <w:t>鹤城区台办是全额拨款的行政单位，内设2个职能股室：办公室，经济联络交往交流组。</w:t>
      </w:r>
    </w:p>
    <w:p>
      <w:pPr>
        <w:widowControl/>
        <w:tabs>
          <w:tab w:val="left" w:pos="3330"/>
        </w:tabs>
        <w:spacing w:line="60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ab/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鹤城区台办2018年部门决算汇总公开单位构成包括：鹤城区台办本级.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鹤城区台办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ind w:firstLine="1280" w:firstLineChars="40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（公开表附后）</w:t>
      </w:r>
    </w:p>
    <w:p>
      <w:pPr>
        <w:widowControl/>
        <w:rPr>
          <w:rFonts w:ascii="华文中宋" w:hAnsi="华文中宋" w:eastAsia="方正小标宋_GBK" w:cs="宋体"/>
          <w:color w:val="000000"/>
          <w:kern w:val="0"/>
          <w:sz w:val="36"/>
          <w:szCs w:val="36"/>
        </w:rPr>
      </w:pPr>
    </w:p>
    <w:p>
      <w:pPr>
        <w:widowControl/>
        <w:jc w:val="left"/>
        <w:rPr>
          <w:rFonts w:ascii="Times New Roman" w:hAnsi="宋体" w:eastAsia="仿宋_GB2312" w:cs="Times New Roman"/>
          <w:kern w:val="0"/>
          <w:sz w:val="24"/>
          <w:szCs w:val="24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鹤城区台办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pStyle w:val="10"/>
        <w:widowControl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收入支出决算总体情况说明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2018年决算收入42万元，比上年减少31万元，主要原因是年初预算的赴台专项经费已由财政收回。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2018年决算支出67万元，比上年增加7万元，主要原因为人员公用经费增加。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二、收入决算情况说明</w:t>
      </w:r>
    </w:p>
    <w:p>
      <w:pPr>
        <w:snapToGrid w:val="0"/>
        <w:spacing w:line="600" w:lineRule="exact"/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2018年决算收入42万元，其中财政拨款收入42万元，占全年决算总收入的100%。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snapToGrid w:val="0"/>
        <w:spacing w:line="600" w:lineRule="exact"/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2018年决算支出67万元，其中基本支出人员经费51万元，公用经费16万元。（其中人员经费51万元，占决算收入的76%，公用经费16万元占决算收入的24%）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2018年填报部门决算财政拨款收入42万元，比上年减少31万元，主要原因是年初预算的赴台专项经费已由财政收回。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2018年填报部门决算支出67万元，比上年增加7万元，主要原因为人员公用经费增加。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2018年填报部门决算一般公共预算支出67万元，其中财政拨款支出为67万元，占全年支出的100%。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2018年财政拨款支出67万元，其中基本支出人员经费51万元，公用经费16万元。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2018年填报部门决算一般公共预算支出67万元，其中财政拨款支出为42万元，占全年支出的62%，年初结转支出25万元，占全年支出的38%。年初预算35万元，增加的原因为对台工作经费增加。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snapToGrid w:val="0"/>
        <w:spacing w:line="600" w:lineRule="exact"/>
        <w:ind w:firstLine="480" w:firstLineChars="1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2018年财政拨款基本支出决算67万元，其中人员经费51万元，占决算收入的76%，公用经费16万元，占决算收入的24%。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widowControl/>
        <w:ind w:firstLine="640" w:firstLineChars="20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“三公”经费财政拨款支出预算数为3.4万元，决算支出数为1.5万元，</w:t>
      </w:r>
      <w:bookmarkStart w:id="0" w:name="_GoBack"/>
      <w:bookmarkEnd w:id="0"/>
      <w:r>
        <w:rPr>
          <w:rFonts w:hint="eastAsia" w:ascii="仿宋" w:hAnsi="仿宋" w:eastAsia="仿宋"/>
          <w:bCs/>
          <w:kern w:val="0"/>
          <w:sz w:val="32"/>
          <w:szCs w:val="32"/>
        </w:rPr>
        <w:t>比</w:t>
      </w:r>
      <w:r>
        <w:rPr>
          <w:rFonts w:hint="eastAsia" w:ascii="仿宋" w:hAnsi="仿宋" w:eastAsia="仿宋"/>
          <w:kern w:val="0"/>
          <w:sz w:val="32"/>
          <w:szCs w:val="32"/>
        </w:rPr>
        <w:t>上年预算减少1.9万元，</w:t>
      </w:r>
      <w:r>
        <w:rPr>
          <w:rFonts w:hint="eastAsia" w:ascii="仿宋" w:hAnsi="仿宋" w:eastAsia="仿宋" w:cs="仿宋_GB2312"/>
          <w:sz w:val="32"/>
          <w:szCs w:val="32"/>
        </w:rPr>
        <w:t>减少了55%，主要原因是根据《中央八项规定》及《党政机关厉行节约反对浪费条例》的要求，压减“三公”经费支出。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640" w:firstLineChars="20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  <w:highlight w:val="none"/>
        </w:rPr>
        <w:t>201</w:t>
      </w:r>
      <w:r>
        <w:rPr>
          <w:rFonts w:hint="eastAsia" w:ascii="仿宋" w:hAnsi="仿宋" w:eastAsia="仿宋" w:cs="仿宋_GB2312"/>
          <w:sz w:val="32"/>
          <w:szCs w:val="32"/>
          <w:highlight w:val="none"/>
        </w:rPr>
        <w:t>8年 “三公”经费决算数共计1.5万元，</w:t>
      </w:r>
      <w:r>
        <w:rPr>
          <w:rFonts w:hint="eastAsia" w:ascii="仿宋_GB2312" w:eastAsia="仿宋_GB2312"/>
          <w:bCs/>
          <w:kern w:val="0"/>
          <w:sz w:val="32"/>
          <w:szCs w:val="32"/>
        </w:rPr>
        <w:t>其中：</w:t>
      </w:r>
    </w:p>
    <w:p>
      <w:pPr>
        <w:widowControl/>
        <w:spacing w:line="600" w:lineRule="exact"/>
        <w:ind w:firstLine="640" w:firstLineChars="20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因公出国（境）费支出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0万元，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团组数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0次，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0人；</w:t>
      </w:r>
      <w:r>
        <w:rPr>
          <w:rFonts w:hint="eastAsia" w:ascii="仿宋_GB2312" w:eastAsia="仿宋_GB2312"/>
          <w:bCs/>
          <w:kern w:val="0"/>
          <w:sz w:val="32"/>
          <w:szCs w:val="32"/>
        </w:rPr>
        <w:t>国内公务接待费</w:t>
      </w:r>
      <w:r>
        <w:rPr>
          <w:rFonts w:hint="eastAsia" w:ascii="仿宋_GB2312" w:eastAsia="仿宋_GB2312"/>
          <w:bCs/>
          <w:kern w:val="0"/>
          <w:sz w:val="32"/>
          <w:szCs w:val="32"/>
          <w:lang w:val="en-US" w:eastAsia="zh-CN"/>
        </w:rPr>
        <w:t>1.58</w:t>
      </w:r>
      <w:r>
        <w:rPr>
          <w:rFonts w:hint="eastAsia" w:ascii="仿宋_GB2312" w:eastAsia="仿宋_GB2312"/>
          <w:bCs/>
          <w:kern w:val="0"/>
          <w:sz w:val="32"/>
          <w:szCs w:val="32"/>
        </w:rPr>
        <w:t>万元，接待批次为</w:t>
      </w:r>
      <w:r>
        <w:rPr>
          <w:rFonts w:hint="eastAsia" w:ascii="仿宋_GB2312" w:eastAsia="仿宋_GB2312"/>
          <w:bCs/>
          <w:kern w:val="0"/>
          <w:sz w:val="32"/>
          <w:szCs w:val="32"/>
          <w:lang w:val="en-US" w:eastAsia="zh-CN"/>
        </w:rPr>
        <w:t>62</w:t>
      </w:r>
      <w:r>
        <w:rPr>
          <w:rFonts w:hint="eastAsia" w:ascii="仿宋_GB2312" w:eastAsia="仿宋_GB2312"/>
          <w:bCs/>
          <w:kern w:val="0"/>
          <w:sz w:val="32"/>
          <w:szCs w:val="32"/>
        </w:rPr>
        <w:t>次，接待人次共</w:t>
      </w:r>
      <w:r>
        <w:rPr>
          <w:rFonts w:hint="eastAsia" w:ascii="仿宋_GB2312" w:eastAsia="仿宋_GB2312"/>
          <w:bCs/>
          <w:kern w:val="0"/>
          <w:sz w:val="32"/>
          <w:szCs w:val="32"/>
          <w:lang w:val="en-US" w:eastAsia="zh-CN"/>
        </w:rPr>
        <w:t>396</w:t>
      </w:r>
      <w:r>
        <w:rPr>
          <w:rFonts w:hint="eastAsia" w:ascii="仿宋_GB2312" w:eastAsia="仿宋_GB2312"/>
          <w:bCs/>
          <w:kern w:val="0"/>
          <w:sz w:val="32"/>
          <w:szCs w:val="32"/>
        </w:rPr>
        <w:t>人；</w:t>
      </w:r>
    </w:p>
    <w:p>
      <w:pPr>
        <w:widowControl/>
        <w:spacing w:line="600" w:lineRule="exact"/>
        <w:ind w:firstLine="640" w:firstLineChars="200"/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t>公务用车购置支出及购置数为0万元。其中，公务车运行维护费0万元，公务车购置0万元。公务用车购置及保有量为0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本单位无政府性基金收支出。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年度预算绩效情况说明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本部门预算绩效管理主要是</w:t>
      </w:r>
      <w:r>
        <w:rPr>
          <w:rFonts w:hint="eastAsia" w:ascii="仿宋" w:hAnsi="仿宋" w:eastAsia="仿宋" w:cs="宋体"/>
          <w:kern w:val="0"/>
          <w:sz w:val="32"/>
          <w:szCs w:val="32"/>
        </w:rPr>
        <w:t>组织、指导、管理和协调全区的对台工作，会同有关部门处理涉台的各种突发事件，用于全年的对台工作。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>年度机关运行经费支出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3.2</w:t>
      </w:r>
      <w:r>
        <w:rPr>
          <w:rFonts w:ascii="仿宋" w:hAnsi="仿宋" w:eastAsia="仿宋" w:cs="Times New Roman"/>
          <w:kern w:val="0"/>
          <w:sz w:val="32"/>
          <w:szCs w:val="32"/>
        </w:rPr>
        <w:t>万元，比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年初预算数</w:t>
      </w:r>
      <w:r>
        <w:rPr>
          <w:rFonts w:ascii="仿宋" w:hAnsi="仿宋" w:eastAsia="仿宋" w:cs="Times New Roman"/>
          <w:kern w:val="0"/>
          <w:sz w:val="32"/>
          <w:szCs w:val="32"/>
        </w:rPr>
        <w:t>减少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万元，降低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%。主要原因是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严格执行年初预算。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年度政府采购支出总额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万元，其中：政府采购货物支出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万元、政府采购工程支出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万元、政府采购服务支出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万元。授予中小企业合同金额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万元，其中：授予小微企业合同金额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万元，占政府采购支出金额的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%。</w:t>
      </w:r>
    </w:p>
    <w:p>
      <w:pPr>
        <w:autoSpaceDE w:val="0"/>
        <w:autoSpaceDN w:val="0"/>
        <w:adjustRightInd w:val="0"/>
        <w:spacing w:line="600" w:lineRule="exact"/>
        <w:ind w:firstLine="800" w:firstLineChars="25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8</w:t>
      </w:r>
      <w:r>
        <w:rPr>
          <w:rFonts w:ascii="仿宋" w:hAnsi="仿宋" w:eastAsia="仿宋" w:cs="Times New Roman"/>
          <w:kern w:val="0"/>
          <w:sz w:val="32"/>
          <w:szCs w:val="32"/>
        </w:rPr>
        <w:t>年12 月31 日，本部门共有车辆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辆，其中，部级领导干部用车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辆、一般公务用车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辆、一般执法执勤用车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>辆、特种专业技术用车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辆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、</w:t>
      </w:r>
      <w:r>
        <w:rPr>
          <w:rFonts w:ascii="仿宋" w:hAnsi="仿宋" w:eastAsia="仿宋" w:cs="Times New Roman"/>
          <w:kern w:val="0"/>
          <w:sz w:val="32"/>
          <w:szCs w:val="32"/>
        </w:rPr>
        <w:t>其他用车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辆；单位价值50 万元以上通用设备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台（套），单价100 万元以上专用设备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0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台（套）。</w:t>
      </w:r>
    </w:p>
    <w:p>
      <w:pPr>
        <w:widowControl/>
        <w:spacing w:line="60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第四部分  名词解释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spacing w:line="600" w:lineRule="exact"/>
        <w:rPr>
          <w:rFonts w:ascii="仿宋" w:hAnsi="仿宋" w:eastAsia="仿宋" w:cs="Times New Roman"/>
          <w:sz w:val="28"/>
          <w:szCs w:val="28"/>
        </w:rPr>
      </w:pPr>
    </w:p>
    <w:p>
      <w:pPr>
        <w:ind w:firstLine="5920" w:firstLineChars="18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鹤城区台办</w:t>
      </w:r>
    </w:p>
    <w:p>
      <w:pPr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2019年8月31日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5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868FB"/>
    <w:multiLevelType w:val="multilevel"/>
    <w:tmpl w:val="58F868FB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A7B9E"/>
    <w:rsid w:val="000B0A22"/>
    <w:rsid w:val="000D6264"/>
    <w:rsid w:val="000D67F9"/>
    <w:rsid w:val="000D734F"/>
    <w:rsid w:val="000E0EFD"/>
    <w:rsid w:val="0010547A"/>
    <w:rsid w:val="001126DE"/>
    <w:rsid w:val="00121BEB"/>
    <w:rsid w:val="00121C89"/>
    <w:rsid w:val="00121CF7"/>
    <w:rsid w:val="001313C1"/>
    <w:rsid w:val="0013198D"/>
    <w:rsid w:val="001374CC"/>
    <w:rsid w:val="00140044"/>
    <w:rsid w:val="0014319B"/>
    <w:rsid w:val="0016239A"/>
    <w:rsid w:val="001715D5"/>
    <w:rsid w:val="001738C6"/>
    <w:rsid w:val="00196737"/>
    <w:rsid w:val="001B2D55"/>
    <w:rsid w:val="001B405B"/>
    <w:rsid w:val="001C2125"/>
    <w:rsid w:val="001C55ED"/>
    <w:rsid w:val="001C76D8"/>
    <w:rsid w:val="001C78DD"/>
    <w:rsid w:val="001C7DF1"/>
    <w:rsid w:val="001D0B9C"/>
    <w:rsid w:val="001F2ECD"/>
    <w:rsid w:val="001F4193"/>
    <w:rsid w:val="001F6302"/>
    <w:rsid w:val="00221C69"/>
    <w:rsid w:val="0022273F"/>
    <w:rsid w:val="00223992"/>
    <w:rsid w:val="00272C62"/>
    <w:rsid w:val="00280052"/>
    <w:rsid w:val="002831E7"/>
    <w:rsid w:val="00287575"/>
    <w:rsid w:val="002B6296"/>
    <w:rsid w:val="002E53F4"/>
    <w:rsid w:val="002F06C2"/>
    <w:rsid w:val="002F3363"/>
    <w:rsid w:val="002F7152"/>
    <w:rsid w:val="00302072"/>
    <w:rsid w:val="00302166"/>
    <w:rsid w:val="00312528"/>
    <w:rsid w:val="0032659A"/>
    <w:rsid w:val="00331212"/>
    <w:rsid w:val="003368E2"/>
    <w:rsid w:val="00342ACE"/>
    <w:rsid w:val="0034481E"/>
    <w:rsid w:val="00361F07"/>
    <w:rsid w:val="00366933"/>
    <w:rsid w:val="003946BD"/>
    <w:rsid w:val="003A525E"/>
    <w:rsid w:val="003A6B8A"/>
    <w:rsid w:val="003B595F"/>
    <w:rsid w:val="003B62C4"/>
    <w:rsid w:val="003C0E07"/>
    <w:rsid w:val="003C55FC"/>
    <w:rsid w:val="003D0601"/>
    <w:rsid w:val="003D12D8"/>
    <w:rsid w:val="003D6D54"/>
    <w:rsid w:val="003E6AD9"/>
    <w:rsid w:val="003F0B3B"/>
    <w:rsid w:val="00404E19"/>
    <w:rsid w:val="00414025"/>
    <w:rsid w:val="0042466C"/>
    <w:rsid w:val="00427E6F"/>
    <w:rsid w:val="0043495E"/>
    <w:rsid w:val="004428B6"/>
    <w:rsid w:val="00443EB8"/>
    <w:rsid w:val="00445114"/>
    <w:rsid w:val="00446B1E"/>
    <w:rsid w:val="00451F1D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36FC0"/>
    <w:rsid w:val="006500DF"/>
    <w:rsid w:val="00652B8C"/>
    <w:rsid w:val="00655CE1"/>
    <w:rsid w:val="00655FC1"/>
    <w:rsid w:val="00674220"/>
    <w:rsid w:val="00675927"/>
    <w:rsid w:val="006845C2"/>
    <w:rsid w:val="00685539"/>
    <w:rsid w:val="006915FE"/>
    <w:rsid w:val="006A43B3"/>
    <w:rsid w:val="006C4007"/>
    <w:rsid w:val="006D12DF"/>
    <w:rsid w:val="006D6A8A"/>
    <w:rsid w:val="006E4423"/>
    <w:rsid w:val="006F34FC"/>
    <w:rsid w:val="007009FC"/>
    <w:rsid w:val="007022E9"/>
    <w:rsid w:val="00713E89"/>
    <w:rsid w:val="0072314F"/>
    <w:rsid w:val="007263A8"/>
    <w:rsid w:val="00742295"/>
    <w:rsid w:val="00744028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4BA9"/>
    <w:rsid w:val="00885622"/>
    <w:rsid w:val="00885802"/>
    <w:rsid w:val="00890012"/>
    <w:rsid w:val="008921D4"/>
    <w:rsid w:val="00893F81"/>
    <w:rsid w:val="00895A40"/>
    <w:rsid w:val="0089691F"/>
    <w:rsid w:val="008A35DA"/>
    <w:rsid w:val="008A47C8"/>
    <w:rsid w:val="008A4F79"/>
    <w:rsid w:val="008C0D0B"/>
    <w:rsid w:val="008F3807"/>
    <w:rsid w:val="008F7BE8"/>
    <w:rsid w:val="00902D71"/>
    <w:rsid w:val="009129AA"/>
    <w:rsid w:val="009138F9"/>
    <w:rsid w:val="00926A56"/>
    <w:rsid w:val="00953C9E"/>
    <w:rsid w:val="00955403"/>
    <w:rsid w:val="00965253"/>
    <w:rsid w:val="009664AF"/>
    <w:rsid w:val="00980BD5"/>
    <w:rsid w:val="009829F6"/>
    <w:rsid w:val="009D4755"/>
    <w:rsid w:val="009E412D"/>
    <w:rsid w:val="009F0E87"/>
    <w:rsid w:val="009F280A"/>
    <w:rsid w:val="009F4F41"/>
    <w:rsid w:val="009F7B67"/>
    <w:rsid w:val="00A0516B"/>
    <w:rsid w:val="00A1329C"/>
    <w:rsid w:val="00A141F0"/>
    <w:rsid w:val="00A16602"/>
    <w:rsid w:val="00A175D1"/>
    <w:rsid w:val="00A245FF"/>
    <w:rsid w:val="00A26AFC"/>
    <w:rsid w:val="00A3341D"/>
    <w:rsid w:val="00A346C7"/>
    <w:rsid w:val="00A374E2"/>
    <w:rsid w:val="00A45175"/>
    <w:rsid w:val="00A611F5"/>
    <w:rsid w:val="00A70391"/>
    <w:rsid w:val="00A731F2"/>
    <w:rsid w:val="00A8613A"/>
    <w:rsid w:val="00A871BD"/>
    <w:rsid w:val="00A9678D"/>
    <w:rsid w:val="00AB0BAB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5412A"/>
    <w:rsid w:val="00B63596"/>
    <w:rsid w:val="00B65C92"/>
    <w:rsid w:val="00B8368D"/>
    <w:rsid w:val="00B83ABC"/>
    <w:rsid w:val="00BA02F4"/>
    <w:rsid w:val="00BA1FA2"/>
    <w:rsid w:val="00BB198E"/>
    <w:rsid w:val="00BB7F44"/>
    <w:rsid w:val="00BC08B8"/>
    <w:rsid w:val="00BC22FC"/>
    <w:rsid w:val="00BC297B"/>
    <w:rsid w:val="00BC4C4B"/>
    <w:rsid w:val="00BD1569"/>
    <w:rsid w:val="00BD245D"/>
    <w:rsid w:val="00BE3D24"/>
    <w:rsid w:val="00BF1F0B"/>
    <w:rsid w:val="00C013F9"/>
    <w:rsid w:val="00C049CB"/>
    <w:rsid w:val="00C101E7"/>
    <w:rsid w:val="00C1573F"/>
    <w:rsid w:val="00C16682"/>
    <w:rsid w:val="00C17609"/>
    <w:rsid w:val="00C359CB"/>
    <w:rsid w:val="00C72684"/>
    <w:rsid w:val="00C82E51"/>
    <w:rsid w:val="00C84110"/>
    <w:rsid w:val="00CA71E9"/>
    <w:rsid w:val="00CC196A"/>
    <w:rsid w:val="00CC53A9"/>
    <w:rsid w:val="00CD4AAF"/>
    <w:rsid w:val="00CD61FA"/>
    <w:rsid w:val="00CE4DDF"/>
    <w:rsid w:val="00D13682"/>
    <w:rsid w:val="00D255AE"/>
    <w:rsid w:val="00D35238"/>
    <w:rsid w:val="00D359F1"/>
    <w:rsid w:val="00D42FE2"/>
    <w:rsid w:val="00D51828"/>
    <w:rsid w:val="00D56461"/>
    <w:rsid w:val="00D62947"/>
    <w:rsid w:val="00D657EB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0753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D3941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C7C13"/>
    <w:rsid w:val="00FD2D41"/>
    <w:rsid w:val="00FD2F56"/>
    <w:rsid w:val="00FD4F8E"/>
    <w:rsid w:val="00FE10E0"/>
    <w:rsid w:val="00FF4EAA"/>
    <w:rsid w:val="00FF517E"/>
    <w:rsid w:val="00FF5A03"/>
    <w:rsid w:val="0DD81CC5"/>
    <w:rsid w:val="2A9C2D68"/>
    <w:rsid w:val="60834ADC"/>
    <w:rsid w:val="70FB5A95"/>
    <w:rsid w:val="78A50B96"/>
    <w:rsid w:val="7F844C7D"/>
    <w:rsid w:val="7FC32B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390</Words>
  <Characters>2223</Characters>
  <Lines>18</Lines>
  <Paragraphs>5</Paragraphs>
  <TotalTime>3</TotalTime>
  <ScaleCrop>false</ScaleCrop>
  <LinksUpToDate>false</LinksUpToDate>
  <CharactersWithSpaces>2608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2021-06-03T11:02:00Z</dcterms:created>
  <dc:creator>周亮辉 10.104.93.85</dc:creator>
  <cp:lastModifiedBy>福雅</cp:lastModifiedBy>
  <dcterms:modified xsi:type="dcterms:W3CDTF">2021-06-06T14:50:41Z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266AD52090D74A91867120D95F490255</vt:lpwstr>
  </property>
</Properties>
</file>