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鹤城区总工会2018年度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44"/>
          <w:szCs w:val="44"/>
        </w:rPr>
      </w:pPr>
    </w:p>
    <w:p>
      <w:pPr>
        <w:widowControl/>
        <w:jc w:val="center"/>
        <w:rPr>
          <w:rFonts w:ascii="Times New Roman" w:hAnsi="Times New Roman" w:eastAsia="方正小标宋_GBK" w:cs="Times New Roman"/>
          <w:bCs/>
          <w:kern w:val="0"/>
          <w:sz w:val="44"/>
          <w:szCs w:val="44"/>
        </w:rPr>
      </w:pPr>
    </w:p>
    <w:p>
      <w:pPr>
        <w:widowControl/>
        <w:jc w:val="center"/>
        <w:rPr>
          <w:rFonts w:ascii="Times New Roman" w:hAnsi="Times New Roman" w:eastAsia="方正小标宋_GBK" w:cs="Times New Roman"/>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 录</w:t>
      </w:r>
    </w:p>
    <w:p>
      <w:pPr>
        <w:widowControl/>
        <w:spacing w:line="600" w:lineRule="exact"/>
        <w:ind w:firstLine="660"/>
        <w:jc w:val="left"/>
        <w:rPr>
          <w:rFonts w:ascii="仿宋_GB2312" w:eastAsia="仿宋_GB2312"/>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鹤城区总工会单位概况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鹤城区总工会</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第三部分</w:t>
      </w:r>
      <w:r>
        <w:rPr>
          <w:rFonts w:hint="eastAsia" w:ascii="Times New Roman" w:hAnsi="Times New Roman" w:eastAsia="黑体" w:cs="Times New Roman"/>
          <w:bCs/>
          <w:kern w:val="0"/>
          <w:sz w:val="32"/>
          <w:szCs w:val="32"/>
        </w:rPr>
        <w:t>鹤城区总工会</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八、政府性基金预算收入支出决算情况</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九</w:t>
      </w:r>
      <w:r>
        <w:rPr>
          <w:rFonts w:ascii="Times New Roman" w:hAnsi="Times New Roman" w:eastAsia="仿宋_GB2312" w:cs="Times New Roman"/>
          <w:bCs/>
          <w:kern w:val="0"/>
          <w:sz w:val="32"/>
          <w:szCs w:val="32"/>
        </w:rPr>
        <w:t>、预算绩效情况说明</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十</w:t>
      </w:r>
      <w:r>
        <w:rPr>
          <w:rFonts w:ascii="Times New Roman" w:hAnsi="Times New Roman" w:eastAsia="仿宋_GB2312" w:cs="Times New Roman"/>
          <w:bCs/>
          <w:kern w:val="0"/>
          <w:sz w:val="32"/>
          <w:szCs w:val="32"/>
        </w:rPr>
        <w:t>、其他重要事项的情况说明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rPr>
          <w:rFonts w:ascii="仿宋_GB2312" w:eastAsia="仿宋_GB2312"/>
          <w:b/>
          <w:bCs/>
          <w:kern w:val="0"/>
          <w:sz w:val="32"/>
          <w:szCs w:val="32"/>
        </w:rPr>
      </w:pPr>
    </w:p>
    <w:p>
      <w:pPr>
        <w:widowControl/>
        <w:jc w:val="center"/>
        <w:rPr>
          <w:rFonts w:ascii="仿宋_GB2312" w:eastAsia="仿宋_GB2312"/>
          <w:b/>
          <w:bCs/>
          <w:kern w:val="0"/>
          <w:sz w:val="32"/>
          <w:szCs w:val="32"/>
        </w:rPr>
      </w:pPr>
      <w:r>
        <w:rPr>
          <w:rFonts w:hint="eastAsia" w:ascii="仿宋_GB2312" w:eastAsia="仿宋_GB2312"/>
          <w:b/>
          <w:bCs/>
          <w:kern w:val="0"/>
          <w:sz w:val="32"/>
          <w:szCs w:val="32"/>
        </w:rPr>
        <w:t>第一部分  总工会单位概况</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一、部门职责</w:t>
      </w:r>
    </w:p>
    <w:p>
      <w:pPr>
        <w:widowControl/>
        <w:shd w:val="clear" w:color="auto" w:fill="FFFFFF"/>
        <w:spacing w:line="330" w:lineRule="atLeast"/>
        <w:ind w:firstLine="627" w:firstLineChars="196"/>
        <w:jc w:val="left"/>
        <w:rPr>
          <w:rFonts w:ascii="仿宋" w:hAnsi="仿宋" w:eastAsia="仿宋"/>
          <w:color w:val="333333"/>
          <w:sz w:val="32"/>
          <w:szCs w:val="32"/>
        </w:rPr>
      </w:pPr>
      <w:r>
        <w:rPr>
          <w:rFonts w:hint="eastAsia" w:ascii="仿宋" w:hAnsi="仿宋" w:eastAsia="仿宋"/>
          <w:color w:val="333333"/>
          <w:kern w:val="0"/>
          <w:sz w:val="32"/>
          <w:szCs w:val="32"/>
          <w:shd w:val="clear" w:color="auto" w:fill="FFFFFF"/>
        </w:rPr>
        <w:t>(一)依据党的基本理论、基本路线、基本纲领和工运方针，围绕党和国家的工作大局，贯彻执行中国工会全国代表大会和执委会议确定的方针任务和作出的决议。</w:t>
      </w:r>
    </w:p>
    <w:p>
      <w:pPr>
        <w:widowControl/>
        <w:shd w:val="clear" w:color="auto" w:fill="FFFFFF"/>
        <w:spacing w:line="330" w:lineRule="atLeast"/>
        <w:jc w:val="left"/>
        <w:rPr>
          <w:rFonts w:ascii="仿宋" w:hAnsi="仿宋" w:eastAsia="仿宋"/>
          <w:color w:val="333333"/>
          <w:sz w:val="32"/>
          <w:szCs w:val="32"/>
        </w:rPr>
      </w:pPr>
      <w:r>
        <w:rPr>
          <w:rFonts w:hint="eastAsia" w:ascii="仿宋" w:hAnsi="仿宋" w:eastAsia="仿宋"/>
          <w:color w:val="333333"/>
          <w:kern w:val="0"/>
          <w:sz w:val="32"/>
          <w:szCs w:val="32"/>
          <w:shd w:val="clear" w:color="auto" w:fill="FFFFFF"/>
        </w:rPr>
        <w:t xml:space="preserve">    (二)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p>
    <w:p>
      <w:pPr>
        <w:widowControl/>
        <w:shd w:val="clear" w:color="auto" w:fill="FFFFFF"/>
        <w:spacing w:line="330" w:lineRule="atLeast"/>
        <w:jc w:val="left"/>
        <w:rPr>
          <w:rFonts w:ascii="仿宋" w:hAnsi="仿宋" w:eastAsia="仿宋"/>
          <w:color w:val="333333"/>
          <w:sz w:val="32"/>
          <w:szCs w:val="32"/>
        </w:rPr>
      </w:pPr>
      <w:r>
        <w:rPr>
          <w:rFonts w:hint="eastAsia" w:ascii="仿宋" w:hAnsi="仿宋" w:eastAsia="仿宋"/>
          <w:color w:val="333333"/>
          <w:kern w:val="0"/>
          <w:sz w:val="32"/>
          <w:szCs w:val="32"/>
          <w:shd w:val="clear" w:color="auto" w:fill="FFFFFF"/>
        </w:rPr>
        <w:t xml:space="preserve">    (三)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p>
    <w:p>
      <w:pPr>
        <w:widowControl/>
        <w:shd w:val="clear" w:color="auto" w:fill="FFFFFF"/>
        <w:spacing w:line="330" w:lineRule="atLeast"/>
        <w:jc w:val="left"/>
        <w:rPr>
          <w:rFonts w:ascii="仿宋" w:hAnsi="仿宋" w:eastAsia="仿宋"/>
          <w:color w:val="333333"/>
          <w:sz w:val="32"/>
          <w:szCs w:val="32"/>
        </w:rPr>
      </w:pPr>
      <w:r>
        <w:rPr>
          <w:rFonts w:hint="eastAsia" w:ascii="仿宋" w:hAnsi="仿宋" w:eastAsia="仿宋"/>
          <w:color w:val="333333"/>
          <w:kern w:val="0"/>
          <w:sz w:val="32"/>
          <w:szCs w:val="32"/>
          <w:shd w:val="clear" w:color="auto" w:fill="FFFFFF"/>
        </w:rPr>
        <w:t xml:space="preserve">    (四)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p>
    <w:p>
      <w:pPr>
        <w:widowControl/>
        <w:shd w:val="clear" w:color="auto" w:fill="FFFFFF"/>
        <w:spacing w:line="330" w:lineRule="atLeast"/>
        <w:jc w:val="left"/>
        <w:rPr>
          <w:rFonts w:ascii="仿宋" w:hAnsi="仿宋" w:eastAsia="仿宋"/>
          <w:color w:val="333333"/>
          <w:sz w:val="32"/>
          <w:szCs w:val="32"/>
        </w:rPr>
      </w:pPr>
      <w:r>
        <w:rPr>
          <w:rFonts w:hint="eastAsia" w:ascii="仿宋" w:hAnsi="仿宋" w:eastAsia="仿宋"/>
          <w:color w:val="333333"/>
          <w:kern w:val="0"/>
          <w:sz w:val="32"/>
          <w:szCs w:val="32"/>
          <w:shd w:val="clear" w:color="auto" w:fill="FFFFFF"/>
        </w:rPr>
        <w:t xml:space="preserve">    (五)承担全国、全区、全市劳动模范的推荐、评选和管理工作；负责全国、全区五一劳动奖章、奖状获得者的评选表彰和管理工作。</w:t>
      </w:r>
    </w:p>
    <w:p>
      <w:pPr>
        <w:widowControl/>
        <w:shd w:val="clear" w:color="auto" w:fill="FFFFFF"/>
        <w:spacing w:line="330" w:lineRule="atLeast"/>
        <w:jc w:val="left"/>
        <w:rPr>
          <w:rFonts w:ascii="仿宋" w:hAnsi="仿宋" w:eastAsia="仿宋"/>
          <w:color w:val="333333"/>
          <w:sz w:val="32"/>
          <w:szCs w:val="32"/>
        </w:rPr>
      </w:pPr>
      <w:r>
        <w:rPr>
          <w:rFonts w:hint="eastAsia" w:ascii="仿宋" w:hAnsi="仿宋" w:eastAsia="仿宋"/>
          <w:color w:val="333333"/>
          <w:kern w:val="0"/>
          <w:sz w:val="32"/>
          <w:szCs w:val="32"/>
          <w:shd w:val="clear" w:color="auto" w:fill="FFFFFF"/>
        </w:rPr>
        <w:t xml:space="preserve">    (六)负责全区工会经费和工会资产的管理、审查、审计工作；研究制定兴办职工劳动福利事业的有关制度和规定，负责对职工劳动福利事业的指导、协调工作。</w:t>
      </w:r>
    </w:p>
    <w:p>
      <w:pPr>
        <w:widowControl/>
        <w:shd w:val="clear" w:color="auto" w:fill="FFFFFF"/>
        <w:spacing w:line="330" w:lineRule="atLeast"/>
        <w:jc w:val="left"/>
        <w:rPr>
          <w:rFonts w:ascii="仿宋" w:hAnsi="仿宋" w:eastAsia="仿宋"/>
          <w:color w:val="333333"/>
          <w:sz w:val="32"/>
          <w:szCs w:val="32"/>
        </w:rPr>
      </w:pPr>
      <w:r>
        <w:rPr>
          <w:rFonts w:hint="eastAsia" w:ascii="仿宋" w:hAnsi="仿宋" w:eastAsia="仿宋"/>
          <w:color w:val="333333"/>
          <w:kern w:val="0"/>
          <w:sz w:val="32"/>
          <w:szCs w:val="32"/>
          <w:shd w:val="clear" w:color="auto" w:fill="FFFFFF"/>
        </w:rPr>
        <w:t xml:space="preserve">    (七)负责全区工会国际交流工作，发展同各国工会的友好关系；负责与港澳台工会的交流合作工作。</w:t>
      </w:r>
    </w:p>
    <w:p>
      <w:pPr>
        <w:ind w:firstLine="435"/>
        <w:rPr>
          <w:rFonts w:ascii="仿宋" w:hAnsi="仿宋" w:eastAsia="仿宋"/>
          <w:color w:val="333333"/>
          <w:kern w:val="0"/>
          <w:sz w:val="32"/>
          <w:szCs w:val="32"/>
          <w:shd w:val="clear" w:color="auto" w:fill="FFFFFF"/>
        </w:rPr>
      </w:pPr>
      <w:r>
        <w:rPr>
          <w:rFonts w:hint="eastAsia" w:ascii="仿宋" w:hAnsi="仿宋" w:eastAsia="仿宋"/>
          <w:color w:val="333333"/>
          <w:kern w:val="0"/>
          <w:sz w:val="32"/>
          <w:szCs w:val="32"/>
          <w:shd w:val="clear" w:color="auto" w:fill="FFFFFF"/>
        </w:rPr>
        <w:t xml:space="preserve"> (八)承担区委交办的其他事项和人民政府委托处理的有关问题。</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二、机构设置</w:t>
      </w:r>
    </w:p>
    <w:p>
      <w:pPr>
        <w:widowControl/>
        <w:shd w:val="clear" w:color="auto" w:fill="FFFFFF"/>
        <w:spacing w:line="330" w:lineRule="atLeast"/>
        <w:jc w:val="left"/>
        <w:rPr>
          <w:rFonts w:ascii="仿宋_GB2312" w:eastAsia="仿宋_GB2312"/>
          <w:b/>
          <w:bCs/>
          <w:kern w:val="0"/>
          <w:sz w:val="32"/>
          <w:szCs w:val="32"/>
        </w:rPr>
      </w:pPr>
      <w:r>
        <w:rPr>
          <w:rFonts w:hint="eastAsia" w:ascii="仿宋_GB2312" w:eastAsia="仿宋_GB2312"/>
          <w:b/>
          <w:bCs/>
          <w:kern w:val="0"/>
          <w:sz w:val="32"/>
          <w:szCs w:val="32"/>
        </w:rPr>
        <w:t xml:space="preserve">   （一）内设机构</w:t>
      </w:r>
    </w:p>
    <w:p>
      <w:pPr>
        <w:widowControl/>
        <w:shd w:val="clear" w:color="auto" w:fill="FFFFFF"/>
        <w:spacing w:line="330" w:lineRule="atLeast"/>
        <w:jc w:val="left"/>
        <w:rPr>
          <w:rFonts w:ascii="仿宋" w:hAnsi="仿宋" w:eastAsia="仿宋"/>
          <w:bCs/>
          <w:sz w:val="32"/>
          <w:szCs w:val="32"/>
        </w:rPr>
      </w:pPr>
      <w:r>
        <w:rPr>
          <w:rFonts w:hint="eastAsia" w:ascii="仿宋" w:hAnsi="仿宋" w:eastAsia="仿宋"/>
          <w:bCs/>
          <w:sz w:val="32"/>
          <w:szCs w:val="32"/>
        </w:rPr>
        <w:t>总工会机关内设4个部室,办公室</w:t>
      </w:r>
      <w:r>
        <w:rPr>
          <w:rFonts w:hint="eastAsia" w:ascii="仿宋" w:hAnsi="仿宋" w:eastAsia="仿宋"/>
          <w:b/>
          <w:bCs/>
          <w:sz w:val="32"/>
          <w:szCs w:val="32"/>
        </w:rPr>
        <w:t>、</w:t>
      </w:r>
      <w:r>
        <w:rPr>
          <w:rFonts w:hint="eastAsia" w:ascii="仿宋" w:hAnsi="仿宋" w:eastAsia="仿宋"/>
          <w:bCs/>
          <w:sz w:val="32"/>
          <w:szCs w:val="32"/>
        </w:rPr>
        <w:t>法保部、组宣部、财务部</w:t>
      </w:r>
      <w:r>
        <w:rPr>
          <w:rFonts w:hint="eastAsia" w:ascii="仿宋" w:hAnsi="仿宋" w:eastAsia="仿宋"/>
          <w:color w:val="333333"/>
          <w:kern w:val="0"/>
          <w:sz w:val="32"/>
          <w:szCs w:val="32"/>
          <w:shd w:val="clear" w:color="auto" w:fill="FFFFFF"/>
        </w:rPr>
        <w:t>。</w:t>
      </w:r>
    </w:p>
    <w:p>
      <w:pPr>
        <w:widowControl/>
        <w:shd w:val="clear" w:color="auto" w:fill="FFFFFF"/>
        <w:spacing w:line="330" w:lineRule="atLeast"/>
        <w:jc w:val="left"/>
        <w:rPr>
          <w:rFonts w:ascii="仿宋" w:hAnsi="仿宋" w:eastAsia="仿宋"/>
          <w:bCs/>
          <w:sz w:val="32"/>
          <w:szCs w:val="32"/>
        </w:rPr>
      </w:pPr>
      <w:r>
        <w:rPr>
          <w:rFonts w:hint="eastAsia" w:ascii="仿宋" w:hAnsi="仿宋" w:eastAsia="仿宋"/>
          <w:bCs/>
          <w:sz w:val="32"/>
          <w:szCs w:val="32"/>
        </w:rPr>
        <w:t>（二）决算机构构成</w:t>
      </w:r>
    </w:p>
    <w:p>
      <w:pPr>
        <w:widowControl/>
        <w:shd w:val="clear" w:color="auto" w:fill="FFFFFF"/>
        <w:spacing w:line="330" w:lineRule="atLeast"/>
        <w:jc w:val="left"/>
        <w:rPr>
          <w:rFonts w:hint="eastAsia" w:ascii="仿宋" w:hAnsi="仿宋" w:eastAsia="仿宋"/>
          <w:color w:val="333333"/>
          <w:kern w:val="0"/>
          <w:sz w:val="32"/>
          <w:szCs w:val="32"/>
          <w:shd w:val="clear" w:color="auto" w:fill="FFFFFF"/>
        </w:rPr>
      </w:pPr>
      <w:r>
        <w:rPr>
          <w:rFonts w:hint="eastAsia" w:ascii="Times New Roman" w:hAnsi="Times New Roman" w:eastAsia="仿宋_GB2312" w:cs="Times New Roman"/>
          <w:bCs/>
          <w:kern w:val="0"/>
          <w:sz w:val="32"/>
          <w:szCs w:val="32"/>
        </w:rPr>
        <w:t>2018年部门决算汇总公开单位构成包括：总工会本级</w:t>
      </w:r>
    </w:p>
    <w:p>
      <w:pPr>
        <w:widowControl/>
        <w:shd w:val="clear" w:color="auto" w:fill="FFFFFF"/>
        <w:spacing w:line="330" w:lineRule="atLeast"/>
        <w:jc w:val="left"/>
        <w:rPr>
          <w:rFonts w:ascii="仿宋" w:hAnsi="仿宋" w:eastAsia="仿宋"/>
          <w:color w:val="333333"/>
          <w:kern w:val="0"/>
          <w:sz w:val="32"/>
          <w:szCs w:val="32"/>
          <w:shd w:val="clear" w:color="auto" w:fill="FFFFFF"/>
        </w:rPr>
      </w:pPr>
    </w:p>
    <w:p>
      <w:pPr>
        <w:widowControl/>
        <w:jc w:val="center"/>
        <w:rPr>
          <w:rFonts w:ascii="仿宋_GB2312" w:eastAsia="仿宋_GB2312"/>
          <w:b/>
          <w:bCs/>
          <w:kern w:val="0"/>
          <w:sz w:val="32"/>
          <w:szCs w:val="32"/>
        </w:rPr>
      </w:pPr>
      <w:r>
        <w:rPr>
          <w:rFonts w:hint="eastAsia" w:ascii="仿宋_GB2312" w:eastAsia="仿宋_GB2312"/>
          <w:b/>
          <w:bCs/>
          <w:kern w:val="0"/>
          <w:sz w:val="32"/>
          <w:szCs w:val="32"/>
        </w:rPr>
        <w:t>第二部分  总工会2018年度部门决算表</w:t>
      </w:r>
    </w:p>
    <w:p>
      <w:pPr>
        <w:widowControl/>
        <w:ind w:firstLine="627" w:firstLineChars="196"/>
        <w:jc w:val="center"/>
        <w:rPr>
          <w:rFonts w:ascii="仿宋_GB2312" w:eastAsia="仿宋_GB2312"/>
          <w:b/>
          <w:bCs/>
          <w:kern w:val="0"/>
          <w:sz w:val="32"/>
          <w:szCs w:val="32"/>
        </w:rPr>
      </w:pPr>
      <w:r>
        <w:rPr>
          <w:rFonts w:hint="eastAsia" w:ascii="仿宋_GB2312" w:eastAsia="仿宋_GB2312"/>
          <w:kern w:val="0"/>
          <w:sz w:val="32"/>
          <w:szCs w:val="32"/>
        </w:rPr>
        <w:t>（公开表格附后）</w:t>
      </w:r>
    </w:p>
    <w:p>
      <w:pPr>
        <w:widowControl/>
        <w:spacing w:line="600" w:lineRule="exact"/>
        <w:ind w:firstLine="627" w:firstLineChars="196"/>
        <w:jc w:val="left"/>
        <w:rPr>
          <w:rFonts w:ascii="仿宋_GB2312" w:eastAsia="仿宋_GB2312"/>
          <w:kern w:val="0"/>
          <w:sz w:val="32"/>
          <w:szCs w:val="32"/>
        </w:rPr>
      </w:pPr>
    </w:p>
    <w:p>
      <w:pPr>
        <w:widowControl/>
        <w:rPr>
          <w:rFonts w:ascii="仿宋_GB2312" w:eastAsia="仿宋_GB2312"/>
          <w:b/>
          <w:bCs/>
          <w:kern w:val="0"/>
          <w:sz w:val="32"/>
          <w:szCs w:val="32"/>
        </w:rPr>
      </w:pPr>
      <w:r>
        <w:rPr>
          <w:rFonts w:hint="eastAsia" w:ascii="仿宋_GB2312" w:eastAsia="仿宋_GB2312"/>
          <w:b/>
          <w:bCs/>
          <w:kern w:val="0"/>
          <w:sz w:val="32"/>
          <w:szCs w:val="32"/>
        </w:rPr>
        <w:t>第三部分  总工会2018年度部门决算情况说明</w:t>
      </w:r>
    </w:p>
    <w:p>
      <w:pPr>
        <w:widowControl/>
        <w:ind w:firstLine="627" w:firstLineChars="196"/>
        <w:rPr>
          <w:rFonts w:ascii="仿宋_GB2312" w:eastAsia="仿宋_GB2312"/>
          <w:b/>
          <w:bCs/>
          <w:kern w:val="0"/>
          <w:sz w:val="32"/>
          <w:szCs w:val="32"/>
        </w:rPr>
      </w:pPr>
      <w:r>
        <w:rPr>
          <w:rFonts w:hint="eastAsia" w:ascii="仿宋_GB2312" w:eastAsia="仿宋_GB2312"/>
          <w:kern w:val="0"/>
          <w:sz w:val="32"/>
          <w:szCs w:val="32"/>
        </w:rPr>
        <w:t>一、收入支出决算总体情况说明</w:t>
      </w:r>
    </w:p>
    <w:p>
      <w:pPr>
        <w:widowControl/>
        <w:ind w:firstLine="627" w:firstLineChars="196"/>
        <w:rPr>
          <w:rFonts w:ascii="仿宋_GB2312" w:eastAsia="仿宋_GB2312"/>
          <w:b/>
          <w:bCs/>
          <w:kern w:val="0"/>
          <w:sz w:val="32"/>
          <w:szCs w:val="32"/>
        </w:rPr>
      </w:pPr>
      <w:r>
        <w:rPr>
          <w:rFonts w:hint="eastAsia" w:ascii="仿宋_GB2312" w:eastAsia="仿宋_GB2312"/>
          <w:kern w:val="0"/>
          <w:sz w:val="32"/>
          <w:szCs w:val="32"/>
        </w:rPr>
        <w:t>2018年总工会填报部门决算收入217.75万元，其中财政拨款200.44万元，上级补助收入0万元，事业收入0万，其他收入17.31万元；决算支出217.75万元，其中基本支出104.67万元，比上年减少96.33万元，减少的原因是离退休人员工资未列入我单位预算由社保统发，人头工作经费压缩了；项目支出113.08万元， 2018年比2017年减少1.92万元，这些减少主要是困难职工帮扶人数减少。</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二、收入决算情况说明</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2018年总工会填报部门决算收入217.75万元，其中财政拨款200.44万元，占全年总收入的92.05%，上级补助收入0万元，事业收入0万，其他收入17.31万元占全年总收入的7.9%。</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三、支出决算情况说明</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决算支出217.75万元，其中基本支出104.67万元，占全年总支出的48.06%，项目支出113.08万元，占全年总支出的51.93%。</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四、财政拨款收入支出决算总体情况说明</w:t>
      </w:r>
    </w:p>
    <w:p>
      <w:pPr>
        <w:widowControl/>
        <w:ind w:firstLine="627" w:firstLineChars="196"/>
        <w:rPr>
          <w:rFonts w:ascii="仿宋_GB2312" w:eastAsia="仿宋_GB2312"/>
          <w:b/>
          <w:bCs/>
          <w:kern w:val="0"/>
          <w:sz w:val="32"/>
          <w:szCs w:val="32"/>
        </w:rPr>
      </w:pPr>
      <w:r>
        <w:rPr>
          <w:rFonts w:hint="eastAsia" w:ascii="仿宋_GB2312" w:eastAsia="仿宋_GB2312"/>
          <w:kern w:val="0"/>
          <w:sz w:val="32"/>
          <w:szCs w:val="32"/>
        </w:rPr>
        <w:t>2018年总工会财政拨款收入200.44万元，比上年305.32万元减少104.88万元，减少34.35%，这些减少主要是离退休人员的工资及津补贴由社保统一发放了。2018年总工会财政拨款支出200.44万元，比2017年减少104.88万元，减少34.35%，这些减少主要是离退休人员的工资及津补贴由社保统一发放了。</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五、一般公共预算财政拨款支出决算情况说明</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（一）财政拨款支出决算总体情况。</w:t>
      </w:r>
    </w:p>
    <w:p>
      <w:pPr>
        <w:widowControl/>
        <w:ind w:firstLine="627" w:firstLineChars="196"/>
        <w:rPr>
          <w:rFonts w:ascii="仿宋_GB2312" w:eastAsia="仿宋_GB2312"/>
          <w:b/>
          <w:bCs/>
          <w:kern w:val="0"/>
          <w:sz w:val="32"/>
          <w:szCs w:val="32"/>
        </w:rPr>
      </w:pPr>
      <w:r>
        <w:rPr>
          <w:rFonts w:hint="eastAsia" w:ascii="仿宋_GB2312" w:eastAsia="仿宋_GB2312"/>
          <w:kern w:val="0"/>
          <w:sz w:val="32"/>
          <w:szCs w:val="32"/>
        </w:rPr>
        <w:t>2018年总工会财政拨款支出200.44万元，比2017年减少104.88万元，减少34.35%，这些减少主要是离退休人员的工资及津补贴由社保统一发放了。</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（二）财政拨款支出决算结构情况。</w:t>
      </w:r>
    </w:p>
    <w:p>
      <w:pPr>
        <w:widowControl/>
        <w:spacing w:line="600" w:lineRule="exact"/>
        <w:ind w:firstLine="944" w:firstLineChars="295"/>
        <w:jc w:val="left"/>
        <w:rPr>
          <w:rFonts w:ascii="仿宋_GB2312" w:eastAsia="仿宋_GB2312"/>
          <w:kern w:val="0"/>
          <w:sz w:val="32"/>
          <w:szCs w:val="32"/>
        </w:rPr>
      </w:pPr>
      <w:r>
        <w:rPr>
          <w:rFonts w:hint="eastAsia" w:ascii="仿宋_GB2312" w:eastAsia="仿宋_GB2312"/>
          <w:kern w:val="0"/>
          <w:sz w:val="32"/>
          <w:szCs w:val="32"/>
        </w:rPr>
        <w:t>2018年总工会财政拨款支出200.44万元，其中一般公共服务基本支出104.67万元，占总支出的52.22%，项目支出113.08万元，占总支出的56.42%。</w:t>
      </w:r>
    </w:p>
    <w:p>
      <w:pPr>
        <w:widowControl/>
        <w:ind w:firstLine="787" w:firstLineChars="246"/>
        <w:rPr>
          <w:rFonts w:ascii="仿宋_GB2312" w:eastAsia="仿宋_GB2312"/>
          <w:kern w:val="0"/>
          <w:sz w:val="32"/>
          <w:szCs w:val="32"/>
        </w:rPr>
      </w:pPr>
      <w:r>
        <w:rPr>
          <w:rFonts w:hint="eastAsia" w:ascii="仿宋_GB2312" w:eastAsia="仿宋_GB2312"/>
          <w:bCs/>
          <w:kern w:val="0"/>
          <w:sz w:val="32"/>
          <w:szCs w:val="32"/>
        </w:rPr>
        <w:t>（三）财政拨款支出决算具体情况。</w:t>
      </w:r>
    </w:p>
    <w:p>
      <w:pPr>
        <w:widowControl/>
        <w:spacing w:line="600" w:lineRule="exact"/>
        <w:ind w:firstLine="944" w:firstLineChars="295"/>
        <w:jc w:val="left"/>
        <w:rPr>
          <w:rFonts w:ascii="仿宋_GB2312" w:eastAsia="仿宋_GB2312"/>
          <w:kern w:val="0"/>
          <w:sz w:val="32"/>
          <w:szCs w:val="32"/>
        </w:rPr>
      </w:pPr>
      <w:r>
        <w:rPr>
          <w:rFonts w:hint="eastAsia" w:ascii="仿宋_GB2312" w:eastAsia="仿宋_GB2312"/>
          <w:kern w:val="0"/>
          <w:sz w:val="32"/>
          <w:szCs w:val="32"/>
        </w:rPr>
        <w:t>2018年总工会财政拨款支出200.44万元，其中一般公共服务支出104.67万元，占总支出的52.22%，与年初预算基本持平，项目支出113.08万元，占总支出的56.42%</w:t>
      </w:r>
    </w:p>
    <w:p>
      <w:pPr>
        <w:widowControl/>
        <w:spacing w:line="600" w:lineRule="exact"/>
        <w:jc w:val="left"/>
        <w:rPr>
          <w:rFonts w:ascii="仿宋_GB2312" w:eastAsia="仿宋_GB2312"/>
          <w:kern w:val="0"/>
          <w:sz w:val="32"/>
          <w:szCs w:val="32"/>
        </w:rPr>
      </w:pPr>
      <w:r>
        <w:rPr>
          <w:rFonts w:hint="eastAsia" w:ascii="仿宋_GB2312" w:eastAsia="仿宋_GB2312"/>
          <w:kern w:val="0"/>
          <w:sz w:val="32"/>
          <w:szCs w:val="32"/>
        </w:rPr>
        <w:t>与年初预算持平。</w:t>
      </w:r>
    </w:p>
    <w:p>
      <w:pPr>
        <w:widowControl/>
        <w:numPr>
          <w:ilvl w:val="0"/>
          <w:numId w:val="1"/>
        </w:numPr>
        <w:ind w:firstLine="640" w:firstLineChars="200"/>
        <w:rPr>
          <w:rFonts w:ascii="仿宋_GB2312" w:eastAsia="仿宋_GB2312"/>
          <w:bCs/>
          <w:kern w:val="0"/>
          <w:sz w:val="32"/>
          <w:szCs w:val="32"/>
        </w:rPr>
      </w:pPr>
      <w:r>
        <w:rPr>
          <w:rFonts w:hint="eastAsia" w:ascii="仿宋_GB2312" w:eastAsia="仿宋_GB2312"/>
          <w:bCs/>
          <w:kern w:val="0"/>
          <w:sz w:val="32"/>
          <w:szCs w:val="32"/>
        </w:rPr>
        <w:t>一般公共预算财政拨款基本支出决算情况说明</w:t>
      </w:r>
    </w:p>
    <w:p>
      <w:pPr>
        <w:widowControl/>
        <w:spacing w:line="600" w:lineRule="exact"/>
        <w:ind w:firstLine="944" w:firstLineChars="295"/>
        <w:jc w:val="left"/>
        <w:rPr>
          <w:rFonts w:ascii="仿宋_GB2312" w:eastAsia="仿宋_GB2312"/>
          <w:kern w:val="0"/>
          <w:sz w:val="32"/>
          <w:szCs w:val="32"/>
        </w:rPr>
      </w:pPr>
      <w:r>
        <w:rPr>
          <w:rFonts w:hint="eastAsia" w:ascii="仿宋_GB2312" w:eastAsia="仿宋_GB2312"/>
          <w:kern w:val="0"/>
          <w:sz w:val="32"/>
          <w:szCs w:val="32"/>
        </w:rPr>
        <w:t>2018年总工会</w:t>
      </w:r>
      <w:r>
        <w:rPr>
          <w:rFonts w:hint="eastAsia" w:ascii="仿宋_GB2312" w:eastAsia="仿宋_GB2312"/>
          <w:bCs/>
          <w:kern w:val="0"/>
          <w:sz w:val="32"/>
          <w:szCs w:val="32"/>
        </w:rPr>
        <w:t>一般公共预算财政拨款</w:t>
      </w:r>
      <w:r>
        <w:rPr>
          <w:rFonts w:hint="eastAsia" w:ascii="仿宋_GB2312" w:eastAsia="仿宋_GB2312"/>
          <w:kern w:val="0"/>
          <w:sz w:val="32"/>
          <w:szCs w:val="32"/>
        </w:rPr>
        <w:t>支出200.44万元，其中一般公共服务支出104.67万元，占总支出的52.22%，项目支出113.08万元，占总支出的56.42%。人员经费用于发放在职人员工资及津补贴64.17万元占总支出的32.01%，商品和服务支出117.68万元占总支出的58.71%，人头公用经费10万元占总支出的4.99%，上缴上级工会经费90万元占总支出的44.9%，双联办公经费5万元占总支出的2.49%。对个人和家庭的补助35.89万元占总支出的17.9%，用于发放在职人员绩效考核工资及离退休人员绩效考核奖金29.4万元占总支出的14.66%。</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七、一般公共预算财政拨款“三公”经费支出决算情况说明</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（一）“三公”经费财政拨款支出决算总体情况说明。</w:t>
      </w:r>
    </w:p>
    <w:p>
      <w:pPr>
        <w:widowControl/>
        <w:ind w:firstLine="640" w:firstLineChars="200"/>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2018年“三公”经费决算数共计</w:t>
      </w:r>
      <w:r>
        <w:rPr>
          <w:rFonts w:hint="eastAsia" w:ascii="仿宋_GB2312" w:hAnsi="宋体" w:eastAsia="仿宋_GB2312"/>
          <w:kern w:val="0"/>
          <w:sz w:val="32"/>
          <w:szCs w:val="32"/>
          <w:highlight w:val="none"/>
          <w:lang w:val="en-US" w:eastAsia="zh-CN"/>
        </w:rPr>
        <w:t>1</w:t>
      </w:r>
      <w:r>
        <w:rPr>
          <w:rFonts w:hint="eastAsia" w:ascii="仿宋_GB2312" w:hAnsi="宋体" w:eastAsia="仿宋_GB2312"/>
          <w:kern w:val="0"/>
          <w:sz w:val="32"/>
          <w:szCs w:val="32"/>
          <w:highlight w:val="none"/>
        </w:rPr>
        <w:t>万元，</w:t>
      </w:r>
      <w:r>
        <w:rPr>
          <w:rFonts w:hint="eastAsia" w:ascii="仿宋_GB2312" w:hAnsi="宋体" w:eastAsia="仿宋_GB2312"/>
          <w:kern w:val="0"/>
          <w:sz w:val="32"/>
          <w:szCs w:val="32"/>
          <w:highlight w:val="none"/>
          <w:lang w:eastAsia="zh-CN"/>
        </w:rPr>
        <w:t>完成年初预算的</w:t>
      </w:r>
      <w:r>
        <w:rPr>
          <w:rFonts w:hint="eastAsia" w:ascii="仿宋_GB2312" w:hAnsi="宋体" w:eastAsia="仿宋_GB2312"/>
          <w:kern w:val="0"/>
          <w:sz w:val="32"/>
          <w:szCs w:val="32"/>
          <w:highlight w:val="none"/>
          <w:lang w:val="en-US" w:eastAsia="zh-CN"/>
        </w:rPr>
        <w:t>100%，</w:t>
      </w:r>
      <w:r>
        <w:rPr>
          <w:rFonts w:hint="eastAsia" w:ascii="仿宋_GB2312" w:hAnsi="宋体" w:eastAsia="仿宋_GB2312"/>
          <w:kern w:val="0"/>
          <w:sz w:val="32"/>
          <w:szCs w:val="32"/>
          <w:highlight w:val="none"/>
        </w:rPr>
        <w:t>与上年决算数1.13万元减少0.</w:t>
      </w:r>
      <w:r>
        <w:rPr>
          <w:rFonts w:hint="eastAsia" w:ascii="仿宋_GB2312" w:hAnsi="宋体" w:eastAsia="仿宋_GB2312"/>
          <w:kern w:val="0"/>
          <w:sz w:val="32"/>
          <w:szCs w:val="32"/>
          <w:highlight w:val="none"/>
          <w:lang w:val="en-US" w:eastAsia="zh-CN"/>
        </w:rPr>
        <w:t>13</w:t>
      </w:r>
      <w:r>
        <w:rPr>
          <w:rFonts w:hint="eastAsia" w:ascii="仿宋_GB2312" w:hAnsi="宋体" w:eastAsia="仿宋_GB2312"/>
          <w:kern w:val="0"/>
          <w:sz w:val="32"/>
          <w:szCs w:val="32"/>
          <w:highlight w:val="none"/>
        </w:rPr>
        <w:t>万元，</w:t>
      </w:r>
      <w:r>
        <w:rPr>
          <w:rFonts w:hint="eastAsia" w:ascii="仿宋_GB2312" w:hAnsi="宋体" w:eastAsia="仿宋_GB2312"/>
          <w:kern w:val="0"/>
          <w:sz w:val="32"/>
          <w:szCs w:val="32"/>
          <w:highlight w:val="none"/>
          <w:lang w:eastAsia="zh-CN"/>
        </w:rPr>
        <w:t>主要原因是</w:t>
      </w:r>
      <w:r>
        <w:rPr>
          <w:rFonts w:hint="eastAsia" w:ascii="仿宋_GB2312" w:hAnsi="宋体" w:eastAsia="仿宋_GB2312"/>
          <w:kern w:val="0"/>
          <w:sz w:val="32"/>
          <w:szCs w:val="32"/>
          <w:highlight w:val="none"/>
        </w:rPr>
        <w:t>2018年压缩了接待支出。</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（二）“三公”经费财政拨款支出决算具体情况说明。</w:t>
      </w:r>
    </w:p>
    <w:p>
      <w:pPr>
        <w:widowControl/>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2018年“三公”经费决算数共计</w:t>
      </w:r>
      <w:r>
        <w:rPr>
          <w:rFonts w:hint="eastAsia" w:ascii="仿宋_GB2312" w:hAnsi="宋体" w:eastAsia="仿宋_GB2312"/>
          <w:kern w:val="0"/>
          <w:sz w:val="32"/>
          <w:szCs w:val="32"/>
          <w:lang w:val="en-US" w:eastAsia="zh-CN"/>
        </w:rPr>
        <w:t>1</w:t>
      </w:r>
      <w:r>
        <w:rPr>
          <w:rFonts w:hint="eastAsia" w:ascii="仿宋_GB2312" w:hAnsi="宋体" w:eastAsia="仿宋_GB2312"/>
          <w:kern w:val="0"/>
          <w:sz w:val="32"/>
          <w:szCs w:val="32"/>
        </w:rPr>
        <w:t>万元，“三公”经费支出相关的因公出国（境）费支出及团组数及人数0；公务用车购置支出0、运行费支出及保有量0；公务接待费支出</w:t>
      </w:r>
      <w:r>
        <w:rPr>
          <w:rFonts w:hint="eastAsia" w:ascii="仿宋_GB2312" w:hAnsi="宋体" w:eastAsia="仿宋_GB2312"/>
          <w:kern w:val="0"/>
          <w:sz w:val="32"/>
          <w:szCs w:val="32"/>
          <w:lang w:val="en-US" w:eastAsia="zh-CN"/>
        </w:rPr>
        <w:t>1</w:t>
      </w:r>
      <w:bookmarkStart w:id="0" w:name="_GoBack"/>
      <w:bookmarkEnd w:id="0"/>
      <w:r>
        <w:rPr>
          <w:rFonts w:hint="eastAsia" w:ascii="仿宋_GB2312" w:hAnsi="宋体" w:eastAsia="仿宋_GB2312"/>
          <w:kern w:val="0"/>
          <w:sz w:val="32"/>
          <w:szCs w:val="32"/>
        </w:rPr>
        <w:t xml:space="preserve">万元，接待批次12次，接待人数65人。          </w:t>
      </w:r>
    </w:p>
    <w:p>
      <w:pPr>
        <w:widowControl/>
        <w:ind w:firstLine="640" w:firstLineChars="200"/>
        <w:rPr>
          <w:rFonts w:ascii="仿宋_GB2312" w:eastAsia="仿宋_GB2312"/>
          <w:bCs/>
          <w:kern w:val="0"/>
          <w:sz w:val="32"/>
          <w:szCs w:val="32"/>
        </w:rPr>
      </w:pPr>
      <w:r>
        <w:rPr>
          <w:rFonts w:hint="eastAsia" w:ascii="仿宋_GB2312" w:hAnsi="宋体" w:eastAsia="仿宋_GB2312"/>
          <w:kern w:val="0"/>
          <w:sz w:val="32"/>
          <w:szCs w:val="32"/>
        </w:rPr>
        <w:t>八、</w:t>
      </w:r>
      <w:r>
        <w:rPr>
          <w:rFonts w:hint="eastAsia" w:ascii="仿宋_GB2312" w:eastAsia="仿宋_GB2312"/>
          <w:bCs/>
          <w:kern w:val="0"/>
          <w:sz w:val="32"/>
          <w:szCs w:val="32"/>
        </w:rPr>
        <w:t>政府性基金预算收入支出决算情况</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2018年本单位无政府性基金收支.</w:t>
      </w:r>
    </w:p>
    <w:p>
      <w:pPr>
        <w:widowControl/>
        <w:ind w:firstLine="645"/>
        <w:rPr>
          <w:rFonts w:ascii="仿宋_GB2312" w:hAnsi="宋体" w:eastAsia="仿宋_GB2312"/>
          <w:kern w:val="0"/>
          <w:sz w:val="32"/>
          <w:szCs w:val="32"/>
        </w:rPr>
      </w:pPr>
      <w:r>
        <w:rPr>
          <w:rFonts w:hint="eastAsia" w:ascii="仿宋_GB2312" w:hAnsi="宋体" w:eastAsia="仿宋_GB2312"/>
          <w:kern w:val="0"/>
          <w:sz w:val="32"/>
          <w:szCs w:val="32"/>
        </w:rPr>
        <w:t>九、关于2018年度预算绩效情况说明</w:t>
      </w:r>
    </w:p>
    <w:p>
      <w:pPr>
        <w:widowControl/>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2018年总工会完成了预算绩效管理、完成了绩效目标。</w:t>
      </w:r>
    </w:p>
    <w:p>
      <w:pPr>
        <w:widowControl/>
        <w:ind w:firstLine="660"/>
        <w:rPr>
          <w:rFonts w:ascii="仿宋_GB2312" w:hAnsi="宋体" w:eastAsia="仿宋_GB2312"/>
          <w:kern w:val="0"/>
          <w:sz w:val="32"/>
          <w:szCs w:val="32"/>
        </w:rPr>
      </w:pPr>
      <w:r>
        <w:rPr>
          <w:rFonts w:hint="eastAsia" w:ascii="仿宋_GB2312" w:hAnsi="宋体" w:eastAsia="仿宋_GB2312"/>
          <w:kern w:val="0"/>
          <w:sz w:val="32"/>
          <w:szCs w:val="32"/>
        </w:rPr>
        <w:t>十、其他重要事项</w:t>
      </w:r>
    </w:p>
    <w:p>
      <w:pPr>
        <w:widowControl/>
        <w:ind w:firstLine="627" w:firstLineChars="196"/>
        <w:rPr>
          <w:rFonts w:ascii="仿宋_GB2312" w:eastAsia="仿宋_GB2312"/>
          <w:b/>
          <w:bCs/>
          <w:kern w:val="0"/>
          <w:sz w:val="32"/>
          <w:szCs w:val="32"/>
        </w:rPr>
      </w:pPr>
      <w:r>
        <w:rPr>
          <w:rFonts w:hint="eastAsia" w:ascii="仿宋_GB2312" w:hAnsi="宋体" w:eastAsia="仿宋_GB2312"/>
          <w:kern w:val="0"/>
          <w:sz w:val="32"/>
          <w:szCs w:val="32"/>
        </w:rPr>
        <w:t>（一）机关运行经费支出情况。本部门2018年度机关运行经费支出104.67万元，比2017年减少</w:t>
      </w:r>
      <w:r>
        <w:rPr>
          <w:rFonts w:hint="eastAsia" w:ascii="仿宋_GB2312" w:eastAsia="仿宋_GB2312"/>
          <w:kern w:val="0"/>
          <w:sz w:val="32"/>
          <w:szCs w:val="32"/>
        </w:rPr>
        <w:t>比2017年减少104.88万元，减少34.35%，这些减少主要是离退休人员的工资及津补贴由社保统一发放了。</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hAnsi="宋体" w:eastAsia="仿宋_GB2312"/>
          <w:kern w:val="0"/>
          <w:sz w:val="32"/>
          <w:szCs w:val="32"/>
        </w:rPr>
        <w:t>（二）政府采购支出情况。本部门2018 年度政府采购支出总额0 万元，其中：政府采购货物支出0万元、政府采购工程支出0万元、政府采购服务支出0万元。授予中小企业合同金额0万元，其中：授予小微企业合同金额0万元，占政府采购支出金额的0</w:t>
      </w:r>
      <w:r>
        <w:rPr>
          <w:rFonts w:ascii="仿宋_GB2312" w:hAnsi="宋体" w:eastAsia="仿宋_GB2312"/>
          <w:kern w:val="0"/>
          <w:sz w:val="32"/>
          <w:szCs w:val="32"/>
        </w:rPr>
        <w:t>%</w:t>
      </w:r>
      <w:r>
        <w:rPr>
          <w:rFonts w:hint="eastAsia" w:ascii="仿宋_GB2312" w:hAnsi="宋体" w:eastAsia="仿宋_GB2312"/>
          <w:kern w:val="0"/>
          <w:sz w:val="32"/>
          <w:szCs w:val="32"/>
        </w:rPr>
        <w:t>。</w:t>
      </w:r>
    </w:p>
    <w:p>
      <w:pPr>
        <w:autoSpaceDE w:val="0"/>
        <w:autoSpaceDN w:val="0"/>
        <w:adjustRightInd w:val="0"/>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（三）国有资产占用情况。截至2018 年12 月31 日，本部门共有车辆0 辆，其中，部级领导干部用车0辆、一般公务用车0 辆、一般执法执勤用车0辆、特种专业技术用车0辆、其他用车0 辆；单位价值50 万元以上通用设备0台（套），单价100 万元以上专用设备0台（套）。</w:t>
      </w:r>
    </w:p>
    <w:p>
      <w:pPr>
        <w:widowControl/>
        <w:ind w:left="420" w:leftChars="200" w:firstLine="630" w:firstLineChars="196"/>
        <w:rPr>
          <w:rFonts w:ascii="仿宋_GB2312" w:eastAsia="仿宋_GB2312"/>
          <w:b/>
          <w:bCs/>
          <w:kern w:val="0"/>
          <w:sz w:val="32"/>
          <w:szCs w:val="32"/>
        </w:rPr>
      </w:pPr>
      <w:r>
        <w:rPr>
          <w:rFonts w:hint="eastAsia" w:ascii="仿宋_GB2312" w:eastAsia="仿宋_GB2312"/>
          <w:b/>
          <w:bCs/>
          <w:kern w:val="0"/>
          <w:sz w:val="32"/>
          <w:szCs w:val="32"/>
        </w:rPr>
        <w:t xml:space="preserve">第四部分  </w:t>
      </w:r>
      <w:r>
        <w:rPr>
          <w:rFonts w:hint="eastAsia" w:ascii="Calibri" w:hAnsi="Calibri" w:eastAsia="仿宋_GB2312"/>
          <w:b/>
          <w:bCs/>
          <w:kern w:val="0"/>
          <w:sz w:val="32"/>
          <w:szCs w:val="32"/>
        </w:rPr>
        <w:t>名词</w:t>
      </w:r>
      <w:r>
        <w:rPr>
          <w:rFonts w:hint="eastAsia" w:ascii="仿宋_GB2312" w:eastAsia="仿宋_GB2312"/>
          <w:b/>
          <w:bCs/>
          <w:kern w:val="0"/>
          <w:sz w:val="32"/>
          <w:szCs w:val="32"/>
        </w:rPr>
        <w:t>解释</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pPr>
        <w:adjustRightInd w:val="0"/>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2．“三公”经费：纳入财政决算管理的“三公“经费， 是指用一般公共决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公务出国(境)的国际旅费、国外城市间交通费、食宿费等支出。</w:t>
      </w:r>
    </w:p>
    <w:p>
      <w:pPr>
        <w:autoSpaceDE w:val="0"/>
        <w:autoSpaceDN w:val="0"/>
        <w:adjustRightInd w:val="0"/>
        <w:spacing w:line="360" w:lineRule="auto"/>
        <w:ind w:firstLine="640" w:firstLineChars="200"/>
        <w:jc w:val="left"/>
        <w:rPr>
          <w:rFonts w:ascii="仿宋_GB2312" w:hAnsi="宋体" w:eastAsia="仿宋_GB2312" w:cs="Times New Roman"/>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ind w:left="420" w:leftChars="200" w:firstLine="630" w:firstLineChars="196"/>
        <w:rPr>
          <w:rFonts w:ascii="仿宋_GB2312" w:eastAsia="仿宋_GB2312"/>
          <w:b/>
          <w:bCs/>
          <w:kern w:val="0"/>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8</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1941A"/>
    <w:multiLevelType w:val="singleLevel"/>
    <w:tmpl w:val="4141941A"/>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396C"/>
    <w:rsid w:val="00014F8D"/>
    <w:rsid w:val="0002580F"/>
    <w:rsid w:val="00045381"/>
    <w:rsid w:val="00053B5E"/>
    <w:rsid w:val="00063E5A"/>
    <w:rsid w:val="00067E96"/>
    <w:rsid w:val="00070C73"/>
    <w:rsid w:val="00071237"/>
    <w:rsid w:val="000722E1"/>
    <w:rsid w:val="00077C69"/>
    <w:rsid w:val="00094029"/>
    <w:rsid w:val="000B0A22"/>
    <w:rsid w:val="000D6264"/>
    <w:rsid w:val="000D67F9"/>
    <w:rsid w:val="000D734F"/>
    <w:rsid w:val="000E0EFD"/>
    <w:rsid w:val="000E2282"/>
    <w:rsid w:val="0010547A"/>
    <w:rsid w:val="00105610"/>
    <w:rsid w:val="001126DE"/>
    <w:rsid w:val="00121BEB"/>
    <w:rsid w:val="00121CF7"/>
    <w:rsid w:val="001313C1"/>
    <w:rsid w:val="0013198D"/>
    <w:rsid w:val="001374CC"/>
    <w:rsid w:val="0014319B"/>
    <w:rsid w:val="001564F8"/>
    <w:rsid w:val="0016239A"/>
    <w:rsid w:val="001738C6"/>
    <w:rsid w:val="001760D3"/>
    <w:rsid w:val="00196737"/>
    <w:rsid w:val="001B2D55"/>
    <w:rsid w:val="001B405B"/>
    <w:rsid w:val="001C55ED"/>
    <w:rsid w:val="001C76D8"/>
    <w:rsid w:val="001C7DF1"/>
    <w:rsid w:val="001D0B9C"/>
    <w:rsid w:val="001F2ECD"/>
    <w:rsid w:val="001F6302"/>
    <w:rsid w:val="00221C69"/>
    <w:rsid w:val="0022273F"/>
    <w:rsid w:val="00223992"/>
    <w:rsid w:val="00273F7E"/>
    <w:rsid w:val="00280052"/>
    <w:rsid w:val="002831E7"/>
    <w:rsid w:val="00287575"/>
    <w:rsid w:val="002878D3"/>
    <w:rsid w:val="002E07EC"/>
    <w:rsid w:val="002E53F4"/>
    <w:rsid w:val="002F06C2"/>
    <w:rsid w:val="002F0D84"/>
    <w:rsid w:val="002F3363"/>
    <w:rsid w:val="002F7152"/>
    <w:rsid w:val="00302072"/>
    <w:rsid w:val="00312528"/>
    <w:rsid w:val="00317F78"/>
    <w:rsid w:val="0032659A"/>
    <w:rsid w:val="00331212"/>
    <w:rsid w:val="00336865"/>
    <w:rsid w:val="003368E2"/>
    <w:rsid w:val="00342ACE"/>
    <w:rsid w:val="0034481E"/>
    <w:rsid w:val="00366933"/>
    <w:rsid w:val="003946BD"/>
    <w:rsid w:val="003A3EBD"/>
    <w:rsid w:val="003B595F"/>
    <w:rsid w:val="003B62C4"/>
    <w:rsid w:val="003C0E07"/>
    <w:rsid w:val="003C55FC"/>
    <w:rsid w:val="003D12D8"/>
    <w:rsid w:val="003D2F62"/>
    <w:rsid w:val="003D6D54"/>
    <w:rsid w:val="003E6AD9"/>
    <w:rsid w:val="003F0B3B"/>
    <w:rsid w:val="00404E19"/>
    <w:rsid w:val="00414D8D"/>
    <w:rsid w:val="0042466C"/>
    <w:rsid w:val="00427E6F"/>
    <w:rsid w:val="004428B6"/>
    <w:rsid w:val="00443EB8"/>
    <w:rsid w:val="00445114"/>
    <w:rsid w:val="00446B1E"/>
    <w:rsid w:val="00456DB2"/>
    <w:rsid w:val="004663EB"/>
    <w:rsid w:val="00474309"/>
    <w:rsid w:val="00476C9B"/>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0FF3"/>
    <w:rsid w:val="005F2BCA"/>
    <w:rsid w:val="00603014"/>
    <w:rsid w:val="006266A6"/>
    <w:rsid w:val="00627A3C"/>
    <w:rsid w:val="006500DF"/>
    <w:rsid w:val="00655CE1"/>
    <w:rsid w:val="00655FC1"/>
    <w:rsid w:val="006666B2"/>
    <w:rsid w:val="00674220"/>
    <w:rsid w:val="00675927"/>
    <w:rsid w:val="006915FE"/>
    <w:rsid w:val="006971AE"/>
    <w:rsid w:val="006C4007"/>
    <w:rsid w:val="006E4423"/>
    <w:rsid w:val="006F3E9F"/>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2F0C"/>
    <w:rsid w:val="00893F81"/>
    <w:rsid w:val="00895A40"/>
    <w:rsid w:val="008A35DA"/>
    <w:rsid w:val="008A47C8"/>
    <w:rsid w:val="008A4F79"/>
    <w:rsid w:val="008B03CD"/>
    <w:rsid w:val="008C0D0B"/>
    <w:rsid w:val="008D2AB8"/>
    <w:rsid w:val="008F3807"/>
    <w:rsid w:val="008F7BE8"/>
    <w:rsid w:val="00902D71"/>
    <w:rsid w:val="009138F9"/>
    <w:rsid w:val="00921EC1"/>
    <w:rsid w:val="00926A56"/>
    <w:rsid w:val="00955403"/>
    <w:rsid w:val="00965253"/>
    <w:rsid w:val="009664AF"/>
    <w:rsid w:val="00980BD5"/>
    <w:rsid w:val="009829F6"/>
    <w:rsid w:val="00983A8D"/>
    <w:rsid w:val="009B4B98"/>
    <w:rsid w:val="009C6D43"/>
    <w:rsid w:val="009D4755"/>
    <w:rsid w:val="009E412D"/>
    <w:rsid w:val="009E6223"/>
    <w:rsid w:val="009F0E87"/>
    <w:rsid w:val="009F280A"/>
    <w:rsid w:val="009F4F41"/>
    <w:rsid w:val="00A0516B"/>
    <w:rsid w:val="00A141F0"/>
    <w:rsid w:val="00A16602"/>
    <w:rsid w:val="00A175D1"/>
    <w:rsid w:val="00A245FF"/>
    <w:rsid w:val="00A26AFC"/>
    <w:rsid w:val="00A3341D"/>
    <w:rsid w:val="00A374E2"/>
    <w:rsid w:val="00A45175"/>
    <w:rsid w:val="00A611F5"/>
    <w:rsid w:val="00A71EE1"/>
    <w:rsid w:val="00A731F2"/>
    <w:rsid w:val="00A8613A"/>
    <w:rsid w:val="00A871BD"/>
    <w:rsid w:val="00A9678D"/>
    <w:rsid w:val="00AA0E8C"/>
    <w:rsid w:val="00AB0D7C"/>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2599"/>
    <w:rsid w:val="00C049CB"/>
    <w:rsid w:val="00C101E7"/>
    <w:rsid w:val="00C1573F"/>
    <w:rsid w:val="00C16682"/>
    <w:rsid w:val="00C17609"/>
    <w:rsid w:val="00C359CB"/>
    <w:rsid w:val="00C75AE3"/>
    <w:rsid w:val="00C7636E"/>
    <w:rsid w:val="00C82E51"/>
    <w:rsid w:val="00CA71E9"/>
    <w:rsid w:val="00CB00A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C14E7"/>
    <w:rsid w:val="00DD1392"/>
    <w:rsid w:val="00DF4BBF"/>
    <w:rsid w:val="00E1743B"/>
    <w:rsid w:val="00E3306E"/>
    <w:rsid w:val="00E365EC"/>
    <w:rsid w:val="00E53BC4"/>
    <w:rsid w:val="00E60FB5"/>
    <w:rsid w:val="00E6706E"/>
    <w:rsid w:val="00E843F6"/>
    <w:rsid w:val="00E91D5F"/>
    <w:rsid w:val="00E96CD5"/>
    <w:rsid w:val="00EA7A53"/>
    <w:rsid w:val="00EB4CDE"/>
    <w:rsid w:val="00EC22E6"/>
    <w:rsid w:val="00EF0B41"/>
    <w:rsid w:val="00EF1022"/>
    <w:rsid w:val="00F0012A"/>
    <w:rsid w:val="00F006CE"/>
    <w:rsid w:val="00F040A6"/>
    <w:rsid w:val="00F075F4"/>
    <w:rsid w:val="00F115F5"/>
    <w:rsid w:val="00F5057A"/>
    <w:rsid w:val="00F50F98"/>
    <w:rsid w:val="00F51F83"/>
    <w:rsid w:val="00F6480A"/>
    <w:rsid w:val="00F67AB7"/>
    <w:rsid w:val="00F77515"/>
    <w:rsid w:val="00F83ECE"/>
    <w:rsid w:val="00F84841"/>
    <w:rsid w:val="00F91A31"/>
    <w:rsid w:val="00FB50AD"/>
    <w:rsid w:val="00FB5338"/>
    <w:rsid w:val="00FB58F8"/>
    <w:rsid w:val="00FC11B7"/>
    <w:rsid w:val="00FC58E4"/>
    <w:rsid w:val="00FD2D41"/>
    <w:rsid w:val="00FD2F56"/>
    <w:rsid w:val="00FD4F8E"/>
    <w:rsid w:val="00FF4EAA"/>
    <w:rsid w:val="00FF517E"/>
    <w:rsid w:val="00FF5A03"/>
    <w:rsid w:val="1CE1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546</Words>
  <Characters>3113</Characters>
  <Lines>25</Lines>
  <Paragraphs>7</Paragraphs>
  <TotalTime>7</TotalTime>
  <ScaleCrop>false</ScaleCrop>
  <LinksUpToDate>false</LinksUpToDate>
  <CharactersWithSpaces>3652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2021-06-03T09:00:00Z</dcterms:created>
  <dc:creator>周亮辉 10.104.93.85</dc:creator>
  <cp:lastModifiedBy>福雅</cp:lastModifiedBy>
  <cp:lastPrinted>2019-09-05T04:54:00Z</cp:lastPrinted>
  <dcterms:modified xsi:type="dcterms:W3CDTF">2021-06-06T15:07:47Z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