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6037D1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2018</w:t>
      </w: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年度区史志办公室</w:t>
      </w:r>
    </w:p>
    <w:p w:rsidR="005E7246" w:rsidRDefault="006037D1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部门决算</w:t>
      </w: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5E7246" w:rsidRDefault="005E7246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</w:p>
    <w:p w:rsidR="005E7246" w:rsidRDefault="006037D1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目录</w:t>
      </w:r>
    </w:p>
    <w:p w:rsidR="005E7246" w:rsidRDefault="005E7246">
      <w:pPr>
        <w:widowControl/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6037D1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第一部分单位概况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一、部门职责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二、机构设置</w:t>
      </w:r>
    </w:p>
    <w:p w:rsidR="005E7246" w:rsidRDefault="006037D1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第二部分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年度部门决算表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一、收入支出决算总表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二、收入决算表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三、支出决算表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四、财政拨款收入支出决算总表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五、一般公共预算财政拨款支出决算表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六、一般公共预算财政拨款基本支出决算表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经费支出决算表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八、政府性基金预算财政拨款收入支出决算表</w:t>
      </w:r>
    </w:p>
    <w:p w:rsidR="005E7246" w:rsidRDefault="006037D1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第三部分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年度部门决算情况说明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一、收入支出决算总体情况说明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二、收入决算情况说明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三、支出决算情况说明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四、财政拨款收入支出决算总体情况说明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五、一般公共预算财政拨款支出决算情况说明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六、一般公共预算财政拨款基本支出决算情况说明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七、一般公共预算财政拨款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经费支出情况决算情况说明</w:t>
      </w:r>
    </w:p>
    <w:p w:rsidR="005E7246" w:rsidRDefault="006037D1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八</w:t>
      </w:r>
      <w:r>
        <w:rPr>
          <w:rFonts w:ascii="仿宋" w:eastAsia="仿宋" w:hAnsi="仿宋" w:cs="仿宋_GB2312"/>
          <w:color w:val="000000"/>
          <w:kern w:val="0"/>
          <w:sz w:val="28"/>
          <w:szCs w:val="28"/>
        </w:rPr>
        <w:t>、</w:t>
      </w: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政府性基金预算收入支出决算情况</w:t>
      </w:r>
    </w:p>
    <w:p w:rsidR="005E7246" w:rsidRDefault="006037D1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九</w:t>
      </w:r>
      <w:r>
        <w:rPr>
          <w:rFonts w:ascii="仿宋" w:eastAsia="仿宋" w:hAnsi="仿宋" w:cs="仿宋_GB2312"/>
          <w:color w:val="000000"/>
          <w:kern w:val="0"/>
          <w:sz w:val="28"/>
          <w:szCs w:val="28"/>
        </w:rPr>
        <w:t>、预算绩效情况说明</w:t>
      </w:r>
    </w:p>
    <w:p w:rsidR="005E7246" w:rsidRDefault="006037D1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十</w:t>
      </w:r>
      <w:r>
        <w:rPr>
          <w:rFonts w:ascii="仿宋" w:eastAsia="仿宋" w:hAnsi="仿宋" w:cs="仿宋_GB2312"/>
          <w:color w:val="000000"/>
          <w:kern w:val="0"/>
          <w:sz w:val="28"/>
          <w:szCs w:val="28"/>
        </w:rPr>
        <w:t>、其他重要事项情况说明</w:t>
      </w: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5E7246" w:rsidRDefault="006037D1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第四部分名称解释</w:t>
      </w: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6037D1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lastRenderedPageBreak/>
        <w:t>第一部分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区史志办公室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概况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一、部门职责</w:t>
      </w:r>
    </w:p>
    <w:p w:rsidR="005E7246" w:rsidRDefault="006037D1">
      <w:pPr>
        <w:pStyle w:val="a6"/>
        <w:ind w:firstLineChars="202" w:firstLine="64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负责组织全区史志业务培训、咨询，组织全区史志成果的研讨、交流。负责对各单位史志工作进行督查和业务指导。收集、整理、研究、编辑党史、地志、年鉴材料，并负责史志材料的编纂上报、发行和宣传。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二、机构设置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及决算单位构成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（一）内设机构设置。区史志办公室无内设机构</w:t>
      </w:r>
    </w:p>
    <w:p w:rsidR="005E7246" w:rsidRDefault="006037D1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（二）决算单位构成。区史志办公室为</w:t>
      </w:r>
      <w:r>
        <w:rPr>
          <w:rFonts w:ascii="仿宋" w:eastAsia="仿宋" w:hAnsi="仿宋" w:hint="eastAsia"/>
          <w:sz w:val="32"/>
          <w:szCs w:val="32"/>
        </w:rPr>
        <w:t xml:space="preserve">一级部门预算单位  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公开单位构成为区史志办公室本级。</w:t>
      </w:r>
    </w:p>
    <w:p w:rsidR="005E7246" w:rsidRDefault="006037D1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第二部分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区史志办公室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年度部门决算表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（附后）</w:t>
      </w:r>
    </w:p>
    <w:p w:rsidR="005E7246" w:rsidRDefault="005E7246">
      <w:pPr>
        <w:widowControl/>
        <w:jc w:val="left"/>
        <w:rPr>
          <w:rFonts w:ascii="Times New Roman" w:eastAsia="仿宋_GB2312" w:hAnsi="宋体" w:cs="Times New Roman"/>
          <w:kern w:val="0"/>
          <w:sz w:val="24"/>
          <w:szCs w:val="24"/>
        </w:rPr>
      </w:pPr>
    </w:p>
    <w:p w:rsidR="005E7246" w:rsidRDefault="006037D1">
      <w:pPr>
        <w:widowControl/>
        <w:spacing w:line="600" w:lineRule="exact"/>
        <w:rPr>
          <w:rFonts w:ascii="仿宋" w:eastAsia="仿宋" w:hAnsi="仿宋" w:cs="Times New Roman"/>
          <w:b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第三部分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区史志办公室</w:t>
      </w:r>
      <w:r>
        <w:rPr>
          <w:rFonts w:ascii="仿宋" w:eastAsia="仿宋" w:hAnsi="仿宋" w:cs="Times New Roman"/>
          <w:b/>
          <w:bCs/>
          <w:kern w:val="0"/>
          <w:sz w:val="32"/>
          <w:szCs w:val="32"/>
        </w:rPr>
        <w:t>201</w:t>
      </w:r>
      <w:r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8</w:t>
      </w:r>
      <w:r>
        <w:rPr>
          <w:rFonts w:ascii="仿宋" w:eastAsia="仿宋" w:hAnsi="仿宋" w:cs="Times New Roman"/>
          <w:b/>
          <w:bCs/>
          <w:kern w:val="0"/>
          <w:sz w:val="32"/>
          <w:szCs w:val="32"/>
        </w:rPr>
        <w:t>年度部门决算情况说明</w:t>
      </w:r>
    </w:p>
    <w:p w:rsidR="005E7246" w:rsidRDefault="006037D1">
      <w:pPr>
        <w:pStyle w:val="a6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收入支出决算总体情况说明</w:t>
      </w:r>
    </w:p>
    <w:p w:rsidR="005E7246" w:rsidRDefault="006037D1">
      <w:pPr>
        <w:pStyle w:val="a6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部门决算收入95.87万元，与2017年相比增加5万元，增长5%，增长主要原因是《鹤城年鉴》费用的增加。2018年支出为81.9万元，与2017年相比减少24万元，减少22%，主要原因是《鹤城年鉴》2018卷出版印刷费用还没有开支。</w:t>
      </w:r>
    </w:p>
    <w:p w:rsidR="005E7246" w:rsidRDefault="006037D1">
      <w:pPr>
        <w:pStyle w:val="a6"/>
        <w:widowControl/>
        <w:numPr>
          <w:ilvl w:val="0"/>
          <w:numId w:val="1"/>
        </w:numPr>
        <w:spacing w:line="600" w:lineRule="exact"/>
        <w:ind w:firstLineChars="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收入决算情况说明</w:t>
      </w:r>
    </w:p>
    <w:p w:rsidR="005E7246" w:rsidRDefault="006037D1">
      <w:pPr>
        <w:pStyle w:val="a6"/>
        <w:widowControl/>
        <w:spacing w:line="600" w:lineRule="exact"/>
        <w:ind w:firstLineChars="265" w:firstLine="848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2018年部门决算收入95.87万元。其中财政拨入95.87万元，占全年决算总收入的100%，分别为：</w:t>
      </w:r>
      <w:r>
        <w:rPr>
          <w:rFonts w:ascii="仿宋" w:eastAsia="仿宋" w:hAnsi="仿宋" w:hint="eastAsia"/>
          <w:kern w:val="0"/>
          <w:sz w:val="32"/>
          <w:szCs w:val="32"/>
        </w:rPr>
        <w:t>行政运行收入75.39万元，社会保险收入（退休人员工资）为19.31万元，</w:t>
      </w: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行政单位医疗为0.31万元，住房公积金收入为0.86万元。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>
        <w:rPr>
          <w:rFonts w:ascii="仿宋" w:eastAsia="仿宋" w:hAnsi="仿宋" w:hint="eastAsia"/>
          <w:kern w:val="0"/>
          <w:sz w:val="32"/>
          <w:szCs w:val="32"/>
        </w:rPr>
        <w:t>行政运行收入占收入的78%、社会保险收入（退休人员工资）占收入的20%、其他占2%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三、支出决算情况说明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2018年决算支出为81.9万元。分别为：</w:t>
      </w:r>
      <w:r>
        <w:rPr>
          <w:rFonts w:ascii="仿宋" w:eastAsia="仿宋" w:hAnsi="仿宋" w:hint="eastAsia"/>
          <w:kern w:val="0"/>
          <w:sz w:val="32"/>
          <w:szCs w:val="32"/>
        </w:rPr>
        <w:t>行政运行支出61.42万元，社会保险支出（退休人员工资）为19.31万元，行政单位医疗支出为0.31万元，住房公积金支出为0.86万元。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行政运行支出占支出总额的75%、社会保险支出（退休人员工资）占支出总额的23%、其他占2%。</w:t>
      </w:r>
    </w:p>
    <w:p w:rsidR="005E7246" w:rsidRDefault="006037D1">
      <w:pPr>
        <w:widowControl/>
        <w:spacing w:line="600" w:lineRule="exact"/>
        <w:ind w:firstLineChars="150" w:firstLine="48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四、财政拨款收入支出决算总体情况说明</w:t>
      </w:r>
    </w:p>
    <w:p w:rsidR="005E7246" w:rsidRDefault="006037D1">
      <w:pPr>
        <w:pStyle w:val="a6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</w:t>
      </w:r>
      <w:r>
        <w:rPr>
          <w:rFonts w:ascii="仿宋" w:eastAsia="仿宋" w:hAnsi="仿宋" w:hint="eastAsia"/>
          <w:kern w:val="0"/>
          <w:sz w:val="32"/>
          <w:szCs w:val="32"/>
        </w:rPr>
        <w:t>财政拨款收入</w:t>
      </w:r>
      <w:r>
        <w:rPr>
          <w:rFonts w:ascii="仿宋" w:eastAsia="仿宋" w:hAnsi="仿宋" w:hint="eastAsia"/>
          <w:sz w:val="32"/>
          <w:szCs w:val="32"/>
        </w:rPr>
        <w:t>95.87万元，占全年支出合计的100%，与2017年相比增加5万元，增长5%，增长主要原因是《鹤城年鉴》费用的增加。2018年支出为81.9万元，与2017年相比减少24万元，下降22%，主要原因是《鹤城年鉴》2018卷出版印刷费用还没有开支。</w:t>
      </w:r>
    </w:p>
    <w:p w:rsidR="005E7246" w:rsidRDefault="006037D1">
      <w:pPr>
        <w:pStyle w:val="a6"/>
        <w:ind w:firstLineChars="221" w:firstLine="707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五、一般公共预算财政拨款支出决算情况说明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（一）财政拨款支出决算总体情况。</w:t>
      </w:r>
    </w:p>
    <w:p w:rsidR="005E7246" w:rsidRDefault="006037D1">
      <w:pPr>
        <w:pStyle w:val="a6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2018年我办财政拨款支出数81.9万元。占本年支出合计的100%，与2017年相比，财政拨款支出减少24万元，减少22%，主要是因为《鹤城年鉴》2018卷出版印刷费用还没有开支。  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（二）财政拨款支出决算结构情况。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2018年填报部门决算支出81.9万元，其中基本支出人员经费54.66万元，公用经费27.24万元。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（三）财政拨款支出决算具体情况。</w:t>
      </w:r>
    </w:p>
    <w:p w:rsidR="005E7246" w:rsidRDefault="006037D1">
      <w:pPr>
        <w:pStyle w:val="a6"/>
        <w:ind w:firstLineChars="265" w:firstLine="8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财政支出决算分别为：一般公共服务支出为80.73万元，医疗卫生与计划生育支出为0.31万元，住房保障支出为0.86万元。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六、一般公共预算财政拨款基本支出决算情况说明</w:t>
      </w:r>
    </w:p>
    <w:p w:rsidR="005E7246" w:rsidRDefault="006037D1">
      <w:pPr>
        <w:pStyle w:val="a6"/>
        <w:widowControl/>
        <w:spacing w:line="600" w:lineRule="exact"/>
        <w:ind w:firstLineChars="265" w:firstLine="848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一般人员支出为54.66万元，占基本支出的66%、日常公用支出为27.24万元，占基本支出的34%。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经费支出决算情况说明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（一）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经费财政拨款支出决算总体情况说明。</w:t>
      </w:r>
    </w:p>
    <w:p w:rsidR="005E7246" w:rsidRPr="00D74B44" w:rsidRDefault="006037D1">
      <w:pPr>
        <w:pStyle w:val="a6"/>
        <w:ind w:firstLineChars="265" w:firstLine="8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2018年“三公”经费决算共计0.1万元。与年初预算相比减少了0.9万元,</w:t>
      </w:r>
      <w:r w:rsidRPr="00D74B44">
        <w:rPr>
          <w:rFonts w:ascii="仿宋" w:eastAsia="仿宋" w:hAnsi="仿宋" w:hint="eastAsia"/>
          <w:sz w:val="32"/>
          <w:szCs w:val="32"/>
        </w:rPr>
        <w:t>主要原因是根据规定要求，严控“三公”经费的支出。</w:t>
      </w:r>
    </w:p>
    <w:p w:rsidR="005E7246" w:rsidRDefault="006037D1">
      <w:pPr>
        <w:pStyle w:val="a6"/>
        <w:ind w:firstLineChars="265" w:firstLine="8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2018年“三公”经费决算共计0.1万元，比上年决算数增加0.1万元，主要是兄弟县、市交流学习用餐。</w:t>
      </w:r>
    </w:p>
    <w:p w:rsidR="005E7246" w:rsidRDefault="006037D1">
      <w:pPr>
        <w:widowControl/>
        <w:spacing w:line="600" w:lineRule="exact"/>
        <w:ind w:firstLineChars="250" w:firstLine="80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经费财政拨款支出决算具体情况说明。</w:t>
      </w:r>
    </w:p>
    <w:p w:rsidR="005E7246" w:rsidRDefault="006037D1">
      <w:pPr>
        <w:widowControl/>
        <w:spacing w:line="60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因公出国（境）费用0万元、公务用车购置及运行维护费0万元。</w:t>
      </w:r>
      <w:r>
        <w:rPr>
          <w:rFonts w:ascii="仿宋" w:eastAsia="仿宋" w:hAnsi="仿宋" w:hint="eastAsia"/>
          <w:sz w:val="32"/>
          <w:szCs w:val="32"/>
        </w:rPr>
        <w:t>公务接待用餐0.1万元，具体为3批次，13人。</w:t>
      </w:r>
    </w:p>
    <w:p w:rsidR="005E7246" w:rsidRDefault="006037D1">
      <w:pPr>
        <w:widowControl/>
        <w:spacing w:line="600" w:lineRule="exact"/>
        <w:ind w:firstLineChars="221" w:firstLine="707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公务用车购置费及运行维护费支出决算为0万元，其中：公务用车购置费0万元，更新公务用车0辆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公务用车运行维护费0万元，截止2018年12月31日，我单位开支财政拨款的公务用车保有量为0辆。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八、政府性基金预算收入支出决算情况</w:t>
      </w:r>
    </w:p>
    <w:p w:rsidR="005E7246" w:rsidRDefault="006037D1">
      <w:pPr>
        <w:widowControl/>
        <w:spacing w:line="600" w:lineRule="exact"/>
        <w:ind w:firstLineChars="300" w:firstLine="96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年本单位无政府性基金收支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九、关于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年度预算绩效情况说明</w:t>
      </w:r>
    </w:p>
    <w:p w:rsidR="005E7246" w:rsidRDefault="006037D1">
      <w:pPr>
        <w:pStyle w:val="a6"/>
        <w:spacing w:line="56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本单位</w:t>
      </w:r>
      <w:r>
        <w:rPr>
          <w:rFonts w:ascii="仿宋" w:eastAsia="仿宋" w:hAnsi="仿宋" w:hint="eastAsia"/>
          <w:sz w:val="32"/>
          <w:szCs w:val="32"/>
        </w:rPr>
        <w:t>按照市、区两级党委、政府的部署和安排，我办2018年支出绩效说明：</w:t>
      </w:r>
    </w:p>
    <w:p w:rsidR="005E7246" w:rsidRDefault="006037D1">
      <w:pPr>
        <w:spacing w:line="56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1、《鹤城区志》编纂工作经费10万元，主要是编纂《鹤城区志》1991-2010卷的后续扫尾工作。没有完成专项资金还在财政专户。</w:t>
      </w:r>
    </w:p>
    <w:p w:rsidR="005E7246" w:rsidRDefault="006037D1">
      <w:pPr>
        <w:spacing w:line="56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2、党史联络工作经费10万元；全区党史联络员的工作已完成，稿费没有全部发完，经费剩5万元。</w:t>
      </w:r>
    </w:p>
    <w:p w:rsidR="005E7246" w:rsidRDefault="006037D1">
      <w:pPr>
        <w:spacing w:line="56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3、《湘潮》杂志订阅费3万元；每年给全区副科以上单位订阅的党刊由于省机构改革没有完成，经费扶贫工作用完。</w:t>
      </w:r>
    </w:p>
    <w:p w:rsidR="005E7246" w:rsidRDefault="006037D1">
      <w:pPr>
        <w:adjustRightInd w:val="0"/>
        <w:snapToGrid w:val="0"/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4、党史工作经费10万元；主要是收集、整理、研究、编辑鹤城区区域内各项党史宣传活动、党课入各社区与学校，以及区内经济发展基础设施、社会事业、特色党务活动，完成年内工作。</w:t>
      </w:r>
    </w:p>
    <w:p w:rsidR="005E7246" w:rsidRDefault="006037D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十、其他重要事项</w:t>
      </w:r>
    </w:p>
    <w:p w:rsidR="00247A37" w:rsidRDefault="006037D1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247A37">
        <w:rPr>
          <w:rFonts w:ascii="仿宋" w:eastAsia="仿宋" w:hAnsi="仿宋"/>
          <w:sz w:val="32"/>
          <w:szCs w:val="32"/>
        </w:rPr>
        <w:t>（一）机关运行经费支出情况。本部门201</w:t>
      </w:r>
      <w:r w:rsidRPr="00247A37">
        <w:rPr>
          <w:rFonts w:ascii="仿宋" w:eastAsia="仿宋" w:hAnsi="仿宋" w:hint="eastAsia"/>
          <w:sz w:val="32"/>
          <w:szCs w:val="32"/>
        </w:rPr>
        <w:t>8</w:t>
      </w:r>
      <w:r w:rsidRPr="00247A37">
        <w:rPr>
          <w:rFonts w:ascii="仿宋" w:eastAsia="仿宋" w:hAnsi="仿宋"/>
          <w:sz w:val="32"/>
          <w:szCs w:val="32"/>
        </w:rPr>
        <w:t>年度机关运行经费支出</w:t>
      </w:r>
      <w:r w:rsidRPr="00247A37">
        <w:rPr>
          <w:rFonts w:ascii="仿宋" w:eastAsia="仿宋" w:hAnsi="仿宋" w:hint="eastAsia"/>
          <w:sz w:val="32"/>
          <w:szCs w:val="32"/>
        </w:rPr>
        <w:t>27.24</w:t>
      </w:r>
      <w:r w:rsidRPr="00247A37">
        <w:rPr>
          <w:rFonts w:ascii="仿宋" w:eastAsia="仿宋" w:hAnsi="仿宋"/>
          <w:sz w:val="32"/>
          <w:szCs w:val="32"/>
        </w:rPr>
        <w:t>万元。</w:t>
      </w:r>
      <w:r w:rsidR="00247A37" w:rsidRPr="00247A37">
        <w:rPr>
          <w:rFonts w:ascii="仿宋" w:eastAsia="仿宋" w:hAnsi="仿宋" w:hint="eastAsia"/>
          <w:sz w:val="32"/>
          <w:szCs w:val="32"/>
        </w:rPr>
        <w:t>与年初预算增加24万元，主要原因为</w:t>
      </w:r>
      <w:r w:rsidR="00247A37">
        <w:rPr>
          <w:rFonts w:ascii="仿宋" w:eastAsia="仿宋" w:hAnsi="仿宋" w:hint="eastAsia"/>
          <w:sz w:val="32"/>
          <w:szCs w:val="32"/>
        </w:rPr>
        <w:t>《鹤城年鉴》等</w:t>
      </w:r>
      <w:r w:rsidR="00247A37" w:rsidRPr="00247A37">
        <w:rPr>
          <w:rFonts w:ascii="仿宋" w:eastAsia="仿宋" w:hAnsi="仿宋" w:hint="eastAsia"/>
          <w:sz w:val="32"/>
          <w:szCs w:val="32"/>
        </w:rPr>
        <w:t>项目支出合并列支到机关运行经费，没有</w:t>
      </w:r>
      <w:r w:rsidR="00247A37" w:rsidRPr="00247A37">
        <w:rPr>
          <w:rFonts w:ascii="仿宋" w:eastAsia="仿宋" w:hAnsi="仿宋" w:hint="eastAsia"/>
          <w:sz w:val="32"/>
          <w:szCs w:val="32"/>
        </w:rPr>
        <w:lastRenderedPageBreak/>
        <w:t>单独列支。</w:t>
      </w:r>
    </w:p>
    <w:p w:rsidR="005E7246" w:rsidRDefault="006037D1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（二）政府采购支出情况。本部门201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8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年度政府采购支出总额0 万元，其中：政府采购货物支出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>万元、政府采购工程支出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万元、政府采购服务支出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>万元。授予中小企业合同金额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>万元，其中：授予小微企业合同金额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万元，占政府采购支出金额的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>%。</w:t>
      </w:r>
    </w:p>
    <w:p w:rsidR="005E7246" w:rsidRDefault="006037D1">
      <w:pPr>
        <w:autoSpaceDE w:val="0"/>
        <w:autoSpaceDN w:val="0"/>
        <w:adjustRightInd w:val="0"/>
        <w:spacing w:line="600" w:lineRule="exact"/>
        <w:ind w:firstLineChars="250" w:firstLine="80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（三）国有资产占用情况。截至201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8</w:t>
      </w:r>
      <w:r>
        <w:rPr>
          <w:rFonts w:ascii="仿宋" w:eastAsia="仿宋" w:hAnsi="仿宋" w:cs="Times New Roman"/>
          <w:kern w:val="0"/>
          <w:sz w:val="32"/>
          <w:szCs w:val="32"/>
        </w:rPr>
        <w:t>年12 月31日，本部门共有车辆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辆，其中，部级领导干部用车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辆、一般公务用车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辆、一般执法执勤用车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辆、特种专业技术用车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>辆、其他用车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辆；单位价值50 万元以上通用设备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>台（套），单价100 万元以上专用设备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0</w:t>
      </w:r>
      <w:r>
        <w:rPr>
          <w:rFonts w:ascii="仿宋" w:eastAsia="仿宋" w:hAnsi="仿宋" w:cs="Times New Roman"/>
          <w:kern w:val="0"/>
          <w:sz w:val="32"/>
          <w:szCs w:val="32"/>
        </w:rPr>
        <w:t xml:space="preserve"> 台（套）。</w:t>
      </w:r>
    </w:p>
    <w:p w:rsidR="005E7246" w:rsidRDefault="006037D1">
      <w:pPr>
        <w:widowControl/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第四部分名词解释</w:t>
      </w:r>
    </w:p>
    <w:p w:rsidR="005E7246" w:rsidRDefault="006037D1">
      <w:pPr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:rsidR="005E7246" w:rsidRDefault="006037D1">
      <w:pPr>
        <w:adjustRightInd w:val="0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2．“三公”经费：纳入财政决算管理的“三公“经费， 是指用一般公共决算拨款安排的公务接待费、公务用车购置及运行维护费和因公出国(境)费。其中，公务接待费反映单位按规定开支的各类公务接待支出；公务用车购置及运行费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反映单位公务用车车辆购置支出(含车辆购置税)，以及燃料费、维修费、保险费等支出；因公出国(境)费反映单公务出国(境)的国际旅费、国外城市间交通费、食宿费等支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出。</w:t>
      </w:r>
    </w:p>
    <w:p w:rsidR="005E7246" w:rsidRDefault="005E7246">
      <w:pPr>
        <w:widowControl/>
        <w:spacing w:line="600" w:lineRule="exact"/>
        <w:ind w:firstLineChars="1150" w:firstLine="3694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5E7246">
      <w:pPr>
        <w:widowControl/>
        <w:spacing w:line="600" w:lineRule="exact"/>
        <w:ind w:firstLineChars="1150" w:firstLine="3694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E7246" w:rsidRDefault="006037D1">
      <w:pPr>
        <w:widowControl/>
        <w:spacing w:line="600" w:lineRule="exact"/>
        <w:ind w:firstLineChars="1250" w:firstLine="4016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怀化市鹤城区史志办公室</w:t>
      </w:r>
    </w:p>
    <w:p w:rsidR="005E7246" w:rsidRDefault="005E7246"/>
    <w:sectPr w:rsidR="005E7246" w:rsidSect="00502C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054" w:rsidRDefault="00916054">
      <w:r>
        <w:separator/>
      </w:r>
    </w:p>
  </w:endnote>
  <w:endnote w:type="continuationSeparator" w:id="1">
    <w:p w:rsidR="00916054" w:rsidRDefault="00916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46" w:rsidRDefault="005E7246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46" w:rsidRDefault="006037D1">
    <w:pPr>
      <w:pStyle w:val="a4"/>
      <w:ind w:firstLine="482"/>
      <w:jc w:val="center"/>
    </w:pPr>
    <w:r>
      <w:rPr>
        <w:rFonts w:hint="eastAsia"/>
        <w:b/>
        <w:sz w:val="24"/>
        <w:szCs w:val="24"/>
      </w:rPr>
      <w:t>－</w:t>
    </w:r>
    <w:r w:rsidR="00502C07"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>PAGE</w:instrText>
    </w:r>
    <w:r w:rsidR="00502C07">
      <w:rPr>
        <w:rFonts w:ascii="Arial" w:hAnsi="Arial" w:cs="Arial"/>
        <w:b/>
        <w:sz w:val="21"/>
        <w:szCs w:val="21"/>
      </w:rPr>
      <w:fldChar w:fldCharType="separate"/>
    </w:r>
    <w:r w:rsidR="00B374B4">
      <w:rPr>
        <w:rFonts w:ascii="Arial" w:hAnsi="Arial" w:cs="Arial"/>
        <w:b/>
        <w:noProof/>
        <w:sz w:val="21"/>
        <w:szCs w:val="21"/>
      </w:rPr>
      <w:t>9</w:t>
    </w:r>
    <w:r w:rsidR="00502C07"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46" w:rsidRDefault="005E7246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054" w:rsidRDefault="00916054">
      <w:r>
        <w:separator/>
      </w:r>
    </w:p>
  </w:footnote>
  <w:footnote w:type="continuationSeparator" w:id="1">
    <w:p w:rsidR="00916054" w:rsidRDefault="009160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46" w:rsidRDefault="005E7246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46" w:rsidRDefault="005E7246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46" w:rsidRDefault="005E7246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3785F"/>
    <w:multiLevelType w:val="multilevel"/>
    <w:tmpl w:val="4313785F"/>
    <w:lvl w:ilvl="0">
      <w:start w:val="1"/>
      <w:numFmt w:val="japaneseCounting"/>
      <w:lvlText w:val="%1、"/>
      <w:lvlJc w:val="left"/>
      <w:pPr>
        <w:ind w:left="19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040" w:hanging="420"/>
      </w:pPr>
    </w:lvl>
    <w:lvl w:ilvl="2">
      <w:start w:val="1"/>
      <w:numFmt w:val="lowerRoman"/>
      <w:lvlText w:val="%3."/>
      <w:lvlJc w:val="right"/>
      <w:pPr>
        <w:ind w:left="2460" w:hanging="420"/>
      </w:pPr>
    </w:lvl>
    <w:lvl w:ilvl="3">
      <w:start w:val="1"/>
      <w:numFmt w:val="decimal"/>
      <w:lvlText w:val="%4."/>
      <w:lvlJc w:val="left"/>
      <w:pPr>
        <w:ind w:left="2880" w:hanging="420"/>
      </w:pPr>
    </w:lvl>
    <w:lvl w:ilvl="4">
      <w:start w:val="1"/>
      <w:numFmt w:val="lowerLetter"/>
      <w:lvlText w:val="%5)"/>
      <w:lvlJc w:val="left"/>
      <w:pPr>
        <w:ind w:left="3300" w:hanging="420"/>
      </w:pPr>
    </w:lvl>
    <w:lvl w:ilvl="5">
      <w:start w:val="1"/>
      <w:numFmt w:val="lowerRoman"/>
      <w:lvlText w:val="%6."/>
      <w:lvlJc w:val="right"/>
      <w:pPr>
        <w:ind w:left="3720" w:hanging="420"/>
      </w:pPr>
    </w:lvl>
    <w:lvl w:ilvl="6">
      <w:start w:val="1"/>
      <w:numFmt w:val="decimal"/>
      <w:lvlText w:val="%7."/>
      <w:lvlJc w:val="left"/>
      <w:pPr>
        <w:ind w:left="4140" w:hanging="420"/>
      </w:pPr>
    </w:lvl>
    <w:lvl w:ilvl="7">
      <w:start w:val="1"/>
      <w:numFmt w:val="lowerLetter"/>
      <w:lvlText w:val="%8)"/>
      <w:lvlJc w:val="left"/>
      <w:pPr>
        <w:ind w:left="4560" w:hanging="420"/>
      </w:pPr>
    </w:lvl>
    <w:lvl w:ilvl="8">
      <w:start w:val="1"/>
      <w:numFmt w:val="lowerRoman"/>
      <w:lvlText w:val="%9."/>
      <w:lvlJc w:val="right"/>
      <w:pPr>
        <w:ind w:left="49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A8E"/>
    <w:rsid w:val="0000396C"/>
    <w:rsid w:val="00014F8D"/>
    <w:rsid w:val="00015C59"/>
    <w:rsid w:val="0002580F"/>
    <w:rsid w:val="00045381"/>
    <w:rsid w:val="00053B5E"/>
    <w:rsid w:val="00063E5A"/>
    <w:rsid w:val="00067E96"/>
    <w:rsid w:val="0007050A"/>
    <w:rsid w:val="00071237"/>
    <w:rsid w:val="000722E1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F2ECD"/>
    <w:rsid w:val="001F5E5B"/>
    <w:rsid w:val="001F6302"/>
    <w:rsid w:val="00221C69"/>
    <w:rsid w:val="0022273F"/>
    <w:rsid w:val="00223992"/>
    <w:rsid w:val="00247A37"/>
    <w:rsid w:val="00274C7E"/>
    <w:rsid w:val="00280052"/>
    <w:rsid w:val="002831E7"/>
    <w:rsid w:val="00287575"/>
    <w:rsid w:val="0029500C"/>
    <w:rsid w:val="002D49E0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471B8"/>
    <w:rsid w:val="00366933"/>
    <w:rsid w:val="003946BD"/>
    <w:rsid w:val="003B39C3"/>
    <w:rsid w:val="003B595F"/>
    <w:rsid w:val="003B62C4"/>
    <w:rsid w:val="003C0E07"/>
    <w:rsid w:val="003C2C96"/>
    <w:rsid w:val="003C55FC"/>
    <w:rsid w:val="003D0704"/>
    <w:rsid w:val="003D12D8"/>
    <w:rsid w:val="003D25EC"/>
    <w:rsid w:val="003D6D54"/>
    <w:rsid w:val="003E6AD9"/>
    <w:rsid w:val="003F0B3B"/>
    <w:rsid w:val="003F6CC4"/>
    <w:rsid w:val="00401BEE"/>
    <w:rsid w:val="00404E19"/>
    <w:rsid w:val="00422339"/>
    <w:rsid w:val="0042466C"/>
    <w:rsid w:val="00427E6F"/>
    <w:rsid w:val="004428B6"/>
    <w:rsid w:val="00443EB8"/>
    <w:rsid w:val="00445114"/>
    <w:rsid w:val="00446B1E"/>
    <w:rsid w:val="0045135B"/>
    <w:rsid w:val="00456DB2"/>
    <w:rsid w:val="004663EB"/>
    <w:rsid w:val="00474309"/>
    <w:rsid w:val="004908FF"/>
    <w:rsid w:val="00490C44"/>
    <w:rsid w:val="00490D3D"/>
    <w:rsid w:val="00493FC0"/>
    <w:rsid w:val="004A03D3"/>
    <w:rsid w:val="004A5F66"/>
    <w:rsid w:val="004C0935"/>
    <w:rsid w:val="004C441C"/>
    <w:rsid w:val="004C668D"/>
    <w:rsid w:val="004E3160"/>
    <w:rsid w:val="004E6C9F"/>
    <w:rsid w:val="004F2857"/>
    <w:rsid w:val="00502C07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100A"/>
    <w:rsid w:val="005C6820"/>
    <w:rsid w:val="005D2748"/>
    <w:rsid w:val="005D3D52"/>
    <w:rsid w:val="005E7021"/>
    <w:rsid w:val="005E7246"/>
    <w:rsid w:val="005F2BCA"/>
    <w:rsid w:val="006037D1"/>
    <w:rsid w:val="006266A6"/>
    <w:rsid w:val="006277B5"/>
    <w:rsid w:val="006500DF"/>
    <w:rsid w:val="00655CE1"/>
    <w:rsid w:val="00655FC1"/>
    <w:rsid w:val="00674220"/>
    <w:rsid w:val="00675927"/>
    <w:rsid w:val="006915FE"/>
    <w:rsid w:val="006B1CB3"/>
    <w:rsid w:val="006C4007"/>
    <w:rsid w:val="006E4423"/>
    <w:rsid w:val="007009FC"/>
    <w:rsid w:val="007022E9"/>
    <w:rsid w:val="00713E89"/>
    <w:rsid w:val="00722A9B"/>
    <w:rsid w:val="0072314F"/>
    <w:rsid w:val="00742295"/>
    <w:rsid w:val="00755EE0"/>
    <w:rsid w:val="0075782C"/>
    <w:rsid w:val="00760D69"/>
    <w:rsid w:val="00762EFC"/>
    <w:rsid w:val="00764126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C0D7C"/>
    <w:rsid w:val="007C59B3"/>
    <w:rsid w:val="007D0245"/>
    <w:rsid w:val="007D620F"/>
    <w:rsid w:val="007D7671"/>
    <w:rsid w:val="007E22AB"/>
    <w:rsid w:val="007F6521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B174C"/>
    <w:rsid w:val="008C0D0B"/>
    <w:rsid w:val="008C6B90"/>
    <w:rsid w:val="008E4882"/>
    <w:rsid w:val="008F3807"/>
    <w:rsid w:val="008F7BE8"/>
    <w:rsid w:val="00902D71"/>
    <w:rsid w:val="009138F9"/>
    <w:rsid w:val="00916054"/>
    <w:rsid w:val="00926A56"/>
    <w:rsid w:val="0093797C"/>
    <w:rsid w:val="00955403"/>
    <w:rsid w:val="00965253"/>
    <w:rsid w:val="009664AF"/>
    <w:rsid w:val="00980BD5"/>
    <w:rsid w:val="009829F6"/>
    <w:rsid w:val="009A3134"/>
    <w:rsid w:val="009D4755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45950"/>
    <w:rsid w:val="00A464BD"/>
    <w:rsid w:val="00A55C9E"/>
    <w:rsid w:val="00A611F5"/>
    <w:rsid w:val="00A731F2"/>
    <w:rsid w:val="00A77EE3"/>
    <w:rsid w:val="00A8613A"/>
    <w:rsid w:val="00A871BD"/>
    <w:rsid w:val="00A9678D"/>
    <w:rsid w:val="00AA0F95"/>
    <w:rsid w:val="00AB1E81"/>
    <w:rsid w:val="00AB22E5"/>
    <w:rsid w:val="00AB6999"/>
    <w:rsid w:val="00AC016C"/>
    <w:rsid w:val="00AC13B2"/>
    <w:rsid w:val="00AC32DE"/>
    <w:rsid w:val="00AD185D"/>
    <w:rsid w:val="00AD6764"/>
    <w:rsid w:val="00AE1E13"/>
    <w:rsid w:val="00AE4383"/>
    <w:rsid w:val="00B0686B"/>
    <w:rsid w:val="00B06E86"/>
    <w:rsid w:val="00B135B5"/>
    <w:rsid w:val="00B26460"/>
    <w:rsid w:val="00B355BF"/>
    <w:rsid w:val="00B374B4"/>
    <w:rsid w:val="00B50B06"/>
    <w:rsid w:val="00B54640"/>
    <w:rsid w:val="00B65C92"/>
    <w:rsid w:val="00B66F44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E6FF0"/>
    <w:rsid w:val="00BF1F0B"/>
    <w:rsid w:val="00BF54C8"/>
    <w:rsid w:val="00C049CB"/>
    <w:rsid w:val="00C101E7"/>
    <w:rsid w:val="00C1345D"/>
    <w:rsid w:val="00C1573F"/>
    <w:rsid w:val="00C16682"/>
    <w:rsid w:val="00C1725E"/>
    <w:rsid w:val="00C17609"/>
    <w:rsid w:val="00C359CB"/>
    <w:rsid w:val="00C50F02"/>
    <w:rsid w:val="00C516AF"/>
    <w:rsid w:val="00C82E51"/>
    <w:rsid w:val="00CA71E9"/>
    <w:rsid w:val="00CC196A"/>
    <w:rsid w:val="00CD3E1E"/>
    <w:rsid w:val="00CD49AF"/>
    <w:rsid w:val="00CD61FA"/>
    <w:rsid w:val="00CE4DDF"/>
    <w:rsid w:val="00D13682"/>
    <w:rsid w:val="00D255AE"/>
    <w:rsid w:val="00D35238"/>
    <w:rsid w:val="00D36946"/>
    <w:rsid w:val="00D42FE2"/>
    <w:rsid w:val="00D471A1"/>
    <w:rsid w:val="00D51828"/>
    <w:rsid w:val="00D558B5"/>
    <w:rsid w:val="00D56461"/>
    <w:rsid w:val="00D62947"/>
    <w:rsid w:val="00D73FB9"/>
    <w:rsid w:val="00D74B44"/>
    <w:rsid w:val="00D75082"/>
    <w:rsid w:val="00D813EB"/>
    <w:rsid w:val="00D84A8E"/>
    <w:rsid w:val="00D852B2"/>
    <w:rsid w:val="00D9054A"/>
    <w:rsid w:val="00D9071A"/>
    <w:rsid w:val="00D920E8"/>
    <w:rsid w:val="00DA3575"/>
    <w:rsid w:val="00DA7CF2"/>
    <w:rsid w:val="00DC01C4"/>
    <w:rsid w:val="00DC2B18"/>
    <w:rsid w:val="00DD1392"/>
    <w:rsid w:val="00DF4BBF"/>
    <w:rsid w:val="00E06139"/>
    <w:rsid w:val="00E1743B"/>
    <w:rsid w:val="00E3306E"/>
    <w:rsid w:val="00E53BC4"/>
    <w:rsid w:val="00E60FB5"/>
    <w:rsid w:val="00E843F6"/>
    <w:rsid w:val="00E91D5F"/>
    <w:rsid w:val="00E96CD5"/>
    <w:rsid w:val="00EA7A53"/>
    <w:rsid w:val="00EB4CDE"/>
    <w:rsid w:val="00EC22E6"/>
    <w:rsid w:val="00EF05AD"/>
    <w:rsid w:val="00EF0B41"/>
    <w:rsid w:val="00F0012A"/>
    <w:rsid w:val="00F006CE"/>
    <w:rsid w:val="00F012A2"/>
    <w:rsid w:val="00F075F4"/>
    <w:rsid w:val="00F5057A"/>
    <w:rsid w:val="00F50F98"/>
    <w:rsid w:val="00F6480A"/>
    <w:rsid w:val="00F67AB7"/>
    <w:rsid w:val="00F83ECE"/>
    <w:rsid w:val="00F84841"/>
    <w:rsid w:val="00F91A31"/>
    <w:rsid w:val="00FA7652"/>
    <w:rsid w:val="00FB50AD"/>
    <w:rsid w:val="00FB5120"/>
    <w:rsid w:val="00FB5338"/>
    <w:rsid w:val="00FC11B7"/>
    <w:rsid w:val="00FC58E4"/>
    <w:rsid w:val="00FD2D41"/>
    <w:rsid w:val="00FD2F56"/>
    <w:rsid w:val="00FD4F8E"/>
    <w:rsid w:val="00FE2D4E"/>
    <w:rsid w:val="00FF4EAA"/>
    <w:rsid w:val="00FF517E"/>
    <w:rsid w:val="00FF5A03"/>
    <w:rsid w:val="28935FAF"/>
    <w:rsid w:val="6F206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2C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2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02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502C0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2C0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02C07"/>
    <w:rPr>
      <w:sz w:val="18"/>
      <w:szCs w:val="18"/>
    </w:rPr>
  </w:style>
  <w:style w:type="paragraph" w:styleId="a6">
    <w:name w:val="List Paragraph"/>
    <w:basedOn w:val="a"/>
    <w:uiPriority w:val="34"/>
    <w:qFormat/>
    <w:rsid w:val="00502C0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448</Words>
  <Characters>2555</Characters>
  <Application>Microsoft Office Word</Application>
  <DocSecurity>0</DocSecurity>
  <Lines>21</Lines>
  <Paragraphs>5</Paragraphs>
  <ScaleCrop>false</ScaleCrop>
  <Company>Microsoft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周亮辉 10.104.93.85</dc:creator>
  <cp:lastModifiedBy>gk</cp:lastModifiedBy>
  <cp:revision>2</cp:revision>
  <dcterms:created xsi:type="dcterms:W3CDTF">2021-06-03T03:07:00Z</dcterms:created>
  <dcterms:modified xsi:type="dcterms:W3CDTF">2021-06-03T03:07:00Z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93F6CBE86FF64965A77982848F5D9A81</vt:lpwstr>
  </property>
</Properties>
</file>