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DF1343">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怀化市鹤城区就业服务管理局</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w:t>
      </w:r>
    </w:p>
    <w:p w:rsidR="0009447C" w:rsidRDefault="00DF1343">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部门决算</w:t>
      </w: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09447C">
      <w:pPr>
        <w:widowControl/>
        <w:jc w:val="center"/>
        <w:rPr>
          <w:rFonts w:ascii="Times New Roman" w:eastAsia="宋体" w:hAnsi="Times New Roman" w:cs="Times New Roman"/>
          <w:b/>
          <w:bCs/>
          <w:kern w:val="0"/>
          <w:sz w:val="44"/>
          <w:szCs w:val="44"/>
        </w:rPr>
      </w:pPr>
    </w:p>
    <w:p w:rsidR="0009447C" w:rsidRDefault="00DF1343">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目录</w:t>
      </w:r>
    </w:p>
    <w:p w:rsidR="0009447C" w:rsidRDefault="0009447C">
      <w:pPr>
        <w:widowControl/>
        <w:rPr>
          <w:rFonts w:ascii="仿宋_GB2312" w:eastAsia="仿宋_GB2312" w:hAnsi="Times New Roman" w:cs="Times New Roman"/>
          <w:b/>
          <w:bCs/>
          <w:kern w:val="0"/>
          <w:sz w:val="32"/>
          <w:szCs w:val="32"/>
        </w:rPr>
      </w:pPr>
    </w:p>
    <w:p w:rsidR="0009447C" w:rsidRDefault="00DF134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怀化市鹤城区就业服务管理局概况</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09447C" w:rsidRDefault="00DF134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怀化市鹤城区就业服务管理局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09447C" w:rsidRDefault="00DF134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怀化市鹤城区就业服务管理局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六、一般公共预算财政拨款基本支出决算情况说明</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八、预算绩效情况说明</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九、其他重要事项的情况说明</w:t>
      </w:r>
    </w:p>
    <w:p w:rsidR="0009447C" w:rsidRDefault="00DF134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09447C">
      <w:pPr>
        <w:widowControl/>
        <w:spacing w:line="600" w:lineRule="exact"/>
        <w:rPr>
          <w:rFonts w:ascii="Times New Roman" w:eastAsia="仿宋_GB2312" w:hAnsi="Times New Roman" w:cs="Times New Roman"/>
          <w:b/>
          <w:bCs/>
          <w:kern w:val="0"/>
          <w:sz w:val="32"/>
          <w:szCs w:val="32"/>
        </w:rPr>
      </w:pPr>
    </w:p>
    <w:p w:rsidR="0009447C" w:rsidRDefault="00DF134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第一部分</w:t>
      </w:r>
      <w:r>
        <w:rPr>
          <w:rFonts w:ascii="Times New Roman" w:eastAsia="黑体" w:hAnsi="Times New Roman" w:cs="Times New Roman"/>
          <w:bCs/>
          <w:kern w:val="0"/>
          <w:sz w:val="32"/>
          <w:szCs w:val="32"/>
        </w:rPr>
        <w:t xml:space="preserve">  </w:t>
      </w:r>
      <w:r>
        <w:rPr>
          <w:rFonts w:ascii="黑体" w:eastAsia="黑体" w:hAnsi="黑体" w:hint="eastAsia"/>
          <w:bCs/>
          <w:kern w:val="0"/>
          <w:sz w:val="32"/>
          <w:szCs w:val="32"/>
        </w:rPr>
        <w:t>怀化市鹤城区就业服务管理局</w:t>
      </w:r>
      <w:r>
        <w:rPr>
          <w:rFonts w:ascii="Times New Roman" w:eastAsia="黑体" w:hAnsi="Times New Roman" w:cs="Times New Roman"/>
          <w:bCs/>
          <w:kern w:val="0"/>
          <w:sz w:val="32"/>
          <w:szCs w:val="32"/>
        </w:rPr>
        <w:t>概况</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09447C" w:rsidRDefault="00DF1343">
      <w:pPr>
        <w:widowControl/>
        <w:spacing w:line="600" w:lineRule="exact"/>
        <w:ind w:firstLineChars="200" w:firstLine="640"/>
        <w:jc w:val="lef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负责全区的就业再就业工作、全区的失业保险的征缴及发放、负责指导劳动保障部门举办的就业训练中心和企事业举办的职工培训中心工作等。</w:t>
      </w:r>
    </w:p>
    <w:p w:rsidR="0009447C" w:rsidRDefault="00DF134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rsidR="0009447C" w:rsidRDefault="00DF1343" w:rsidP="00DF2781">
      <w:pPr>
        <w:widowControl/>
        <w:spacing w:line="600" w:lineRule="exact"/>
        <w:ind w:firstLineChars="198" w:firstLine="634"/>
        <w:jc w:val="lef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就业服务管理局是全额拔款的事业单位，内设职能股室：综合股、城镇就业股、培训股、失业保险股、职业技能鉴定中心、小额担保贷款中心。</w:t>
      </w:r>
    </w:p>
    <w:p w:rsidR="0009447C" w:rsidRDefault="00DF1343">
      <w:pPr>
        <w:widowControl/>
        <w:numPr>
          <w:ilvl w:val="0"/>
          <w:numId w:val="1"/>
        </w:numPr>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怀化市鹤城区就业服务管理局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09447C" w:rsidRDefault="00DF1343">
      <w:pPr>
        <w:widowControl/>
        <w:spacing w:line="600" w:lineRule="exact"/>
        <w:rPr>
          <w:rFonts w:ascii="Times New Roman" w:eastAsia="黑体" w:hAnsi="Times New Roman" w:cs="Times New Roman"/>
          <w:bCs/>
          <w:kern w:val="0"/>
          <w:sz w:val="32"/>
          <w:szCs w:val="32"/>
        </w:rPr>
      </w:pPr>
      <w:r>
        <w:rPr>
          <w:rFonts w:ascii="仿宋_GB2312" w:eastAsia="仿宋_GB2312" w:hint="eastAsia"/>
          <w:kern w:val="0"/>
          <w:sz w:val="32"/>
          <w:szCs w:val="32"/>
        </w:rPr>
        <w:t>（公开表格附后）</w:t>
      </w:r>
    </w:p>
    <w:p w:rsidR="0009447C" w:rsidRDefault="0009447C">
      <w:pPr>
        <w:widowControl/>
        <w:jc w:val="left"/>
        <w:rPr>
          <w:rFonts w:ascii="Times New Roman" w:eastAsia="仿宋_GB2312" w:hAnsi="宋体" w:cs="Times New Roman"/>
          <w:kern w:val="0"/>
          <w:sz w:val="24"/>
          <w:szCs w:val="24"/>
        </w:rPr>
      </w:pPr>
    </w:p>
    <w:p w:rsidR="0009447C" w:rsidRDefault="00DF134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怀化市鹤城区就业服务管理</w:t>
      </w:r>
      <w:r>
        <w:rPr>
          <w:rFonts w:ascii="黑体" w:eastAsia="黑体" w:hAnsi="黑体" w:cs="Times New Roman" w:hint="eastAsia"/>
          <w:bCs/>
          <w:kern w:val="0"/>
          <w:sz w:val="32"/>
          <w:szCs w:val="32"/>
        </w:rPr>
        <w:t>局</w:t>
      </w:r>
      <w:r>
        <w:rPr>
          <w:rFonts w:ascii="黑体" w:eastAsia="黑体" w:hAnsi="黑体" w:cs="Times New Roman"/>
          <w:bCs/>
          <w:kern w:val="0"/>
          <w:sz w:val="32"/>
          <w:szCs w:val="32"/>
        </w:rPr>
        <w:t>201</w:t>
      </w:r>
      <w:r>
        <w:rPr>
          <w:rFonts w:ascii="黑体" w:eastAsia="黑体" w:hAnsi="黑体" w:cs="Times New Roman" w:hint="eastAsia"/>
          <w:bCs/>
          <w:kern w:val="0"/>
          <w:sz w:val="32"/>
          <w:szCs w:val="32"/>
        </w:rPr>
        <w:t>8</w:t>
      </w:r>
      <w:r>
        <w:rPr>
          <w:rFonts w:ascii="黑体" w:eastAsia="黑体" w:hAnsi="黑体" w:cs="Times New Roman"/>
          <w:bCs/>
          <w:kern w:val="0"/>
          <w:sz w:val="32"/>
          <w:szCs w:val="32"/>
        </w:rPr>
        <w:t>年度</w:t>
      </w:r>
      <w:r>
        <w:rPr>
          <w:rFonts w:ascii="Times New Roman" w:eastAsia="黑体" w:hAnsi="Times New Roman" w:cs="Times New Roman"/>
          <w:bCs/>
          <w:kern w:val="0"/>
          <w:sz w:val="32"/>
          <w:szCs w:val="32"/>
        </w:rPr>
        <w:t>部门决算情况说明</w:t>
      </w:r>
    </w:p>
    <w:p w:rsidR="0009447C" w:rsidRDefault="00DF1343">
      <w:pPr>
        <w:widowControl/>
        <w:spacing w:line="600" w:lineRule="exact"/>
        <w:ind w:firstLineChars="150" w:firstLine="48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rsidR="0009447C" w:rsidRDefault="00DF1343">
      <w:pPr>
        <w:widowControl/>
        <w:ind w:firstLineChars="196" w:firstLine="627"/>
        <w:rPr>
          <w:rFonts w:ascii="仿宋_GB2312" w:eastAsia="仿宋_GB2312" w:hAnsi="仿宋"/>
          <w:sz w:val="32"/>
          <w:szCs w:val="32"/>
        </w:rPr>
      </w:pPr>
      <w:r>
        <w:rPr>
          <w:rFonts w:ascii="仿宋_GB2312" w:eastAsia="仿宋_GB2312" w:hAnsi="仿宋" w:hint="eastAsia"/>
          <w:sz w:val="32"/>
          <w:szCs w:val="32"/>
        </w:rPr>
        <w:t>2018</w:t>
      </w:r>
      <w:r>
        <w:rPr>
          <w:rFonts w:ascii="仿宋_GB2312" w:eastAsia="仿宋_GB2312" w:hAnsi="仿宋" w:hint="eastAsia"/>
          <w:sz w:val="32"/>
          <w:szCs w:val="32"/>
        </w:rPr>
        <w:t>年填报部门决算收入</w:t>
      </w:r>
      <w:r>
        <w:rPr>
          <w:rFonts w:ascii="仿宋_GB2312" w:eastAsia="仿宋_GB2312" w:hAnsi="仿宋" w:hint="eastAsia"/>
          <w:sz w:val="32"/>
          <w:szCs w:val="32"/>
        </w:rPr>
        <w:t>551.37</w:t>
      </w:r>
      <w:r>
        <w:rPr>
          <w:rFonts w:ascii="仿宋_GB2312" w:eastAsia="仿宋_GB2312" w:hAnsi="仿宋" w:hint="eastAsia"/>
          <w:sz w:val="32"/>
          <w:szCs w:val="32"/>
        </w:rPr>
        <w:t>万元，支出</w:t>
      </w:r>
      <w:r>
        <w:rPr>
          <w:rFonts w:ascii="仿宋_GB2312" w:eastAsia="仿宋_GB2312" w:hAnsi="仿宋" w:hint="eastAsia"/>
          <w:sz w:val="32"/>
          <w:szCs w:val="32"/>
        </w:rPr>
        <w:t>551.37</w:t>
      </w:r>
      <w:r>
        <w:rPr>
          <w:rFonts w:ascii="仿宋_GB2312" w:eastAsia="仿宋_GB2312" w:hAnsi="仿宋" w:hint="eastAsia"/>
          <w:sz w:val="32"/>
          <w:szCs w:val="32"/>
        </w:rPr>
        <w:t>万元。</w:t>
      </w:r>
      <w:r>
        <w:rPr>
          <w:rFonts w:ascii="仿宋_GB2312" w:eastAsia="仿宋_GB2312" w:hAnsi="仿宋" w:hint="eastAsia"/>
          <w:sz w:val="32"/>
          <w:szCs w:val="32"/>
        </w:rPr>
        <w:t>收入</w:t>
      </w:r>
      <w:r>
        <w:rPr>
          <w:rFonts w:ascii="仿宋_GB2312" w:eastAsia="仿宋_GB2312" w:hAnsi="仿宋" w:hint="eastAsia"/>
          <w:sz w:val="32"/>
          <w:szCs w:val="32"/>
        </w:rPr>
        <w:t>较上年部门决算收入减少</w:t>
      </w:r>
      <w:r>
        <w:rPr>
          <w:rFonts w:ascii="仿宋_GB2312" w:eastAsia="仿宋_GB2312" w:hAnsi="仿宋" w:hint="eastAsia"/>
          <w:sz w:val="32"/>
          <w:szCs w:val="32"/>
        </w:rPr>
        <w:t>141.04</w:t>
      </w:r>
      <w:r>
        <w:rPr>
          <w:rFonts w:ascii="仿宋_GB2312" w:eastAsia="仿宋_GB2312" w:hAnsi="仿宋" w:hint="eastAsia"/>
          <w:sz w:val="32"/>
          <w:szCs w:val="32"/>
        </w:rPr>
        <w:t>万元，主要原因是退休人员工资由机关养老局发放，我单位不再做收入。支出较上年部门决算支出减少</w:t>
      </w:r>
      <w:r>
        <w:rPr>
          <w:rFonts w:ascii="仿宋_GB2312" w:eastAsia="仿宋_GB2312" w:hAnsi="仿宋" w:hint="eastAsia"/>
          <w:sz w:val="32"/>
          <w:szCs w:val="32"/>
        </w:rPr>
        <w:t>141.04</w:t>
      </w:r>
      <w:r>
        <w:rPr>
          <w:rFonts w:ascii="仿宋_GB2312" w:eastAsia="仿宋_GB2312" w:hAnsi="仿宋" w:hint="eastAsia"/>
          <w:sz w:val="32"/>
          <w:szCs w:val="32"/>
        </w:rPr>
        <w:t>万元</w:t>
      </w:r>
      <w:r>
        <w:rPr>
          <w:rFonts w:ascii="仿宋_GB2312" w:eastAsia="仿宋_GB2312" w:hAnsi="仿宋" w:hint="eastAsia"/>
          <w:sz w:val="32"/>
          <w:szCs w:val="32"/>
        </w:rPr>
        <w:t>，</w:t>
      </w:r>
      <w:r>
        <w:rPr>
          <w:rFonts w:ascii="仿宋_GB2312" w:eastAsia="仿宋_GB2312" w:hAnsi="仿宋" w:hint="eastAsia"/>
          <w:sz w:val="32"/>
          <w:szCs w:val="32"/>
        </w:rPr>
        <w:t>主要原因是退休人员工资统一由机关养老保险局发放。</w:t>
      </w:r>
    </w:p>
    <w:p w:rsidR="0009447C" w:rsidRDefault="00DF1343">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二、收入决算情况说明</w:t>
      </w:r>
    </w:p>
    <w:p w:rsidR="0009447C" w:rsidRDefault="00DF1343">
      <w:pPr>
        <w:widowControl/>
        <w:spacing w:line="600" w:lineRule="exact"/>
        <w:ind w:firstLineChars="200" w:firstLine="640"/>
        <w:rPr>
          <w:rFonts w:ascii="Times New Roman" w:eastAsia="仿宋_GB2312" w:hAnsi="Times New Roman" w:cs="Times New Roman"/>
          <w:b/>
          <w:bCs/>
          <w:kern w:val="0"/>
          <w:sz w:val="32"/>
          <w:szCs w:val="32"/>
        </w:rPr>
      </w:pPr>
      <w:r>
        <w:rPr>
          <w:rFonts w:ascii="仿宋_GB2312" w:eastAsia="仿宋_GB2312" w:hAnsi="仿宋" w:hint="eastAsia"/>
          <w:sz w:val="32"/>
          <w:szCs w:val="32"/>
        </w:rPr>
        <w:lastRenderedPageBreak/>
        <w:t>2018</w:t>
      </w:r>
      <w:r>
        <w:rPr>
          <w:rFonts w:ascii="仿宋_GB2312" w:eastAsia="仿宋_GB2312" w:hAnsi="仿宋" w:hint="eastAsia"/>
          <w:sz w:val="32"/>
          <w:szCs w:val="32"/>
        </w:rPr>
        <w:t>年填报部门决算收入</w:t>
      </w:r>
      <w:r>
        <w:rPr>
          <w:rFonts w:ascii="仿宋_GB2312" w:eastAsia="仿宋_GB2312" w:hAnsi="仿宋" w:hint="eastAsia"/>
          <w:sz w:val="32"/>
          <w:szCs w:val="32"/>
        </w:rPr>
        <w:t>489.09</w:t>
      </w:r>
      <w:r>
        <w:rPr>
          <w:rFonts w:ascii="仿宋_GB2312" w:eastAsia="仿宋_GB2312" w:hAnsi="仿宋" w:hint="eastAsia"/>
          <w:sz w:val="32"/>
          <w:szCs w:val="32"/>
        </w:rPr>
        <w:t>万元，其中财政拨款</w:t>
      </w:r>
      <w:r>
        <w:rPr>
          <w:rFonts w:ascii="仿宋_GB2312" w:eastAsia="仿宋_GB2312" w:hAnsi="仿宋" w:hint="eastAsia"/>
          <w:sz w:val="32"/>
          <w:szCs w:val="32"/>
        </w:rPr>
        <w:t>455.09</w:t>
      </w:r>
      <w:r>
        <w:rPr>
          <w:rFonts w:ascii="仿宋_GB2312" w:eastAsia="仿宋_GB2312" w:hAnsi="仿宋" w:hint="eastAsia"/>
          <w:sz w:val="32"/>
          <w:szCs w:val="32"/>
        </w:rPr>
        <w:t>万元，占本年收入的</w:t>
      </w:r>
      <w:r>
        <w:rPr>
          <w:rFonts w:ascii="仿宋_GB2312" w:eastAsia="仿宋_GB2312" w:hAnsi="仿宋" w:hint="eastAsia"/>
          <w:sz w:val="32"/>
          <w:szCs w:val="32"/>
        </w:rPr>
        <w:t>93.05%</w:t>
      </w:r>
      <w:r>
        <w:rPr>
          <w:rFonts w:ascii="仿宋_GB2312" w:eastAsia="仿宋_GB2312" w:hAnsi="仿宋" w:hint="eastAsia"/>
          <w:sz w:val="32"/>
          <w:szCs w:val="32"/>
        </w:rPr>
        <w:t>。其他收入</w:t>
      </w:r>
      <w:r>
        <w:rPr>
          <w:rFonts w:ascii="仿宋_GB2312" w:eastAsia="仿宋_GB2312" w:hAnsi="仿宋" w:hint="eastAsia"/>
          <w:sz w:val="32"/>
          <w:szCs w:val="32"/>
        </w:rPr>
        <w:t>34</w:t>
      </w:r>
      <w:r>
        <w:rPr>
          <w:rFonts w:ascii="仿宋_GB2312" w:eastAsia="仿宋_GB2312" w:hAnsi="仿宋" w:hint="eastAsia"/>
          <w:sz w:val="32"/>
          <w:szCs w:val="32"/>
        </w:rPr>
        <w:t>万元，占本年收入的</w:t>
      </w:r>
      <w:r>
        <w:rPr>
          <w:rFonts w:ascii="仿宋_GB2312" w:eastAsia="仿宋_GB2312" w:hAnsi="仿宋" w:hint="eastAsia"/>
          <w:sz w:val="32"/>
          <w:szCs w:val="32"/>
        </w:rPr>
        <w:t>6.95%</w:t>
      </w:r>
      <w:r>
        <w:rPr>
          <w:rFonts w:ascii="仿宋_GB2312" w:eastAsia="仿宋_GB2312" w:hAnsi="仿宋" w:hint="eastAsia"/>
          <w:sz w:val="32"/>
          <w:szCs w:val="32"/>
        </w:rPr>
        <w:t>。</w:t>
      </w:r>
    </w:p>
    <w:p w:rsidR="0009447C" w:rsidRDefault="00DF1343">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09447C" w:rsidRDefault="00DF1343">
      <w:pPr>
        <w:widowControl/>
        <w:spacing w:line="600" w:lineRule="exact"/>
        <w:ind w:firstLineChars="196" w:firstLine="627"/>
        <w:jc w:val="left"/>
        <w:rPr>
          <w:rFonts w:ascii="仿宋_GB2312" w:eastAsia="仿宋_GB2312"/>
          <w:kern w:val="0"/>
          <w:sz w:val="32"/>
          <w:szCs w:val="32"/>
        </w:rPr>
      </w:pPr>
      <w:r>
        <w:rPr>
          <w:rFonts w:ascii="仿宋_GB2312" w:eastAsia="仿宋_GB2312" w:hAnsi="仿宋" w:hint="eastAsia"/>
          <w:sz w:val="32"/>
          <w:szCs w:val="32"/>
        </w:rPr>
        <w:t>2018</w:t>
      </w:r>
      <w:r>
        <w:rPr>
          <w:rFonts w:ascii="仿宋_GB2312" w:eastAsia="仿宋_GB2312" w:hAnsi="仿宋" w:hint="eastAsia"/>
          <w:sz w:val="32"/>
          <w:szCs w:val="32"/>
        </w:rPr>
        <w:t>年填报部门决算支出</w:t>
      </w:r>
      <w:r>
        <w:rPr>
          <w:rFonts w:ascii="仿宋_GB2312" w:eastAsia="仿宋_GB2312" w:hAnsi="仿宋" w:hint="eastAsia"/>
          <w:sz w:val="32"/>
          <w:szCs w:val="32"/>
        </w:rPr>
        <w:t>549.42</w:t>
      </w:r>
      <w:r>
        <w:rPr>
          <w:rFonts w:ascii="仿宋_GB2312" w:eastAsia="仿宋_GB2312" w:hAnsi="仿宋" w:hint="eastAsia"/>
          <w:sz w:val="32"/>
          <w:szCs w:val="32"/>
        </w:rPr>
        <w:t>万元，其中基本支出</w:t>
      </w:r>
      <w:r>
        <w:rPr>
          <w:rFonts w:ascii="仿宋_GB2312" w:eastAsia="仿宋_GB2312" w:hAnsi="仿宋" w:hint="eastAsia"/>
          <w:sz w:val="32"/>
          <w:szCs w:val="32"/>
        </w:rPr>
        <w:t>456.77</w:t>
      </w:r>
      <w:r>
        <w:rPr>
          <w:rFonts w:ascii="仿宋_GB2312" w:eastAsia="仿宋_GB2312" w:hAnsi="仿宋" w:hint="eastAsia"/>
          <w:sz w:val="32"/>
          <w:szCs w:val="32"/>
        </w:rPr>
        <w:t>万元（人员经费</w:t>
      </w:r>
      <w:r>
        <w:rPr>
          <w:rFonts w:ascii="仿宋_GB2312" w:eastAsia="仿宋_GB2312" w:hAnsi="仿宋" w:hint="eastAsia"/>
          <w:sz w:val="32"/>
          <w:szCs w:val="32"/>
        </w:rPr>
        <w:t>428.31</w:t>
      </w:r>
      <w:r>
        <w:rPr>
          <w:rFonts w:ascii="仿宋_GB2312" w:eastAsia="仿宋_GB2312" w:hAnsi="仿宋" w:hint="eastAsia"/>
          <w:sz w:val="32"/>
          <w:szCs w:val="32"/>
        </w:rPr>
        <w:t>万元，日常公用经费</w:t>
      </w:r>
      <w:r>
        <w:rPr>
          <w:rFonts w:ascii="仿宋_GB2312" w:eastAsia="仿宋_GB2312" w:hAnsi="仿宋" w:hint="eastAsia"/>
          <w:sz w:val="32"/>
          <w:szCs w:val="32"/>
        </w:rPr>
        <w:t>28.46</w:t>
      </w:r>
      <w:r>
        <w:rPr>
          <w:rFonts w:ascii="仿宋_GB2312" w:eastAsia="仿宋_GB2312" w:hAnsi="仿宋" w:hint="eastAsia"/>
          <w:sz w:val="32"/>
          <w:szCs w:val="32"/>
        </w:rPr>
        <w:t>万元），占本年支出的</w:t>
      </w:r>
      <w:r>
        <w:rPr>
          <w:rFonts w:ascii="仿宋_GB2312" w:eastAsia="仿宋_GB2312" w:hAnsi="仿宋" w:hint="eastAsia"/>
          <w:sz w:val="32"/>
          <w:szCs w:val="32"/>
        </w:rPr>
        <w:t>83.14%</w:t>
      </w:r>
      <w:r>
        <w:rPr>
          <w:rFonts w:ascii="仿宋_GB2312" w:eastAsia="仿宋_GB2312" w:hAnsi="仿宋" w:hint="eastAsia"/>
          <w:sz w:val="32"/>
          <w:szCs w:val="32"/>
        </w:rPr>
        <w:t>。项目支出行政事业类项目</w:t>
      </w:r>
      <w:r>
        <w:rPr>
          <w:rFonts w:ascii="仿宋_GB2312" w:eastAsia="仿宋_GB2312" w:hAnsi="仿宋" w:hint="eastAsia"/>
          <w:sz w:val="32"/>
          <w:szCs w:val="32"/>
        </w:rPr>
        <w:t>92.65</w:t>
      </w:r>
      <w:r>
        <w:rPr>
          <w:rFonts w:ascii="仿宋_GB2312" w:eastAsia="仿宋_GB2312" w:hAnsi="仿宋" w:hint="eastAsia"/>
          <w:sz w:val="32"/>
          <w:szCs w:val="32"/>
        </w:rPr>
        <w:t>万元，占本年支出的</w:t>
      </w:r>
      <w:r>
        <w:rPr>
          <w:rFonts w:ascii="仿宋_GB2312" w:eastAsia="仿宋_GB2312" w:hAnsi="仿宋" w:hint="eastAsia"/>
          <w:sz w:val="32"/>
          <w:szCs w:val="32"/>
        </w:rPr>
        <w:t>16.86%</w:t>
      </w:r>
      <w:r>
        <w:rPr>
          <w:rFonts w:ascii="仿宋_GB2312" w:eastAsia="仿宋_GB2312" w:hAnsi="仿宋" w:hint="eastAsia"/>
          <w:sz w:val="32"/>
          <w:szCs w:val="32"/>
        </w:rPr>
        <w:t>。</w:t>
      </w:r>
    </w:p>
    <w:p w:rsidR="0009447C" w:rsidRDefault="00DF1343">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09447C" w:rsidRDefault="00DF1343">
      <w:pPr>
        <w:widowControl/>
        <w:spacing w:line="600" w:lineRule="exact"/>
        <w:ind w:firstLineChars="196" w:firstLine="627"/>
        <w:jc w:val="left"/>
        <w:rPr>
          <w:rFonts w:ascii="仿宋_GB2312" w:eastAsia="仿宋_GB2312" w:hAnsi="仿宋"/>
          <w:sz w:val="32"/>
          <w:szCs w:val="32"/>
        </w:rPr>
      </w:pPr>
      <w:r>
        <w:rPr>
          <w:rFonts w:ascii="仿宋_GB2312" w:eastAsia="仿宋_GB2312" w:hAnsi="仿宋" w:hint="eastAsia"/>
          <w:sz w:val="32"/>
          <w:szCs w:val="32"/>
        </w:rPr>
        <w:t>2018</w:t>
      </w:r>
      <w:r>
        <w:rPr>
          <w:rFonts w:ascii="仿宋_GB2312" w:eastAsia="仿宋_GB2312" w:hAnsi="仿宋" w:hint="eastAsia"/>
          <w:sz w:val="32"/>
          <w:szCs w:val="32"/>
        </w:rPr>
        <w:t>年填报部门决算财政拨款收入</w:t>
      </w:r>
      <w:r>
        <w:rPr>
          <w:rFonts w:ascii="仿宋_GB2312" w:eastAsia="仿宋_GB2312" w:hAnsi="仿宋" w:hint="eastAsia"/>
          <w:sz w:val="32"/>
          <w:szCs w:val="32"/>
        </w:rPr>
        <w:t>455.09</w:t>
      </w:r>
      <w:r>
        <w:rPr>
          <w:rFonts w:ascii="仿宋_GB2312" w:eastAsia="仿宋_GB2312" w:hAnsi="仿宋" w:hint="eastAsia"/>
          <w:sz w:val="32"/>
          <w:szCs w:val="32"/>
        </w:rPr>
        <w:t>万元，比上年减少</w:t>
      </w:r>
      <w:r>
        <w:rPr>
          <w:rFonts w:ascii="仿宋_GB2312" w:eastAsia="仿宋_GB2312" w:hAnsi="仿宋" w:hint="eastAsia"/>
          <w:sz w:val="32"/>
          <w:szCs w:val="32"/>
        </w:rPr>
        <w:t>22.03</w:t>
      </w:r>
      <w:r>
        <w:rPr>
          <w:rFonts w:ascii="仿宋_GB2312" w:eastAsia="仿宋_GB2312" w:hAnsi="仿宋" w:hint="eastAsia"/>
          <w:sz w:val="32"/>
          <w:szCs w:val="32"/>
        </w:rPr>
        <w:t>万元</w:t>
      </w:r>
      <w:r>
        <w:rPr>
          <w:rFonts w:ascii="仿宋_GB2312" w:eastAsia="仿宋_GB2312" w:hAnsi="仿宋" w:hint="eastAsia"/>
          <w:sz w:val="32"/>
          <w:szCs w:val="32"/>
        </w:rPr>
        <w:t>，</w:t>
      </w:r>
      <w:r>
        <w:rPr>
          <w:rFonts w:ascii="仿宋_GB2312" w:eastAsia="仿宋_GB2312" w:hAnsi="仿宋" w:hint="eastAsia"/>
          <w:sz w:val="32"/>
          <w:szCs w:val="32"/>
        </w:rPr>
        <w:t>主要原因是就业管理事务收入减少。财政拨款支出</w:t>
      </w:r>
      <w:r>
        <w:rPr>
          <w:rFonts w:ascii="仿宋_GB2312" w:eastAsia="仿宋_GB2312" w:hAnsi="仿宋" w:hint="eastAsia"/>
          <w:sz w:val="32"/>
          <w:szCs w:val="32"/>
        </w:rPr>
        <w:t>455.09</w:t>
      </w:r>
      <w:r>
        <w:rPr>
          <w:rFonts w:ascii="仿宋_GB2312" w:eastAsia="仿宋_GB2312" w:hAnsi="仿宋" w:hint="eastAsia"/>
          <w:sz w:val="32"/>
          <w:szCs w:val="32"/>
        </w:rPr>
        <w:t>万元，比上年减少</w:t>
      </w:r>
      <w:r>
        <w:rPr>
          <w:rFonts w:ascii="仿宋_GB2312" w:eastAsia="仿宋_GB2312" w:hAnsi="仿宋" w:hint="eastAsia"/>
          <w:sz w:val="32"/>
          <w:szCs w:val="32"/>
        </w:rPr>
        <w:t>22.03</w:t>
      </w:r>
      <w:r>
        <w:rPr>
          <w:rFonts w:ascii="仿宋_GB2312" w:eastAsia="仿宋_GB2312" w:hAnsi="仿宋" w:hint="eastAsia"/>
          <w:sz w:val="32"/>
          <w:szCs w:val="32"/>
        </w:rPr>
        <w:t>万元，主要原因是厉行节约，就业管理事务支出减少。</w:t>
      </w:r>
    </w:p>
    <w:p w:rsidR="0009447C" w:rsidRDefault="00DF1343">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09447C" w:rsidRDefault="00DF1343">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rsidR="0009447C" w:rsidRDefault="00DF1343">
      <w:pPr>
        <w:widowControl/>
        <w:spacing w:line="600" w:lineRule="exact"/>
        <w:ind w:firstLineChars="345" w:firstLine="1104"/>
        <w:jc w:val="left"/>
        <w:rPr>
          <w:rFonts w:ascii="仿宋_GB2312" w:eastAsia="仿宋_GB2312"/>
          <w:kern w:val="0"/>
          <w:sz w:val="32"/>
          <w:szCs w:val="32"/>
        </w:rPr>
      </w:pPr>
      <w:r>
        <w:rPr>
          <w:rFonts w:ascii="仿宋_GB2312" w:eastAsia="仿宋_GB2312" w:hint="eastAsia"/>
          <w:kern w:val="0"/>
          <w:sz w:val="32"/>
          <w:szCs w:val="32"/>
        </w:rPr>
        <w:t>财政拨款本年支出数为</w:t>
      </w:r>
      <w:r>
        <w:rPr>
          <w:rFonts w:ascii="仿宋_GB2312" w:eastAsia="仿宋_GB2312" w:hint="eastAsia"/>
          <w:kern w:val="0"/>
          <w:sz w:val="32"/>
          <w:szCs w:val="32"/>
        </w:rPr>
        <w:t>453.14</w:t>
      </w:r>
      <w:r>
        <w:rPr>
          <w:rFonts w:ascii="仿宋_GB2312" w:eastAsia="仿宋_GB2312" w:hint="eastAsia"/>
          <w:kern w:val="0"/>
          <w:sz w:val="32"/>
          <w:szCs w:val="32"/>
        </w:rPr>
        <w:t>万元，占本年支出的</w:t>
      </w:r>
      <w:r>
        <w:rPr>
          <w:rFonts w:ascii="仿宋_GB2312" w:eastAsia="仿宋_GB2312" w:hint="eastAsia"/>
          <w:kern w:val="0"/>
          <w:sz w:val="32"/>
          <w:szCs w:val="32"/>
        </w:rPr>
        <w:t>82.48</w:t>
      </w:r>
      <w:r>
        <w:rPr>
          <w:rFonts w:ascii="仿宋_GB2312" w:eastAsia="仿宋_GB2312" w:hint="eastAsia"/>
          <w:kern w:val="0"/>
          <w:sz w:val="32"/>
          <w:szCs w:val="32"/>
        </w:rPr>
        <w:t>%</w:t>
      </w:r>
      <w:r>
        <w:rPr>
          <w:rFonts w:ascii="仿宋_GB2312" w:eastAsia="仿宋_GB2312" w:hint="eastAsia"/>
          <w:kern w:val="0"/>
          <w:sz w:val="32"/>
          <w:szCs w:val="32"/>
        </w:rPr>
        <w:t>，上年决算数</w:t>
      </w:r>
      <w:r>
        <w:rPr>
          <w:rFonts w:ascii="仿宋_GB2312" w:eastAsia="仿宋_GB2312" w:hint="eastAsia"/>
          <w:kern w:val="0"/>
          <w:sz w:val="32"/>
          <w:szCs w:val="32"/>
        </w:rPr>
        <w:t>477.12</w:t>
      </w:r>
      <w:r>
        <w:rPr>
          <w:rFonts w:ascii="仿宋_GB2312" w:eastAsia="仿宋_GB2312" w:hint="eastAsia"/>
          <w:kern w:val="0"/>
          <w:sz w:val="32"/>
          <w:szCs w:val="32"/>
        </w:rPr>
        <w:t>万元，较上年支出减少了</w:t>
      </w:r>
      <w:r>
        <w:rPr>
          <w:rFonts w:ascii="仿宋_GB2312" w:eastAsia="仿宋_GB2312" w:hint="eastAsia"/>
          <w:kern w:val="0"/>
          <w:sz w:val="32"/>
          <w:szCs w:val="32"/>
        </w:rPr>
        <w:t>23.98</w:t>
      </w:r>
      <w:r>
        <w:rPr>
          <w:rFonts w:ascii="仿宋_GB2312" w:eastAsia="仿宋_GB2312" w:hint="eastAsia"/>
          <w:kern w:val="0"/>
          <w:sz w:val="32"/>
          <w:szCs w:val="32"/>
        </w:rPr>
        <w:t>万元，主要原因是厉行节约，就业管理事务支出减少。</w:t>
      </w:r>
    </w:p>
    <w:p w:rsidR="0009447C" w:rsidRDefault="00DF1343">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rsidR="0009447C" w:rsidRDefault="00DF1343">
      <w:pPr>
        <w:widowControl/>
        <w:spacing w:line="600" w:lineRule="exact"/>
        <w:ind w:firstLineChars="295" w:firstLine="944"/>
        <w:jc w:val="left"/>
        <w:rPr>
          <w:rFonts w:ascii="仿宋_GB2312" w:eastAsia="仿宋_GB2312"/>
          <w:kern w:val="0"/>
          <w:sz w:val="32"/>
          <w:szCs w:val="32"/>
        </w:rPr>
      </w:pPr>
      <w:r>
        <w:rPr>
          <w:rFonts w:ascii="仿宋_GB2312" w:eastAsia="仿宋_GB2312" w:hint="eastAsia"/>
          <w:kern w:val="0"/>
          <w:sz w:val="32"/>
          <w:szCs w:val="32"/>
        </w:rPr>
        <w:t>财政拨款本年支出数为</w:t>
      </w:r>
      <w:r>
        <w:rPr>
          <w:rFonts w:ascii="仿宋_GB2312" w:eastAsia="仿宋_GB2312" w:hint="eastAsia"/>
          <w:kern w:val="0"/>
          <w:sz w:val="32"/>
          <w:szCs w:val="32"/>
        </w:rPr>
        <w:t>453.14</w:t>
      </w:r>
      <w:r>
        <w:rPr>
          <w:rFonts w:ascii="仿宋_GB2312" w:eastAsia="仿宋_GB2312" w:hint="eastAsia"/>
          <w:kern w:val="0"/>
          <w:sz w:val="32"/>
          <w:szCs w:val="32"/>
        </w:rPr>
        <w:t>万元，其中一般公共服务支出</w:t>
      </w:r>
      <w:r>
        <w:rPr>
          <w:rFonts w:ascii="仿宋_GB2312" w:eastAsia="仿宋_GB2312" w:hint="eastAsia"/>
          <w:kern w:val="0"/>
          <w:sz w:val="32"/>
          <w:szCs w:val="32"/>
        </w:rPr>
        <w:t>2.08</w:t>
      </w:r>
      <w:r>
        <w:rPr>
          <w:rFonts w:ascii="仿宋_GB2312" w:eastAsia="仿宋_GB2312" w:hint="eastAsia"/>
          <w:kern w:val="0"/>
          <w:sz w:val="32"/>
          <w:szCs w:val="32"/>
        </w:rPr>
        <w:t>万元，占财政拨款本年支出的</w:t>
      </w:r>
      <w:r>
        <w:rPr>
          <w:rFonts w:ascii="仿宋_GB2312" w:eastAsia="仿宋_GB2312" w:hint="eastAsia"/>
          <w:kern w:val="0"/>
          <w:sz w:val="32"/>
          <w:szCs w:val="32"/>
        </w:rPr>
        <w:t>0.46%</w:t>
      </w:r>
      <w:r>
        <w:rPr>
          <w:rFonts w:ascii="仿宋_GB2312" w:eastAsia="仿宋_GB2312" w:hint="eastAsia"/>
          <w:kern w:val="0"/>
          <w:sz w:val="32"/>
          <w:szCs w:val="32"/>
        </w:rPr>
        <w:t>；社会保障和就业支出</w:t>
      </w:r>
      <w:r>
        <w:rPr>
          <w:rFonts w:ascii="仿宋_GB2312" w:eastAsia="仿宋_GB2312" w:hint="eastAsia"/>
          <w:kern w:val="0"/>
          <w:sz w:val="32"/>
          <w:szCs w:val="32"/>
        </w:rPr>
        <w:t>421.3</w:t>
      </w:r>
      <w:r>
        <w:rPr>
          <w:rFonts w:ascii="仿宋_GB2312" w:eastAsia="仿宋_GB2312" w:hint="eastAsia"/>
          <w:kern w:val="0"/>
          <w:sz w:val="32"/>
          <w:szCs w:val="32"/>
        </w:rPr>
        <w:t>万元，占财政拨款本年支出的</w:t>
      </w:r>
      <w:r>
        <w:rPr>
          <w:rFonts w:ascii="仿宋_GB2312" w:eastAsia="仿宋_GB2312" w:hint="eastAsia"/>
          <w:kern w:val="0"/>
          <w:sz w:val="32"/>
          <w:szCs w:val="32"/>
        </w:rPr>
        <w:t>92.98%</w:t>
      </w:r>
      <w:r>
        <w:rPr>
          <w:rFonts w:ascii="仿宋_GB2312" w:eastAsia="仿宋_GB2312" w:hint="eastAsia"/>
          <w:kern w:val="0"/>
          <w:sz w:val="32"/>
          <w:szCs w:val="32"/>
        </w:rPr>
        <w:t>；医疗卫生与计划生育支出</w:t>
      </w:r>
      <w:r>
        <w:rPr>
          <w:rFonts w:ascii="仿宋_GB2312" w:eastAsia="仿宋_GB2312" w:hint="eastAsia"/>
          <w:kern w:val="0"/>
          <w:sz w:val="32"/>
          <w:szCs w:val="32"/>
        </w:rPr>
        <w:t>11.91</w:t>
      </w:r>
      <w:r>
        <w:rPr>
          <w:rFonts w:ascii="仿宋_GB2312" w:eastAsia="仿宋_GB2312" w:hint="eastAsia"/>
          <w:kern w:val="0"/>
          <w:sz w:val="32"/>
          <w:szCs w:val="32"/>
        </w:rPr>
        <w:t>万元，占财政拨款本年支出</w:t>
      </w:r>
      <w:r>
        <w:rPr>
          <w:rFonts w:ascii="仿宋_GB2312" w:eastAsia="仿宋_GB2312" w:hint="eastAsia"/>
          <w:kern w:val="0"/>
          <w:sz w:val="32"/>
          <w:szCs w:val="32"/>
        </w:rPr>
        <w:lastRenderedPageBreak/>
        <w:t>的</w:t>
      </w:r>
      <w:r>
        <w:rPr>
          <w:rFonts w:ascii="仿宋_GB2312" w:eastAsia="仿宋_GB2312" w:hint="eastAsia"/>
          <w:kern w:val="0"/>
          <w:sz w:val="32"/>
          <w:szCs w:val="32"/>
        </w:rPr>
        <w:t>2.63%</w:t>
      </w:r>
      <w:r>
        <w:rPr>
          <w:rFonts w:ascii="仿宋_GB2312" w:eastAsia="仿宋_GB2312" w:hint="eastAsia"/>
          <w:kern w:val="0"/>
          <w:sz w:val="32"/>
          <w:szCs w:val="32"/>
        </w:rPr>
        <w:t>；住房保障支出</w:t>
      </w:r>
      <w:r>
        <w:rPr>
          <w:rFonts w:ascii="仿宋_GB2312" w:eastAsia="仿宋_GB2312" w:hint="eastAsia"/>
          <w:kern w:val="0"/>
          <w:sz w:val="32"/>
          <w:szCs w:val="32"/>
        </w:rPr>
        <w:t>17.85</w:t>
      </w:r>
      <w:r>
        <w:rPr>
          <w:rFonts w:ascii="仿宋_GB2312" w:eastAsia="仿宋_GB2312" w:hint="eastAsia"/>
          <w:kern w:val="0"/>
          <w:sz w:val="32"/>
          <w:szCs w:val="32"/>
        </w:rPr>
        <w:t>万元，占财政</w:t>
      </w:r>
      <w:r>
        <w:rPr>
          <w:rFonts w:ascii="仿宋_GB2312" w:eastAsia="仿宋_GB2312" w:hint="eastAsia"/>
          <w:kern w:val="0"/>
          <w:sz w:val="32"/>
          <w:szCs w:val="32"/>
        </w:rPr>
        <w:t>拨款本年支出的</w:t>
      </w:r>
      <w:r>
        <w:rPr>
          <w:rFonts w:ascii="仿宋_GB2312" w:eastAsia="仿宋_GB2312" w:hint="eastAsia"/>
          <w:kern w:val="0"/>
          <w:sz w:val="32"/>
          <w:szCs w:val="32"/>
        </w:rPr>
        <w:t>3.93%</w:t>
      </w:r>
      <w:r>
        <w:rPr>
          <w:rFonts w:ascii="仿宋_GB2312" w:eastAsia="仿宋_GB2312" w:hint="eastAsia"/>
          <w:kern w:val="0"/>
          <w:sz w:val="32"/>
          <w:szCs w:val="32"/>
        </w:rPr>
        <w:t>。</w:t>
      </w:r>
    </w:p>
    <w:p w:rsidR="0009447C" w:rsidRDefault="00DF1343">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（三）财政拨款支出决算具体情况。</w:t>
      </w:r>
    </w:p>
    <w:p w:rsidR="0009447C" w:rsidRDefault="00DF1343">
      <w:pPr>
        <w:widowControl/>
        <w:ind w:firstLineChars="300" w:firstLine="960"/>
        <w:rPr>
          <w:rFonts w:ascii="仿宋_GB2312" w:eastAsia="仿宋_GB2312"/>
          <w:kern w:val="0"/>
          <w:sz w:val="32"/>
          <w:szCs w:val="32"/>
        </w:rPr>
      </w:pPr>
      <w:r>
        <w:rPr>
          <w:rFonts w:ascii="仿宋_GB2312" w:eastAsia="仿宋_GB2312" w:hint="eastAsia"/>
          <w:kern w:val="0"/>
          <w:sz w:val="32"/>
          <w:szCs w:val="32"/>
        </w:rPr>
        <w:t>财政拨款本年支出数为</w:t>
      </w:r>
      <w:r>
        <w:rPr>
          <w:rFonts w:ascii="仿宋_GB2312" w:eastAsia="仿宋_GB2312" w:hint="eastAsia"/>
          <w:kern w:val="0"/>
          <w:sz w:val="32"/>
          <w:szCs w:val="32"/>
        </w:rPr>
        <w:t>453.14</w:t>
      </w:r>
      <w:r>
        <w:rPr>
          <w:rFonts w:ascii="仿宋_GB2312" w:eastAsia="仿宋_GB2312" w:hint="eastAsia"/>
          <w:kern w:val="0"/>
          <w:sz w:val="32"/>
          <w:szCs w:val="32"/>
        </w:rPr>
        <w:t>万元，其中工资福利支出</w:t>
      </w:r>
      <w:r>
        <w:rPr>
          <w:rFonts w:ascii="仿宋_GB2312" w:eastAsia="仿宋_GB2312" w:hint="eastAsia"/>
          <w:kern w:val="0"/>
          <w:sz w:val="32"/>
          <w:szCs w:val="32"/>
        </w:rPr>
        <w:t>387.35</w:t>
      </w:r>
      <w:r>
        <w:rPr>
          <w:rFonts w:ascii="仿宋_GB2312" w:eastAsia="仿宋_GB2312" w:hint="eastAsia"/>
          <w:kern w:val="0"/>
          <w:sz w:val="32"/>
          <w:szCs w:val="32"/>
        </w:rPr>
        <w:t>万元，较年初预算数增加</w:t>
      </w:r>
      <w:r>
        <w:rPr>
          <w:rFonts w:ascii="仿宋_GB2312" w:eastAsia="仿宋_GB2312" w:hint="eastAsia"/>
          <w:kern w:val="0"/>
          <w:sz w:val="32"/>
          <w:szCs w:val="32"/>
        </w:rPr>
        <w:t>34.27</w:t>
      </w:r>
      <w:r>
        <w:rPr>
          <w:rFonts w:ascii="仿宋_GB2312" w:eastAsia="仿宋_GB2312" w:hint="eastAsia"/>
          <w:kern w:val="0"/>
          <w:sz w:val="32"/>
          <w:szCs w:val="32"/>
        </w:rPr>
        <w:t>万元，主要原因是人员变动；商品和服务支出</w:t>
      </w:r>
      <w:r>
        <w:rPr>
          <w:rFonts w:ascii="仿宋_GB2312" w:eastAsia="仿宋_GB2312" w:hint="eastAsia"/>
          <w:kern w:val="0"/>
          <w:sz w:val="32"/>
          <w:szCs w:val="32"/>
        </w:rPr>
        <w:t>59.24</w:t>
      </w:r>
      <w:r>
        <w:rPr>
          <w:rFonts w:ascii="仿宋_GB2312" w:eastAsia="仿宋_GB2312" w:hint="eastAsia"/>
          <w:kern w:val="0"/>
          <w:sz w:val="32"/>
          <w:szCs w:val="32"/>
        </w:rPr>
        <w:t>万元，较年初预算数增加</w:t>
      </w:r>
      <w:r>
        <w:rPr>
          <w:rFonts w:ascii="仿宋_GB2312" w:eastAsia="仿宋_GB2312" w:hint="eastAsia"/>
          <w:kern w:val="0"/>
          <w:sz w:val="32"/>
          <w:szCs w:val="32"/>
        </w:rPr>
        <w:t>21.72</w:t>
      </w:r>
      <w:r>
        <w:rPr>
          <w:rFonts w:ascii="仿宋_GB2312" w:eastAsia="仿宋_GB2312" w:hint="eastAsia"/>
          <w:kern w:val="0"/>
          <w:sz w:val="32"/>
          <w:szCs w:val="32"/>
        </w:rPr>
        <w:t>万元，主要原因是单位业务活动增多；对个人和家庭的补助</w:t>
      </w:r>
      <w:r>
        <w:rPr>
          <w:rFonts w:ascii="仿宋_GB2312" w:eastAsia="仿宋_GB2312" w:hint="eastAsia"/>
          <w:kern w:val="0"/>
          <w:sz w:val="32"/>
          <w:szCs w:val="32"/>
        </w:rPr>
        <w:t>6.55</w:t>
      </w:r>
      <w:r>
        <w:rPr>
          <w:rFonts w:ascii="仿宋_GB2312" w:eastAsia="仿宋_GB2312" w:hint="eastAsia"/>
          <w:kern w:val="0"/>
          <w:sz w:val="32"/>
          <w:szCs w:val="32"/>
        </w:rPr>
        <w:t>万元，较年初预算数减少</w:t>
      </w:r>
      <w:r>
        <w:rPr>
          <w:rFonts w:ascii="仿宋_GB2312" w:eastAsia="仿宋_GB2312" w:hint="eastAsia"/>
          <w:kern w:val="0"/>
          <w:sz w:val="32"/>
          <w:szCs w:val="32"/>
        </w:rPr>
        <w:t>26.67</w:t>
      </w:r>
      <w:r>
        <w:rPr>
          <w:rFonts w:ascii="仿宋_GB2312" w:eastAsia="仿宋_GB2312" w:hint="eastAsia"/>
          <w:kern w:val="0"/>
          <w:sz w:val="32"/>
          <w:szCs w:val="32"/>
        </w:rPr>
        <w:t>万元，主要原因是项目支出中的领取退养生活费人员减少。</w:t>
      </w:r>
    </w:p>
    <w:p w:rsidR="0009447C" w:rsidRDefault="00DF1343">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09447C" w:rsidRDefault="00DF1343">
      <w:pPr>
        <w:widowControl/>
        <w:ind w:firstLineChars="200" w:firstLine="640"/>
        <w:rPr>
          <w:rFonts w:ascii="仿宋_GB2312" w:eastAsia="仿宋_GB2312"/>
          <w:b/>
          <w:bCs/>
          <w:kern w:val="0"/>
          <w:sz w:val="32"/>
          <w:szCs w:val="32"/>
        </w:rPr>
      </w:pPr>
      <w:bookmarkStart w:id="0" w:name="_GoBack"/>
      <w:bookmarkEnd w:id="0"/>
      <w:r>
        <w:rPr>
          <w:rFonts w:ascii="仿宋_GB2312" w:eastAsia="仿宋_GB2312" w:hint="eastAsia"/>
          <w:bCs/>
          <w:kern w:val="0"/>
          <w:sz w:val="32"/>
          <w:szCs w:val="32"/>
        </w:rPr>
        <w:t>一般公共预算财政拨款基本支出</w:t>
      </w:r>
      <w:r>
        <w:rPr>
          <w:rFonts w:ascii="仿宋_GB2312" w:eastAsia="仿宋_GB2312" w:hint="eastAsia"/>
          <w:bCs/>
          <w:kern w:val="0"/>
          <w:sz w:val="32"/>
          <w:szCs w:val="32"/>
        </w:rPr>
        <w:t>417.36</w:t>
      </w:r>
      <w:r>
        <w:rPr>
          <w:rFonts w:ascii="仿宋_GB2312" w:eastAsia="仿宋_GB2312" w:hint="eastAsia"/>
          <w:bCs/>
          <w:kern w:val="0"/>
          <w:sz w:val="32"/>
          <w:szCs w:val="32"/>
        </w:rPr>
        <w:t>万元，占一般公共预算财政拨款支出的</w:t>
      </w:r>
      <w:r>
        <w:rPr>
          <w:rFonts w:ascii="仿宋_GB2312" w:eastAsia="仿宋_GB2312" w:hint="eastAsia"/>
          <w:bCs/>
          <w:kern w:val="0"/>
          <w:sz w:val="32"/>
          <w:szCs w:val="32"/>
        </w:rPr>
        <w:t>92.11%</w:t>
      </w:r>
      <w:r>
        <w:rPr>
          <w:rFonts w:ascii="仿宋_GB2312" w:eastAsia="仿宋_GB2312" w:hint="eastAsia"/>
          <w:bCs/>
          <w:kern w:val="0"/>
          <w:sz w:val="32"/>
          <w:szCs w:val="32"/>
        </w:rPr>
        <w:t>。</w:t>
      </w:r>
      <w:r>
        <w:rPr>
          <w:rFonts w:ascii="仿宋_GB2312" w:eastAsia="仿宋_GB2312" w:hint="eastAsia"/>
          <w:kern w:val="0"/>
          <w:sz w:val="32"/>
          <w:szCs w:val="32"/>
        </w:rPr>
        <w:t>其中工资福利支出</w:t>
      </w:r>
      <w:r>
        <w:rPr>
          <w:rFonts w:ascii="仿宋_GB2312" w:eastAsia="仿宋_GB2312" w:hint="eastAsia"/>
          <w:kern w:val="0"/>
          <w:sz w:val="32"/>
          <w:szCs w:val="32"/>
        </w:rPr>
        <w:t>387.35</w:t>
      </w:r>
      <w:r>
        <w:rPr>
          <w:rFonts w:ascii="仿宋_GB2312" w:eastAsia="仿宋_GB2312" w:hint="eastAsia"/>
          <w:kern w:val="0"/>
          <w:sz w:val="32"/>
          <w:szCs w:val="32"/>
        </w:rPr>
        <w:t>万元，商品和服务支出</w:t>
      </w:r>
      <w:r>
        <w:rPr>
          <w:rFonts w:ascii="仿宋_GB2312" w:eastAsia="仿宋_GB2312" w:hint="eastAsia"/>
          <w:kern w:val="0"/>
          <w:sz w:val="32"/>
          <w:szCs w:val="32"/>
        </w:rPr>
        <w:t>,59.24</w:t>
      </w:r>
      <w:r>
        <w:rPr>
          <w:rFonts w:ascii="仿宋_GB2312" w:eastAsia="仿宋_GB2312" w:hint="eastAsia"/>
          <w:kern w:val="0"/>
          <w:sz w:val="32"/>
          <w:szCs w:val="32"/>
        </w:rPr>
        <w:t>万元，对个人和家庭的补助</w:t>
      </w:r>
      <w:r>
        <w:rPr>
          <w:rFonts w:ascii="仿宋_GB2312" w:eastAsia="仿宋_GB2312" w:hint="eastAsia"/>
          <w:kern w:val="0"/>
          <w:sz w:val="32"/>
          <w:szCs w:val="32"/>
        </w:rPr>
        <w:t xml:space="preserve">   6.55</w:t>
      </w:r>
      <w:r>
        <w:rPr>
          <w:rFonts w:ascii="仿宋_GB2312" w:eastAsia="仿宋_GB2312" w:hint="eastAsia"/>
          <w:kern w:val="0"/>
          <w:sz w:val="32"/>
          <w:szCs w:val="32"/>
        </w:rPr>
        <w:t>万元。</w:t>
      </w:r>
    </w:p>
    <w:p w:rsidR="0009447C" w:rsidRDefault="00DF1343">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09447C" w:rsidRDefault="00DF1343">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09447C" w:rsidRDefault="00DF1343">
      <w:pPr>
        <w:widowControl/>
        <w:ind w:leftChars="150" w:left="315" w:firstLineChars="50" w:firstLine="160"/>
        <w:rPr>
          <w:rFonts w:ascii="仿宋_GB2312" w:eastAsia="仿宋_GB2312"/>
          <w:bCs/>
          <w:kern w:val="0"/>
          <w:sz w:val="32"/>
          <w:szCs w:val="32"/>
        </w:rPr>
      </w:pPr>
      <w:r>
        <w:rPr>
          <w:rFonts w:ascii="仿宋_GB2312" w:eastAsia="仿宋_GB2312" w:hint="eastAsia"/>
          <w:bCs/>
          <w:kern w:val="0"/>
          <w:sz w:val="32"/>
          <w:szCs w:val="32"/>
        </w:rPr>
        <w:t>“三公”经费财政拨款支出决算</w:t>
      </w:r>
      <w:r>
        <w:rPr>
          <w:rFonts w:ascii="仿宋_GB2312" w:eastAsia="仿宋_GB2312" w:hint="eastAsia"/>
          <w:bCs/>
          <w:kern w:val="0"/>
          <w:sz w:val="32"/>
          <w:szCs w:val="32"/>
        </w:rPr>
        <w:t>0.6</w:t>
      </w:r>
      <w:r>
        <w:rPr>
          <w:rFonts w:ascii="仿宋_GB2312" w:eastAsia="仿宋_GB2312" w:hint="eastAsia"/>
          <w:bCs/>
          <w:kern w:val="0"/>
          <w:sz w:val="32"/>
          <w:szCs w:val="32"/>
        </w:rPr>
        <w:t>万元，其中公务接待费</w:t>
      </w:r>
      <w:r>
        <w:rPr>
          <w:rFonts w:ascii="仿宋_GB2312" w:eastAsia="仿宋_GB2312" w:hint="eastAsia"/>
          <w:bCs/>
          <w:kern w:val="0"/>
          <w:sz w:val="32"/>
          <w:szCs w:val="32"/>
        </w:rPr>
        <w:t>0.6</w:t>
      </w:r>
      <w:r>
        <w:rPr>
          <w:rFonts w:ascii="仿宋_GB2312" w:eastAsia="仿宋_GB2312" w:hint="eastAsia"/>
          <w:bCs/>
          <w:kern w:val="0"/>
          <w:sz w:val="32"/>
          <w:szCs w:val="32"/>
        </w:rPr>
        <w:t>万元，年初预算数</w:t>
      </w:r>
      <w:r>
        <w:rPr>
          <w:rFonts w:ascii="仿宋_GB2312" w:eastAsia="仿宋_GB2312" w:hint="eastAsia"/>
          <w:bCs/>
          <w:kern w:val="0"/>
          <w:sz w:val="32"/>
          <w:szCs w:val="32"/>
        </w:rPr>
        <w:t>7.34</w:t>
      </w:r>
      <w:r>
        <w:rPr>
          <w:rFonts w:ascii="仿宋_GB2312" w:eastAsia="仿宋_GB2312" w:hint="eastAsia"/>
          <w:bCs/>
          <w:kern w:val="0"/>
          <w:sz w:val="32"/>
          <w:szCs w:val="32"/>
        </w:rPr>
        <w:t>万元，减少了</w:t>
      </w:r>
      <w:r>
        <w:rPr>
          <w:rFonts w:ascii="仿宋_GB2312" w:eastAsia="仿宋_GB2312" w:hint="eastAsia"/>
          <w:bCs/>
          <w:kern w:val="0"/>
          <w:sz w:val="32"/>
          <w:szCs w:val="32"/>
        </w:rPr>
        <w:t>6.74</w:t>
      </w:r>
      <w:r>
        <w:rPr>
          <w:rFonts w:ascii="仿宋_GB2312" w:eastAsia="仿宋_GB2312" w:hint="eastAsia"/>
          <w:bCs/>
          <w:kern w:val="0"/>
          <w:sz w:val="32"/>
          <w:szCs w:val="32"/>
        </w:rPr>
        <w:t>万元，主要原因是</w:t>
      </w:r>
      <w:r>
        <w:rPr>
          <w:rFonts w:ascii="仿宋_GB2312" w:eastAsia="仿宋_GB2312" w:hAnsi="仿宋" w:cs="仿宋_GB2312" w:hint="eastAsia"/>
          <w:sz w:val="32"/>
          <w:szCs w:val="32"/>
        </w:rPr>
        <w:t>根据《中央八项规定》及《党政机关厉行节约反对浪费条例》的要求，厉行节约。</w:t>
      </w:r>
    </w:p>
    <w:p w:rsidR="0009447C" w:rsidRDefault="00DF1343">
      <w:pPr>
        <w:widowControl/>
        <w:spacing w:line="600" w:lineRule="exact"/>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w:t>
      </w:r>
      <w:r>
        <w:rPr>
          <w:rFonts w:ascii="Times New Roman" w:eastAsia="仿宋_GB2312" w:hAnsi="Times New Roman" w:cs="Times New Roman"/>
          <w:bCs/>
          <w:kern w:val="0"/>
          <w:sz w:val="32"/>
          <w:szCs w:val="32"/>
        </w:rPr>
        <w:t>政拨款支出决算具体情况说明。</w:t>
      </w:r>
    </w:p>
    <w:p w:rsidR="0009447C" w:rsidRDefault="00DF1343">
      <w:pPr>
        <w:ind w:firstLineChars="250" w:firstLine="80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lastRenderedPageBreak/>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“三公”经费决算数共计</w:t>
      </w:r>
      <w:r>
        <w:rPr>
          <w:rFonts w:ascii="仿宋_GB2312" w:eastAsia="仿宋_GB2312" w:hAnsi="仿宋_GB2312" w:cs="仿宋_GB2312" w:hint="eastAsia"/>
          <w:sz w:val="32"/>
          <w:szCs w:val="32"/>
        </w:rPr>
        <w:t>0.6</w:t>
      </w:r>
      <w:r>
        <w:rPr>
          <w:rFonts w:ascii="仿宋_GB2312" w:eastAsia="仿宋_GB2312" w:hAnsi="仿宋_GB2312" w:cs="仿宋_GB2312" w:hint="eastAsia"/>
          <w:sz w:val="32"/>
          <w:szCs w:val="32"/>
        </w:rPr>
        <w:t>万元，具体明细为因公出国（境）费用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0.6</w:t>
      </w:r>
      <w:r>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万元。公务接待批次</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次，人数</w:t>
      </w:r>
      <w:r>
        <w:rPr>
          <w:rFonts w:ascii="仿宋_GB2312" w:eastAsia="仿宋_GB2312" w:hAnsi="仿宋_GB2312" w:cs="仿宋_GB2312" w:hint="eastAsia"/>
          <w:sz w:val="32"/>
          <w:szCs w:val="32"/>
        </w:rPr>
        <w:t xml:space="preserve">   50</w:t>
      </w:r>
      <w:r>
        <w:rPr>
          <w:rFonts w:ascii="仿宋_GB2312" w:eastAsia="仿宋_GB2312" w:hAnsi="仿宋_GB2312" w:cs="仿宋_GB2312" w:hint="eastAsia"/>
          <w:sz w:val="32"/>
          <w:szCs w:val="32"/>
        </w:rPr>
        <w:t>人。截止</w:t>
      </w:r>
      <w:r>
        <w:rPr>
          <w:rFonts w:ascii="仿宋_GB2312" w:eastAsia="仿宋_GB2312" w:hAnsi="仿宋_GB2312" w:cs="仿宋_GB2312" w:hint="eastAsia"/>
          <w:sz w:val="32"/>
          <w:szCs w:val="32"/>
        </w:rPr>
        <w:t>201</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日，我单位开支财政拨款的公务用车保有量为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w:t>
      </w:r>
    </w:p>
    <w:p w:rsidR="0009447C" w:rsidRDefault="00DF1343">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09447C" w:rsidRDefault="00DF1343">
      <w:pPr>
        <w:widowControl/>
        <w:ind w:firstLineChars="400" w:firstLine="1280"/>
        <w:rPr>
          <w:rFonts w:ascii="仿宋_GB2312" w:eastAsia="仿宋_GB2312" w:hAnsi="宋体"/>
          <w:kern w:val="0"/>
          <w:sz w:val="32"/>
          <w:szCs w:val="32"/>
        </w:rPr>
      </w:pPr>
      <w:r>
        <w:rPr>
          <w:rFonts w:ascii="仿宋_GB2312" w:eastAsia="仿宋_GB2312" w:hAnsi="宋体" w:hint="eastAsia"/>
          <w:kern w:val="0"/>
          <w:sz w:val="32"/>
          <w:szCs w:val="32"/>
        </w:rPr>
        <w:t>政府性基金预算收入</w:t>
      </w:r>
      <w:r>
        <w:rPr>
          <w:rFonts w:ascii="仿宋_GB2312" w:eastAsia="仿宋_GB2312" w:hAnsi="宋体" w:hint="eastAsia"/>
          <w:kern w:val="0"/>
          <w:sz w:val="32"/>
          <w:szCs w:val="32"/>
        </w:rPr>
        <w:t>0</w:t>
      </w:r>
      <w:r>
        <w:rPr>
          <w:rFonts w:ascii="仿宋_GB2312" w:eastAsia="仿宋_GB2312" w:hAnsi="宋体" w:hint="eastAsia"/>
          <w:kern w:val="0"/>
          <w:sz w:val="32"/>
          <w:szCs w:val="32"/>
        </w:rPr>
        <w:t>万元，支出</w:t>
      </w:r>
      <w:r>
        <w:rPr>
          <w:rFonts w:ascii="仿宋_GB2312" w:eastAsia="仿宋_GB2312" w:hAnsi="宋体" w:hint="eastAsia"/>
          <w:kern w:val="0"/>
          <w:sz w:val="32"/>
          <w:szCs w:val="32"/>
        </w:rPr>
        <w:t>0</w:t>
      </w:r>
      <w:r>
        <w:rPr>
          <w:rFonts w:ascii="仿宋_GB2312" w:eastAsia="仿宋_GB2312" w:hAnsi="宋体" w:hint="eastAsia"/>
          <w:kern w:val="0"/>
          <w:sz w:val="32"/>
          <w:szCs w:val="32"/>
        </w:rPr>
        <w:t>万元。</w:t>
      </w:r>
    </w:p>
    <w:p w:rsidR="0009447C" w:rsidRDefault="00DF1343">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九、关于</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rsidR="0009447C" w:rsidRDefault="00DF1343">
      <w:pPr>
        <w:widowControl/>
        <w:ind w:firstLineChars="400" w:firstLine="1280"/>
        <w:rPr>
          <w:rFonts w:ascii="仿宋_GB2312" w:eastAsia="仿宋_GB2312" w:hAnsi="宋体"/>
          <w:kern w:val="0"/>
          <w:sz w:val="32"/>
          <w:szCs w:val="32"/>
        </w:rPr>
      </w:pPr>
      <w:r>
        <w:rPr>
          <w:rFonts w:ascii="仿宋_GB2312" w:eastAsia="仿宋_GB2312" w:hAnsi="宋体" w:hint="eastAsia"/>
          <w:kern w:val="0"/>
          <w:sz w:val="32"/>
          <w:szCs w:val="32"/>
        </w:rPr>
        <w:t>鹤城区就业服务管理局负责全区的就业再就业工作、失业保险的征缴及发放、负责指导劳动保障部门举办的就业训练培训工作。加强培训，鼓励创业，推进城乡统筹就业。加强项目进度的跟踪，开展项目绩效评价，确保项目绩效目标的完成。</w:t>
      </w:r>
    </w:p>
    <w:p w:rsidR="0009447C" w:rsidRDefault="00DF1343">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09447C" w:rsidRDefault="00DF1343">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23.46</w:t>
      </w:r>
      <w:r>
        <w:rPr>
          <w:rFonts w:ascii="Times New Roman" w:eastAsia="仿宋_GB2312" w:hAnsi="Times New Roman" w:cs="Times New Roman"/>
          <w:kern w:val="0"/>
          <w:sz w:val="32"/>
          <w:szCs w:val="32"/>
        </w:rPr>
        <w:t>万元，比</w:t>
      </w:r>
      <w:r>
        <w:rPr>
          <w:rFonts w:ascii="Times New Roman" w:eastAsia="仿宋_GB2312" w:hAnsi="Times New Roman" w:cs="Times New Roman" w:hint="eastAsia"/>
          <w:kern w:val="0"/>
          <w:sz w:val="32"/>
          <w:szCs w:val="32"/>
        </w:rPr>
        <w:t>年初预算数</w:t>
      </w:r>
      <w:r>
        <w:rPr>
          <w:rFonts w:ascii="Times New Roman" w:eastAsia="仿宋_GB2312" w:hAnsi="Times New Roman" w:cs="Times New Roman"/>
          <w:kern w:val="0"/>
          <w:sz w:val="32"/>
          <w:szCs w:val="32"/>
        </w:rPr>
        <w:t>减少</w:t>
      </w:r>
      <w:r>
        <w:rPr>
          <w:rFonts w:ascii="Times New Roman" w:eastAsia="仿宋_GB2312" w:hAnsi="Times New Roman" w:cs="Times New Roman" w:hint="eastAsia"/>
          <w:kern w:val="0"/>
          <w:sz w:val="32"/>
          <w:szCs w:val="32"/>
        </w:rPr>
        <w:t>14.06</w:t>
      </w:r>
      <w:r>
        <w:rPr>
          <w:rFonts w:ascii="Times New Roman" w:eastAsia="仿宋_GB2312" w:hAnsi="Times New Roman" w:cs="Times New Roman"/>
          <w:kern w:val="0"/>
          <w:sz w:val="32"/>
          <w:szCs w:val="32"/>
        </w:rPr>
        <w:t>万元，降低</w:t>
      </w:r>
      <w:r>
        <w:rPr>
          <w:rFonts w:ascii="Times New Roman" w:eastAsia="仿宋_GB2312" w:hAnsi="Times New Roman" w:cs="Times New Roman" w:hint="eastAsia"/>
          <w:kern w:val="0"/>
          <w:sz w:val="32"/>
          <w:szCs w:val="32"/>
        </w:rPr>
        <w:t>37.48%</w:t>
      </w:r>
      <w:r>
        <w:rPr>
          <w:rFonts w:ascii="Times New Roman" w:eastAsia="仿宋_GB2312" w:hAnsi="Times New Roman" w:cs="Times New Roman"/>
          <w:kern w:val="0"/>
          <w:sz w:val="32"/>
          <w:szCs w:val="32"/>
        </w:rPr>
        <w:t>。主要原因是：</w:t>
      </w:r>
      <w:r>
        <w:rPr>
          <w:rFonts w:ascii="Times New Roman" w:eastAsia="仿宋_GB2312" w:hAnsi="Times New Roman" w:cs="Times New Roman" w:hint="eastAsia"/>
          <w:kern w:val="0"/>
          <w:sz w:val="32"/>
          <w:szCs w:val="32"/>
        </w:rPr>
        <w:t>单位厉行节约。</w:t>
      </w:r>
    </w:p>
    <w:p w:rsidR="0009447C" w:rsidRDefault="00DF1343">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万元、政府采购工程支出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Pr>
          <w:rFonts w:ascii="Times New Roman" w:eastAsia="仿宋_GB2312" w:hAnsi="Times New Roman" w:cs="Times New Roman"/>
          <w:kern w:val="0"/>
          <w:sz w:val="32"/>
          <w:szCs w:val="32"/>
        </w:rPr>
        <w:t>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万元。授予中小企业合同金额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万元，占政府采购支出金额的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rsidR="0009447C" w:rsidRDefault="00DF1343">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lastRenderedPageBreak/>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 xml:space="preserve">12 </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 xml:space="preserve">31 </w:t>
      </w:r>
      <w:r>
        <w:rPr>
          <w:rFonts w:ascii="Times New Roman" w:eastAsia="仿宋_GB2312" w:hAnsi="Times New Roman" w:cs="Times New Roman"/>
          <w:kern w:val="0"/>
          <w:sz w:val="32"/>
          <w:szCs w:val="32"/>
        </w:rPr>
        <w:t>日，本部门共有车辆</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辆、一般执法执勤用车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辆、特种专业技术用车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 xml:space="preserve">50 </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 xml:space="preserve">100 </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台（套）。</w:t>
      </w:r>
    </w:p>
    <w:p w:rsidR="0009447C" w:rsidRDefault="00DF1343">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09447C" w:rsidRDefault="00DF1343">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09447C" w:rsidRDefault="00DF1343">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w:t>
      </w:r>
      <w:r>
        <w:rPr>
          <w:rFonts w:eastAsia="仿宋_GB2312" w:hint="eastAsia"/>
          <w:kern w:val="0"/>
          <w:sz w:val="32"/>
          <w:szCs w:val="32"/>
        </w:rPr>
        <w:t>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09447C" w:rsidRDefault="0009447C"/>
    <w:sectPr w:rsidR="0009447C" w:rsidSect="0009447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343" w:rsidRDefault="00DF1343" w:rsidP="0009447C">
      <w:r>
        <w:separator/>
      </w:r>
    </w:p>
  </w:endnote>
  <w:endnote w:type="continuationSeparator" w:id="1">
    <w:p w:rsidR="00DF1343" w:rsidRDefault="00DF1343" w:rsidP="000944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7C" w:rsidRDefault="0009447C">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7C" w:rsidRDefault="00DF1343">
    <w:pPr>
      <w:pStyle w:val="a4"/>
      <w:ind w:firstLine="482"/>
      <w:jc w:val="center"/>
    </w:pPr>
    <w:r>
      <w:rPr>
        <w:rFonts w:hint="eastAsia"/>
        <w:b/>
        <w:sz w:val="24"/>
        <w:szCs w:val="24"/>
      </w:rPr>
      <w:t>－</w:t>
    </w:r>
    <w:r w:rsidR="0009447C">
      <w:rPr>
        <w:rFonts w:ascii="Arial" w:hAnsi="Arial" w:cs="Arial"/>
        <w:b/>
        <w:sz w:val="21"/>
        <w:szCs w:val="21"/>
      </w:rPr>
      <w:fldChar w:fldCharType="begin"/>
    </w:r>
    <w:r>
      <w:rPr>
        <w:rFonts w:ascii="Arial" w:hAnsi="Arial" w:cs="Arial"/>
        <w:b/>
        <w:sz w:val="21"/>
        <w:szCs w:val="21"/>
      </w:rPr>
      <w:instrText>PAGE</w:instrText>
    </w:r>
    <w:r w:rsidR="0009447C">
      <w:rPr>
        <w:rFonts w:ascii="Arial" w:hAnsi="Arial" w:cs="Arial"/>
        <w:b/>
        <w:sz w:val="21"/>
        <w:szCs w:val="21"/>
      </w:rPr>
      <w:fldChar w:fldCharType="separate"/>
    </w:r>
    <w:r w:rsidR="00DF2781">
      <w:rPr>
        <w:rFonts w:ascii="Arial" w:hAnsi="Arial" w:cs="Arial"/>
        <w:b/>
        <w:noProof/>
        <w:sz w:val="21"/>
        <w:szCs w:val="21"/>
      </w:rPr>
      <w:t>1</w:t>
    </w:r>
    <w:r w:rsidR="0009447C">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7C" w:rsidRDefault="0009447C">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343" w:rsidRDefault="00DF1343" w:rsidP="0009447C">
      <w:r>
        <w:separator/>
      </w:r>
    </w:p>
  </w:footnote>
  <w:footnote w:type="continuationSeparator" w:id="1">
    <w:p w:rsidR="00DF1343" w:rsidRDefault="00DF1343" w:rsidP="000944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7C" w:rsidRDefault="0009447C">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7C" w:rsidRDefault="0009447C">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7C" w:rsidRDefault="0009447C">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A0769F"/>
    <w:multiLevelType w:val="singleLevel"/>
    <w:tmpl w:val="DCA0769F"/>
    <w:lvl w:ilvl="0">
      <w:start w:val="2"/>
      <w:numFmt w:val="chineseCounting"/>
      <w:suff w:val="space"/>
      <w:lvlText w:val="第%1部分"/>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2F90"/>
    <w:rsid w:val="00045381"/>
    <w:rsid w:val="00053B5E"/>
    <w:rsid w:val="00063E5A"/>
    <w:rsid w:val="00067E96"/>
    <w:rsid w:val="00071237"/>
    <w:rsid w:val="000722E1"/>
    <w:rsid w:val="0009447C"/>
    <w:rsid w:val="000B0A22"/>
    <w:rsid w:val="000D6264"/>
    <w:rsid w:val="000D67F9"/>
    <w:rsid w:val="000D734F"/>
    <w:rsid w:val="000E0EFD"/>
    <w:rsid w:val="000F3E3A"/>
    <w:rsid w:val="0010547A"/>
    <w:rsid w:val="001126DE"/>
    <w:rsid w:val="00121BEB"/>
    <w:rsid w:val="00121CF7"/>
    <w:rsid w:val="001313C1"/>
    <w:rsid w:val="0013198D"/>
    <w:rsid w:val="001374CC"/>
    <w:rsid w:val="0014319B"/>
    <w:rsid w:val="00161E96"/>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D23DA"/>
    <w:rsid w:val="002E53F4"/>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5EDD"/>
    <w:rsid w:val="003E6AD9"/>
    <w:rsid w:val="003F0B3B"/>
    <w:rsid w:val="00404E19"/>
    <w:rsid w:val="0042466C"/>
    <w:rsid w:val="00427E6F"/>
    <w:rsid w:val="004428B6"/>
    <w:rsid w:val="00443EB8"/>
    <w:rsid w:val="00445114"/>
    <w:rsid w:val="00446B1E"/>
    <w:rsid w:val="00456DB2"/>
    <w:rsid w:val="00461195"/>
    <w:rsid w:val="004663EB"/>
    <w:rsid w:val="00474309"/>
    <w:rsid w:val="004756C6"/>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324DC"/>
    <w:rsid w:val="0054376C"/>
    <w:rsid w:val="00557DB6"/>
    <w:rsid w:val="00561D91"/>
    <w:rsid w:val="005625A1"/>
    <w:rsid w:val="005678C4"/>
    <w:rsid w:val="00590662"/>
    <w:rsid w:val="005A23EB"/>
    <w:rsid w:val="005A750C"/>
    <w:rsid w:val="005B0C2A"/>
    <w:rsid w:val="005B7510"/>
    <w:rsid w:val="005C6820"/>
    <w:rsid w:val="005D2748"/>
    <w:rsid w:val="005D3D52"/>
    <w:rsid w:val="005E7021"/>
    <w:rsid w:val="005F2BCA"/>
    <w:rsid w:val="006266A6"/>
    <w:rsid w:val="006500DF"/>
    <w:rsid w:val="006500E4"/>
    <w:rsid w:val="00655CE1"/>
    <w:rsid w:val="00655FC1"/>
    <w:rsid w:val="00674220"/>
    <w:rsid w:val="00675927"/>
    <w:rsid w:val="006915FE"/>
    <w:rsid w:val="00697001"/>
    <w:rsid w:val="006C4007"/>
    <w:rsid w:val="006E1C18"/>
    <w:rsid w:val="006E4423"/>
    <w:rsid w:val="007009FC"/>
    <w:rsid w:val="007022E9"/>
    <w:rsid w:val="00713E89"/>
    <w:rsid w:val="0072314F"/>
    <w:rsid w:val="00740A1D"/>
    <w:rsid w:val="00742295"/>
    <w:rsid w:val="0075782C"/>
    <w:rsid w:val="00760D69"/>
    <w:rsid w:val="00762EFC"/>
    <w:rsid w:val="0077261D"/>
    <w:rsid w:val="00781171"/>
    <w:rsid w:val="007835E0"/>
    <w:rsid w:val="0078383A"/>
    <w:rsid w:val="00787EE9"/>
    <w:rsid w:val="0079157A"/>
    <w:rsid w:val="0079267C"/>
    <w:rsid w:val="007942A0"/>
    <w:rsid w:val="007A2DC2"/>
    <w:rsid w:val="007B0008"/>
    <w:rsid w:val="007B443C"/>
    <w:rsid w:val="007B4E49"/>
    <w:rsid w:val="007B5124"/>
    <w:rsid w:val="007D0245"/>
    <w:rsid w:val="007D620F"/>
    <w:rsid w:val="007D7671"/>
    <w:rsid w:val="007F6521"/>
    <w:rsid w:val="00807E48"/>
    <w:rsid w:val="00823D36"/>
    <w:rsid w:val="00825C8A"/>
    <w:rsid w:val="00842795"/>
    <w:rsid w:val="00860612"/>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6880"/>
    <w:rsid w:val="008F7BE8"/>
    <w:rsid w:val="00902D71"/>
    <w:rsid w:val="00913678"/>
    <w:rsid w:val="009138F9"/>
    <w:rsid w:val="00926A56"/>
    <w:rsid w:val="00955403"/>
    <w:rsid w:val="00965253"/>
    <w:rsid w:val="009664AF"/>
    <w:rsid w:val="00980BD5"/>
    <w:rsid w:val="009829F6"/>
    <w:rsid w:val="00985A20"/>
    <w:rsid w:val="009D4755"/>
    <w:rsid w:val="009E412D"/>
    <w:rsid w:val="009F0E87"/>
    <w:rsid w:val="009F280A"/>
    <w:rsid w:val="009F4F41"/>
    <w:rsid w:val="00A0516B"/>
    <w:rsid w:val="00A141F0"/>
    <w:rsid w:val="00A15818"/>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D6B20"/>
    <w:rsid w:val="00BF077E"/>
    <w:rsid w:val="00BF1F0B"/>
    <w:rsid w:val="00C049CB"/>
    <w:rsid w:val="00C101E7"/>
    <w:rsid w:val="00C1573F"/>
    <w:rsid w:val="00C16682"/>
    <w:rsid w:val="00C17609"/>
    <w:rsid w:val="00C359CB"/>
    <w:rsid w:val="00C46248"/>
    <w:rsid w:val="00C82E51"/>
    <w:rsid w:val="00CA71E9"/>
    <w:rsid w:val="00CC196A"/>
    <w:rsid w:val="00CD61FA"/>
    <w:rsid w:val="00CE4DDF"/>
    <w:rsid w:val="00CF4AD5"/>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1343"/>
    <w:rsid w:val="00DF2781"/>
    <w:rsid w:val="00DF4BBF"/>
    <w:rsid w:val="00E06A2A"/>
    <w:rsid w:val="00E1743B"/>
    <w:rsid w:val="00E3306E"/>
    <w:rsid w:val="00E51E5C"/>
    <w:rsid w:val="00E53BC4"/>
    <w:rsid w:val="00E60FB5"/>
    <w:rsid w:val="00E843F6"/>
    <w:rsid w:val="00E91D5F"/>
    <w:rsid w:val="00E96CD5"/>
    <w:rsid w:val="00EA7A53"/>
    <w:rsid w:val="00EB4CDE"/>
    <w:rsid w:val="00EC22E6"/>
    <w:rsid w:val="00EF0B41"/>
    <w:rsid w:val="00F0012A"/>
    <w:rsid w:val="00F006CE"/>
    <w:rsid w:val="00F075F4"/>
    <w:rsid w:val="00F34F7B"/>
    <w:rsid w:val="00F412C6"/>
    <w:rsid w:val="00F5057A"/>
    <w:rsid w:val="00F50F98"/>
    <w:rsid w:val="00F51CAE"/>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B8F59EE"/>
    <w:rsid w:val="16E64453"/>
    <w:rsid w:val="249B4459"/>
    <w:rsid w:val="3B157E95"/>
    <w:rsid w:val="54DA5585"/>
    <w:rsid w:val="77DA27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微软雅黑"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47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9447C"/>
    <w:rPr>
      <w:sz w:val="18"/>
      <w:szCs w:val="18"/>
    </w:rPr>
  </w:style>
  <w:style w:type="paragraph" w:styleId="a4">
    <w:name w:val="footer"/>
    <w:basedOn w:val="a"/>
    <w:link w:val="Char0"/>
    <w:uiPriority w:val="99"/>
    <w:unhideWhenUsed/>
    <w:qFormat/>
    <w:rsid w:val="0009447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09447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09447C"/>
    <w:rPr>
      <w:sz w:val="18"/>
      <w:szCs w:val="18"/>
    </w:rPr>
  </w:style>
  <w:style w:type="character" w:customStyle="1" w:styleId="Char0">
    <w:name w:val="页脚 Char"/>
    <w:basedOn w:val="a0"/>
    <w:link w:val="a4"/>
    <w:uiPriority w:val="99"/>
    <w:qFormat/>
    <w:rsid w:val="0009447C"/>
    <w:rPr>
      <w:sz w:val="18"/>
      <w:szCs w:val="18"/>
    </w:rPr>
  </w:style>
  <w:style w:type="character" w:customStyle="1" w:styleId="Char">
    <w:name w:val="批注框文本 Char"/>
    <w:basedOn w:val="a0"/>
    <w:link w:val="a3"/>
    <w:uiPriority w:val="99"/>
    <w:semiHidden/>
    <w:qFormat/>
    <w:rsid w:val="0009447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439</Words>
  <Characters>2506</Characters>
  <Application>Microsoft Office Word</Application>
  <DocSecurity>0</DocSecurity>
  <Lines>20</Lines>
  <Paragraphs>5</Paragraphs>
  <ScaleCrop>false</ScaleCrop>
  <Company>Microsoft</Company>
  <LinksUpToDate>false</LinksUpToDate>
  <CharactersWithSpaces>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2021-06-03T11:13:00Z</dcterms:created>
  <dcterms:modified xsi:type="dcterms:W3CDTF">2021-06-03T11:13:00Z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AB84A68C8DC94FD29CB7CF0A14199A8A</vt:lpwstr>
  </property>
</Properties>
</file>