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261" w:firstLineChars="50"/>
        <w:rPr>
          <w:b/>
          <w:bCs/>
          <w:kern w:val="0"/>
          <w:sz w:val="52"/>
          <w:szCs w:val="52"/>
        </w:rPr>
      </w:pPr>
    </w:p>
    <w:p>
      <w:pPr>
        <w:widowControl/>
        <w:ind w:firstLine="261" w:firstLineChars="50"/>
        <w:rPr>
          <w:b/>
          <w:bCs/>
          <w:kern w:val="0"/>
          <w:sz w:val="52"/>
          <w:szCs w:val="52"/>
        </w:rPr>
      </w:pPr>
    </w:p>
    <w:p>
      <w:pPr>
        <w:widowControl/>
        <w:ind w:firstLine="261" w:firstLineChars="50"/>
        <w:rPr>
          <w:b/>
          <w:bCs/>
          <w:kern w:val="0"/>
          <w:sz w:val="52"/>
          <w:szCs w:val="52"/>
        </w:rPr>
      </w:pPr>
      <w:r>
        <w:rPr>
          <w:rFonts w:hint="eastAsia"/>
          <w:b/>
          <w:bCs/>
          <w:kern w:val="0"/>
          <w:sz w:val="52"/>
          <w:szCs w:val="52"/>
        </w:rPr>
        <w:t>鹤城区政府办</w:t>
      </w:r>
      <w:r>
        <w:rPr>
          <w:b/>
          <w:bCs/>
          <w:kern w:val="0"/>
          <w:sz w:val="52"/>
          <w:szCs w:val="52"/>
        </w:rPr>
        <w:t>2018</w:t>
      </w:r>
      <w:r>
        <w:rPr>
          <w:rFonts w:hint="eastAsia"/>
          <w:b/>
          <w:bCs/>
          <w:kern w:val="0"/>
          <w:sz w:val="52"/>
          <w:szCs w:val="52"/>
        </w:rPr>
        <w:t>年度部门决算</w:t>
      </w:r>
    </w:p>
    <w:p>
      <w:pPr>
        <w:widowControl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hint="eastAsia" w:eastAsia="方正小标宋_GBK"/>
          <w:bCs/>
          <w:kern w:val="0"/>
          <w:sz w:val="44"/>
          <w:szCs w:val="44"/>
        </w:rPr>
        <w:t>目录</w:t>
      </w:r>
    </w:p>
    <w:p>
      <w:pPr>
        <w:widowControl/>
        <w:rPr>
          <w:rFonts w:ascii="仿宋_GB2312"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</w:rPr>
        <w:t>第一部分单位概况</w:t>
      </w: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一、部门职责</w:t>
      </w: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二、机构设置</w:t>
      </w:r>
    </w:p>
    <w:p>
      <w:pPr>
        <w:widowControl/>
        <w:spacing w:line="600" w:lineRule="exac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第二部分单位201</w:t>
      </w:r>
      <w:r>
        <w:rPr>
          <w:rFonts w:hint="eastAsia" w:eastAsia="黑体"/>
          <w:bCs/>
          <w:kern w:val="0"/>
          <w:sz w:val="32"/>
          <w:szCs w:val="32"/>
        </w:rPr>
        <w:t>8</w:t>
      </w:r>
      <w:r>
        <w:rPr>
          <w:rFonts w:eastAsia="黑体"/>
          <w:bCs/>
          <w:kern w:val="0"/>
          <w:sz w:val="32"/>
          <w:szCs w:val="32"/>
        </w:rPr>
        <w:t>年度部门决算表</w:t>
      </w: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一、收入支出决算总表</w:t>
      </w: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二、收入决算表</w:t>
      </w: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三、支出决算表</w:t>
      </w: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四、财政拨款收入支出决算总表</w:t>
      </w: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五、一般公共预算财政拨款支出决算表</w:t>
      </w: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六、一般公共预算财政拨款基本支出决算表</w:t>
      </w: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七、一般公共预算财政拨款“三公”经费支出决算表</w:t>
      </w: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八、政府性基金预算财政拨款收入支出决算表</w:t>
      </w:r>
    </w:p>
    <w:p>
      <w:pPr>
        <w:widowControl/>
        <w:spacing w:line="600" w:lineRule="exac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第三部分单位201</w:t>
      </w:r>
      <w:r>
        <w:rPr>
          <w:rFonts w:hint="eastAsia" w:eastAsia="黑体"/>
          <w:bCs/>
          <w:kern w:val="0"/>
          <w:sz w:val="32"/>
          <w:szCs w:val="32"/>
        </w:rPr>
        <w:t>8</w:t>
      </w:r>
      <w:r>
        <w:rPr>
          <w:rFonts w:eastAsia="黑体"/>
          <w:bCs/>
          <w:kern w:val="0"/>
          <w:sz w:val="32"/>
          <w:szCs w:val="32"/>
        </w:rPr>
        <w:t>年度部门决算情况说明</w:t>
      </w: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一、收入支出决算总体情况说明</w:t>
      </w: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二、收入决算情况说明</w:t>
      </w: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三、支出决算情况说明</w:t>
      </w: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四、财政拨款收入支出决算总体情况说明</w:t>
      </w: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五、一般公共预算财政拨款支出决算情况说明</w:t>
      </w: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六、一般公共预算财政拨款基本支出决算情况说明</w:t>
      </w: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七、一般公共预算财政拨款“三公”经费支出情况决算情况说明</w:t>
      </w: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八、政府性基金情况说明</w:t>
      </w: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九</w:t>
      </w:r>
      <w:r>
        <w:rPr>
          <w:rFonts w:eastAsia="仿宋_GB2312"/>
          <w:bCs/>
          <w:kern w:val="0"/>
          <w:sz w:val="32"/>
          <w:szCs w:val="32"/>
        </w:rPr>
        <w:t>、预算绩效情况说明</w:t>
      </w: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十</w:t>
      </w:r>
      <w:r>
        <w:rPr>
          <w:rFonts w:eastAsia="仿宋_GB2312"/>
          <w:bCs/>
          <w:kern w:val="0"/>
          <w:sz w:val="32"/>
          <w:szCs w:val="32"/>
        </w:rPr>
        <w:t>、其他重要事项的情况说明</w:t>
      </w:r>
    </w:p>
    <w:p>
      <w:pPr>
        <w:widowControl/>
        <w:spacing w:line="600" w:lineRule="exact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</w:rPr>
        <w:t>第四部分名称解释</w:t>
      </w:r>
    </w:p>
    <w:p>
      <w:pPr>
        <w:widowControl/>
        <w:jc w:val="center"/>
        <w:rPr>
          <w:rFonts w:ascii="仿宋_GB2312" w:eastAsia="仿宋_GB2312"/>
          <w:b/>
          <w:bCs/>
          <w:kern w:val="0"/>
          <w:sz w:val="32"/>
          <w:szCs w:val="32"/>
        </w:rPr>
      </w:pPr>
    </w:p>
    <w:p>
      <w:pPr>
        <w:widowControl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第一部分区政府办单位概况</w:t>
      </w:r>
    </w:p>
    <w:p>
      <w:pPr>
        <w:widowControl/>
        <w:ind w:firstLine="560" w:firstLineChars="200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一、部门职责</w:t>
      </w:r>
    </w:p>
    <w:p>
      <w:pPr>
        <w:ind w:firstLine="840" w:firstLineChars="300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>鹤城区政府办的主要职能是综合协调、参谋决策、督察督办、行政复议等。</w:t>
      </w:r>
    </w:p>
    <w:p>
      <w:pPr>
        <w:widowControl/>
        <w:ind w:firstLine="560" w:firstLineChars="200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二、机构设置</w:t>
      </w:r>
    </w:p>
    <w:p>
      <w:pPr>
        <w:ind w:firstLine="840" w:firstLineChars="300"/>
        <w:jc w:val="left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>（一）鹤城区政府办作为一般部门预算单位，纳入</w:t>
      </w:r>
      <w:r>
        <w:rPr>
          <w:rFonts w:ascii="仿宋_GB2312" w:hAnsi="仿宋_GB2312" w:eastAsia="仿宋_GB2312"/>
          <w:sz w:val="28"/>
          <w:szCs w:val="28"/>
        </w:rPr>
        <w:t>2018</w:t>
      </w:r>
      <w:r>
        <w:rPr>
          <w:rFonts w:hint="eastAsia" w:ascii="仿宋_GB2312" w:hAnsi="仿宋_GB2312" w:eastAsia="仿宋_GB2312"/>
          <w:sz w:val="28"/>
          <w:szCs w:val="28"/>
        </w:rPr>
        <w:t>年部门预算编制范围的二级部门预算单位包括：经调室、督查室、文秘一室（值班机要室）、文秘二室（文电室）、文秘三室（城建室）、文秘四室（财税办）、法制办、信息室、财务室、调纠办、应急管理办公室、房改办、区对外联络管理办公室、政工室。</w:t>
      </w:r>
    </w:p>
    <w:p>
      <w:pPr>
        <w:widowControl/>
        <w:numPr>
          <w:ilvl w:val="0"/>
          <w:numId w:val="1"/>
        </w:numPr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决算单位构成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鹤城区政府办2018年部门决算汇总公开单位构成包括：鹤城区政府办</w:t>
      </w:r>
      <w:r>
        <w:rPr>
          <w:rFonts w:eastAsia="仿宋_GB2312"/>
          <w:bCs/>
          <w:kern w:val="0"/>
          <w:sz w:val="32"/>
          <w:szCs w:val="32"/>
        </w:rPr>
        <w:t>单位</w:t>
      </w:r>
      <w:r>
        <w:rPr>
          <w:rFonts w:hint="eastAsia" w:eastAsia="仿宋_GB2312"/>
          <w:bCs/>
          <w:kern w:val="0"/>
          <w:sz w:val="32"/>
          <w:szCs w:val="32"/>
        </w:rPr>
        <w:t>本级。</w:t>
      </w:r>
    </w:p>
    <w:p>
      <w:pPr>
        <w:ind w:firstLine="840" w:firstLineChars="300"/>
        <w:jc w:val="left"/>
        <w:rPr>
          <w:rFonts w:ascii="仿宋_GB2312" w:hAnsi="仿宋_GB2312" w:eastAsia="仿宋_GB2312"/>
          <w:sz w:val="28"/>
          <w:szCs w:val="28"/>
        </w:rPr>
      </w:pPr>
    </w:p>
    <w:p>
      <w:pPr>
        <w:widowControl/>
        <w:ind w:firstLine="560" w:firstLineChars="200"/>
        <w:rPr>
          <w:rFonts w:ascii="仿宋_GB2312" w:hAnsi="仿宋_GB2312" w:eastAsia="仿宋_GB2312"/>
          <w:sz w:val="28"/>
          <w:szCs w:val="32"/>
        </w:rPr>
      </w:pPr>
    </w:p>
    <w:p>
      <w:pPr>
        <w:widowControl/>
        <w:spacing w:line="600" w:lineRule="exact"/>
        <w:jc w:val="left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第二部分区政府办单位</w:t>
      </w:r>
      <w:r>
        <w:rPr>
          <w:rFonts w:ascii="仿宋_GB2312" w:hAnsi="仿宋_GB2312" w:eastAsia="仿宋_GB2312"/>
          <w:sz w:val="28"/>
          <w:szCs w:val="32"/>
        </w:rPr>
        <w:t>2018</w:t>
      </w:r>
      <w:r>
        <w:rPr>
          <w:rFonts w:hint="eastAsia" w:ascii="仿宋_GB2312" w:hAnsi="仿宋_GB2312" w:eastAsia="仿宋_GB2312"/>
          <w:sz w:val="28"/>
          <w:szCs w:val="32"/>
        </w:rPr>
        <w:t>年度部门决算表</w:t>
      </w:r>
    </w:p>
    <w:p>
      <w:pPr>
        <w:widowControl/>
        <w:spacing w:line="600" w:lineRule="exact"/>
        <w:ind w:firstLine="640" w:firstLineChars="200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本次公开2018年度部门决算汇总表共8张，分别是《收入支出决算总表》、《收入决算表》、《支出决算表》、《财政拨款收入支出决算表》、《一般公共预算财政拨款收入支出决算表》、《一般公共预算财政拨款基本支出决算表》、《一般公共预算财政拨款“三公”经费支出决算表》和《政府性基金预算财政拨款收入支出决算表》公开表格及详细数据附后。(公开表格附后)</w:t>
      </w:r>
    </w:p>
    <w:p>
      <w:pPr>
        <w:widowControl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第三部分区政府办</w:t>
      </w:r>
      <w:r>
        <w:rPr>
          <w:rFonts w:ascii="仿宋_GB2312" w:hAnsi="仿宋_GB2312" w:eastAsia="仿宋_GB2312"/>
          <w:sz w:val="28"/>
          <w:szCs w:val="32"/>
        </w:rPr>
        <w:t>2018</w:t>
      </w:r>
      <w:r>
        <w:rPr>
          <w:rFonts w:hint="eastAsia" w:ascii="仿宋_GB2312" w:hAnsi="仿宋_GB2312" w:eastAsia="仿宋_GB2312"/>
          <w:sz w:val="28"/>
          <w:szCs w:val="32"/>
        </w:rPr>
        <w:t>年度部门决算情况说明</w:t>
      </w:r>
    </w:p>
    <w:p>
      <w:pPr>
        <w:widowControl/>
        <w:numPr>
          <w:ilvl w:val="0"/>
          <w:numId w:val="2"/>
        </w:numPr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收入支出决算总体情况说明</w:t>
      </w:r>
    </w:p>
    <w:p>
      <w:pPr>
        <w:ind w:firstLine="560" w:firstLineChars="200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/>
          <w:sz w:val="28"/>
          <w:szCs w:val="32"/>
        </w:rPr>
        <w:t>2018</w:t>
      </w:r>
      <w:r>
        <w:rPr>
          <w:rFonts w:hint="eastAsia" w:ascii="仿宋_GB2312" w:hAnsi="仿宋_GB2312" w:eastAsia="仿宋_GB2312"/>
          <w:sz w:val="28"/>
          <w:szCs w:val="32"/>
        </w:rPr>
        <w:t>年填报部门决算收入</w:t>
      </w:r>
      <w:r>
        <w:rPr>
          <w:rFonts w:ascii="仿宋_GB2312" w:hAnsi="仿宋_GB2312" w:eastAsia="仿宋_GB2312"/>
          <w:sz w:val="28"/>
          <w:szCs w:val="32"/>
        </w:rPr>
        <w:t>1427.49</w:t>
      </w:r>
      <w:r>
        <w:rPr>
          <w:rFonts w:hint="eastAsia" w:ascii="仿宋_GB2312" w:hAnsi="仿宋_GB2312" w:eastAsia="仿宋_GB2312"/>
          <w:sz w:val="28"/>
          <w:szCs w:val="32"/>
        </w:rPr>
        <w:t>万元。与2017年相比减少763.71万元，主要原因是</w:t>
      </w:r>
      <w:r>
        <w:rPr>
          <w:rFonts w:ascii="仿宋_GB2312" w:hAnsi="仿宋_GB2312" w:eastAsia="仿宋_GB2312"/>
          <w:sz w:val="28"/>
          <w:szCs w:val="32"/>
        </w:rPr>
        <w:t>2018</w:t>
      </w:r>
      <w:r>
        <w:rPr>
          <w:rFonts w:hint="eastAsia" w:ascii="仿宋_GB2312" w:hAnsi="仿宋_GB2312" w:eastAsia="仿宋_GB2312"/>
          <w:sz w:val="28"/>
          <w:szCs w:val="32"/>
        </w:rPr>
        <w:t>年</w:t>
      </w:r>
      <w:r>
        <w:rPr>
          <w:rFonts w:hint="eastAsia" w:ascii="仿宋_GB2312" w:hAnsi="仿宋_GB2312" w:eastAsia="仿宋_GB2312"/>
          <w:sz w:val="28"/>
          <w:szCs w:val="28"/>
        </w:rPr>
        <w:t>根据需要，相关经费减少。</w:t>
      </w:r>
    </w:p>
    <w:p>
      <w:pPr>
        <w:ind w:firstLine="560" w:firstLineChars="200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32"/>
        </w:rPr>
        <w:t>支出为</w:t>
      </w:r>
      <w:r>
        <w:rPr>
          <w:rFonts w:ascii="仿宋_GB2312" w:hAnsi="仿宋_GB2312" w:eastAsia="仿宋_GB2312"/>
          <w:sz w:val="28"/>
          <w:szCs w:val="32"/>
        </w:rPr>
        <w:t>1418.71</w:t>
      </w:r>
      <w:r>
        <w:rPr>
          <w:rFonts w:hint="eastAsia" w:ascii="仿宋_GB2312" w:hAnsi="仿宋_GB2312" w:eastAsia="仿宋_GB2312"/>
          <w:sz w:val="28"/>
          <w:szCs w:val="32"/>
        </w:rPr>
        <w:t>万元，与2017年相比减少</w:t>
      </w:r>
      <w:r>
        <w:rPr>
          <w:rFonts w:ascii="仿宋_GB2312" w:hAnsi="仿宋_GB2312" w:eastAsia="仿宋_GB2312"/>
          <w:sz w:val="28"/>
          <w:szCs w:val="32"/>
        </w:rPr>
        <w:t>787.22</w:t>
      </w:r>
      <w:r>
        <w:rPr>
          <w:rFonts w:hint="eastAsia" w:ascii="仿宋_GB2312" w:hAnsi="仿宋_GB2312" w:eastAsia="仿宋_GB2312"/>
          <w:sz w:val="28"/>
          <w:szCs w:val="32"/>
        </w:rPr>
        <w:t>万元。主要原因是</w:t>
      </w:r>
      <w:r>
        <w:rPr>
          <w:rFonts w:ascii="仿宋_GB2312" w:hAnsi="仿宋_GB2312" w:eastAsia="仿宋_GB2312"/>
          <w:sz w:val="28"/>
          <w:szCs w:val="32"/>
        </w:rPr>
        <w:t>2018</w:t>
      </w:r>
      <w:r>
        <w:rPr>
          <w:rFonts w:hint="eastAsia" w:ascii="仿宋_GB2312" w:hAnsi="仿宋_GB2312" w:eastAsia="仿宋_GB2312"/>
          <w:sz w:val="28"/>
          <w:szCs w:val="32"/>
        </w:rPr>
        <w:t>年</w:t>
      </w:r>
      <w:r>
        <w:rPr>
          <w:rFonts w:hint="eastAsia" w:ascii="仿宋_GB2312" w:hAnsi="仿宋_GB2312" w:eastAsia="仿宋_GB2312"/>
          <w:sz w:val="28"/>
          <w:szCs w:val="28"/>
        </w:rPr>
        <w:t>根据需要，相关经费减少。</w:t>
      </w:r>
    </w:p>
    <w:p>
      <w:pPr>
        <w:ind w:firstLine="560" w:firstLineChars="200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二、收入决算情况说明</w:t>
      </w:r>
    </w:p>
    <w:p>
      <w:pPr>
        <w:widowControl/>
        <w:spacing w:line="600" w:lineRule="exact"/>
        <w:jc w:val="left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本年收入为各项构成及占比为：</w:t>
      </w:r>
    </w:p>
    <w:p>
      <w:pPr>
        <w:widowControl/>
        <w:spacing w:line="600" w:lineRule="exact"/>
        <w:ind w:firstLine="560" w:firstLineChars="200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财政拨款收入为</w:t>
      </w:r>
      <w:r>
        <w:rPr>
          <w:rFonts w:ascii="仿宋_GB2312" w:hAnsi="仿宋_GB2312" w:eastAsia="仿宋_GB2312"/>
          <w:sz w:val="28"/>
          <w:szCs w:val="32"/>
        </w:rPr>
        <w:t>1427.49</w:t>
      </w:r>
      <w:r>
        <w:rPr>
          <w:rFonts w:hint="eastAsia" w:ascii="仿宋_GB2312" w:hAnsi="仿宋_GB2312" w:eastAsia="仿宋_GB2312"/>
          <w:sz w:val="28"/>
          <w:szCs w:val="32"/>
        </w:rPr>
        <w:t>万元。</w:t>
      </w:r>
      <w:r>
        <w:rPr>
          <w:rFonts w:hint="eastAsia" w:ascii="仿宋" w:hAnsi="仿宋" w:eastAsia="仿宋"/>
          <w:sz w:val="32"/>
          <w:szCs w:val="32"/>
        </w:rPr>
        <w:t>其中：财政拨款收入1427.49万元，占比100%；上级补助收入0万元，事业收入0万元，其他收入0万元。</w:t>
      </w:r>
    </w:p>
    <w:p>
      <w:pPr>
        <w:widowControl/>
        <w:spacing w:line="600" w:lineRule="exact"/>
        <w:ind w:firstLine="560" w:firstLineChars="200"/>
        <w:jc w:val="left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支出决算情况说明</w:t>
      </w:r>
    </w:p>
    <w:p>
      <w:pPr>
        <w:widowControl/>
        <w:spacing w:line="600" w:lineRule="exact"/>
        <w:jc w:val="left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本年支出各项构成及占比为：</w:t>
      </w:r>
    </w:p>
    <w:p>
      <w:pPr>
        <w:widowControl/>
        <w:spacing w:line="600" w:lineRule="exact"/>
        <w:ind w:firstLine="640" w:firstLineChars="200"/>
        <w:rPr>
          <w:rFonts w:eastAsia="仿宋_GB2312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2018年度本部门支出1418.71万元，其中：基本支出1418.71万元，占比100%。</w:t>
      </w:r>
    </w:p>
    <w:p>
      <w:pPr>
        <w:widowControl/>
        <w:spacing w:line="600" w:lineRule="exact"/>
        <w:ind w:firstLine="548" w:firstLineChars="196"/>
        <w:jc w:val="left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四、财政拨款收入支出决算总体情况说明</w:t>
      </w:r>
    </w:p>
    <w:p>
      <w:pPr>
        <w:ind w:firstLine="420" w:firstLineChars="150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财政拨款收入1427万元，比上年减少</w:t>
      </w:r>
      <w:r>
        <w:rPr>
          <w:rFonts w:ascii="仿宋_GB2312" w:hAnsi="仿宋_GB2312" w:eastAsia="仿宋_GB2312"/>
          <w:sz w:val="28"/>
          <w:szCs w:val="32"/>
        </w:rPr>
        <w:t>763.71</w:t>
      </w:r>
      <w:r>
        <w:rPr>
          <w:rFonts w:hint="eastAsia" w:ascii="仿宋_GB2312" w:hAnsi="仿宋_GB2312" w:eastAsia="仿宋_GB2312"/>
          <w:sz w:val="28"/>
          <w:szCs w:val="32"/>
        </w:rPr>
        <w:t>万元，变动主要原因为</w:t>
      </w:r>
      <w:r>
        <w:rPr>
          <w:rFonts w:ascii="仿宋_GB2312" w:hAnsi="仿宋_GB2312" w:eastAsia="仿宋_GB2312"/>
          <w:sz w:val="28"/>
          <w:szCs w:val="32"/>
        </w:rPr>
        <w:t>2018</w:t>
      </w:r>
      <w:r>
        <w:rPr>
          <w:rFonts w:hint="eastAsia" w:ascii="仿宋_GB2312" w:hAnsi="仿宋_GB2312" w:eastAsia="仿宋_GB2312"/>
          <w:sz w:val="28"/>
          <w:szCs w:val="32"/>
        </w:rPr>
        <w:t>年</w:t>
      </w:r>
      <w:r>
        <w:rPr>
          <w:rFonts w:hint="eastAsia" w:ascii="仿宋_GB2312" w:hAnsi="仿宋_GB2312" w:eastAsia="仿宋_GB2312"/>
          <w:sz w:val="28"/>
          <w:szCs w:val="28"/>
        </w:rPr>
        <w:t>相关经费减少</w:t>
      </w:r>
      <w:r>
        <w:rPr>
          <w:rFonts w:hint="eastAsia" w:ascii="仿宋_GB2312" w:hAnsi="仿宋_GB2312" w:eastAsia="仿宋_GB2312"/>
          <w:sz w:val="28"/>
          <w:szCs w:val="32"/>
        </w:rPr>
        <w:t>。支出总计</w:t>
      </w:r>
      <w:r>
        <w:rPr>
          <w:rFonts w:hint="eastAsia" w:ascii="仿宋" w:hAnsi="仿宋" w:eastAsia="仿宋"/>
          <w:sz w:val="32"/>
          <w:szCs w:val="32"/>
        </w:rPr>
        <w:t>1418.71万元，</w:t>
      </w:r>
      <w:r>
        <w:rPr>
          <w:rFonts w:hint="eastAsia" w:ascii="仿宋_GB2312" w:hAnsi="仿宋_GB2312" w:eastAsia="仿宋_GB2312"/>
          <w:sz w:val="28"/>
          <w:szCs w:val="32"/>
        </w:rPr>
        <w:t>比上年决算数减少</w:t>
      </w:r>
      <w:r>
        <w:rPr>
          <w:rFonts w:ascii="仿宋_GB2312" w:hAnsi="仿宋_GB2312" w:eastAsia="仿宋_GB2312"/>
          <w:sz w:val="28"/>
          <w:szCs w:val="32"/>
        </w:rPr>
        <w:t>787.22</w:t>
      </w:r>
      <w:r>
        <w:rPr>
          <w:rFonts w:hint="eastAsia" w:ascii="仿宋_GB2312" w:hAnsi="仿宋_GB2312" w:eastAsia="仿宋_GB2312"/>
          <w:sz w:val="28"/>
          <w:szCs w:val="32"/>
        </w:rPr>
        <w:t>万元，变动主要原因为</w:t>
      </w:r>
      <w:r>
        <w:rPr>
          <w:rFonts w:ascii="仿宋_GB2312" w:hAnsi="仿宋_GB2312" w:eastAsia="仿宋_GB2312"/>
          <w:sz w:val="28"/>
          <w:szCs w:val="32"/>
        </w:rPr>
        <w:t>2018</w:t>
      </w:r>
      <w:r>
        <w:rPr>
          <w:rFonts w:hint="eastAsia" w:ascii="仿宋_GB2312" w:hAnsi="仿宋_GB2312" w:eastAsia="仿宋_GB2312"/>
          <w:sz w:val="28"/>
          <w:szCs w:val="32"/>
        </w:rPr>
        <w:t>年</w:t>
      </w:r>
      <w:r>
        <w:rPr>
          <w:rFonts w:hint="eastAsia" w:ascii="仿宋_GB2312" w:hAnsi="仿宋_GB2312" w:eastAsia="仿宋_GB2312"/>
          <w:sz w:val="28"/>
          <w:szCs w:val="28"/>
        </w:rPr>
        <w:t>相关经费减少</w:t>
      </w:r>
      <w:r>
        <w:rPr>
          <w:rFonts w:hint="eastAsia" w:ascii="仿宋_GB2312" w:hAnsi="仿宋_GB2312" w:eastAsia="仿宋_GB2312"/>
          <w:sz w:val="28"/>
          <w:szCs w:val="32"/>
        </w:rPr>
        <w:t>。</w:t>
      </w:r>
    </w:p>
    <w:p>
      <w:pPr>
        <w:widowControl/>
        <w:spacing w:line="600" w:lineRule="exact"/>
        <w:ind w:firstLine="548" w:firstLineChars="196"/>
        <w:jc w:val="left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五、一般公共预算财政拨款支出决算情况说明</w:t>
      </w:r>
    </w:p>
    <w:p>
      <w:pPr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（一）财政拨款支出决算总体情况。</w:t>
      </w:r>
    </w:p>
    <w:p>
      <w:pPr>
        <w:ind w:firstLine="560" w:firstLineChars="200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/>
          <w:sz w:val="28"/>
          <w:szCs w:val="32"/>
        </w:rPr>
        <w:t>2018</w:t>
      </w:r>
      <w:r>
        <w:rPr>
          <w:rFonts w:hint="eastAsia" w:ascii="仿宋_GB2312" w:hAnsi="仿宋_GB2312" w:eastAsia="仿宋_GB2312"/>
          <w:sz w:val="28"/>
          <w:szCs w:val="32"/>
        </w:rPr>
        <w:t>年填报部门决算收入</w:t>
      </w:r>
      <w:r>
        <w:rPr>
          <w:rFonts w:ascii="仿宋_GB2312" w:hAnsi="仿宋_GB2312" w:eastAsia="仿宋_GB2312"/>
          <w:sz w:val="28"/>
          <w:szCs w:val="32"/>
        </w:rPr>
        <w:t>1427.49</w:t>
      </w:r>
      <w:r>
        <w:rPr>
          <w:rFonts w:hint="eastAsia" w:ascii="仿宋_GB2312" w:hAnsi="仿宋_GB2312" w:eastAsia="仿宋_GB2312"/>
          <w:sz w:val="28"/>
          <w:szCs w:val="32"/>
        </w:rPr>
        <w:t>万元。与2017年相比减少763.71万元，主要原因是</w:t>
      </w:r>
      <w:r>
        <w:rPr>
          <w:rFonts w:ascii="仿宋_GB2312" w:hAnsi="仿宋_GB2312" w:eastAsia="仿宋_GB2312"/>
          <w:sz w:val="28"/>
          <w:szCs w:val="32"/>
        </w:rPr>
        <w:t>2018</w:t>
      </w:r>
      <w:r>
        <w:rPr>
          <w:rFonts w:hint="eastAsia" w:ascii="仿宋_GB2312" w:hAnsi="仿宋_GB2312" w:eastAsia="仿宋_GB2312"/>
          <w:sz w:val="28"/>
          <w:szCs w:val="32"/>
        </w:rPr>
        <w:t>年</w:t>
      </w:r>
      <w:r>
        <w:rPr>
          <w:rFonts w:hint="eastAsia" w:ascii="仿宋_GB2312" w:hAnsi="仿宋_GB2312" w:eastAsia="仿宋_GB2312"/>
          <w:sz w:val="28"/>
          <w:szCs w:val="28"/>
        </w:rPr>
        <w:t>根据需要，相关经费减少。</w:t>
      </w:r>
    </w:p>
    <w:p>
      <w:pPr>
        <w:widowControl/>
        <w:spacing w:line="600" w:lineRule="exact"/>
        <w:ind w:left="105" w:leftChars="50" w:firstLine="408" w:firstLineChars="146"/>
        <w:jc w:val="left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支出为</w:t>
      </w:r>
      <w:r>
        <w:rPr>
          <w:rFonts w:ascii="仿宋_GB2312" w:hAnsi="仿宋_GB2312" w:eastAsia="仿宋_GB2312"/>
          <w:sz w:val="28"/>
          <w:szCs w:val="32"/>
        </w:rPr>
        <w:t>1418.71</w:t>
      </w:r>
      <w:r>
        <w:rPr>
          <w:rFonts w:hint="eastAsia" w:ascii="仿宋_GB2312" w:hAnsi="仿宋_GB2312" w:eastAsia="仿宋_GB2312"/>
          <w:sz w:val="28"/>
          <w:szCs w:val="32"/>
        </w:rPr>
        <w:t>万元，与2017年相比减少</w:t>
      </w:r>
      <w:r>
        <w:rPr>
          <w:rFonts w:ascii="仿宋_GB2312" w:hAnsi="仿宋_GB2312" w:eastAsia="仿宋_GB2312"/>
          <w:sz w:val="28"/>
          <w:szCs w:val="32"/>
        </w:rPr>
        <w:t>787.22</w:t>
      </w:r>
      <w:r>
        <w:rPr>
          <w:rFonts w:hint="eastAsia" w:ascii="仿宋_GB2312" w:hAnsi="仿宋_GB2312" w:eastAsia="仿宋_GB2312"/>
          <w:sz w:val="28"/>
          <w:szCs w:val="32"/>
        </w:rPr>
        <w:t>万元。主要原因是</w:t>
      </w:r>
      <w:r>
        <w:rPr>
          <w:rFonts w:ascii="仿宋_GB2312" w:hAnsi="仿宋_GB2312" w:eastAsia="仿宋_GB2312"/>
          <w:sz w:val="28"/>
          <w:szCs w:val="32"/>
        </w:rPr>
        <w:t>2018</w:t>
      </w:r>
      <w:r>
        <w:rPr>
          <w:rFonts w:hint="eastAsia" w:ascii="仿宋_GB2312" w:hAnsi="仿宋_GB2312" w:eastAsia="仿宋_GB2312"/>
          <w:sz w:val="28"/>
          <w:szCs w:val="32"/>
        </w:rPr>
        <w:t>年</w:t>
      </w:r>
      <w:r>
        <w:rPr>
          <w:rFonts w:hint="eastAsia" w:ascii="仿宋_GB2312" w:hAnsi="仿宋_GB2312" w:eastAsia="仿宋_GB2312"/>
          <w:sz w:val="28"/>
          <w:szCs w:val="28"/>
        </w:rPr>
        <w:t>根据需要，相关经费减少。</w:t>
      </w:r>
    </w:p>
    <w:p>
      <w:pPr>
        <w:widowControl/>
        <w:spacing w:line="600" w:lineRule="exact"/>
        <w:ind w:left="105" w:leftChars="50" w:firstLine="408" w:firstLineChars="146"/>
        <w:jc w:val="left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（二）财政拨款支出决算结构情况。</w:t>
      </w:r>
    </w:p>
    <w:p>
      <w:pPr>
        <w:widowControl/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2018年度财政拨款支出基本支出1418.71万元，占财政拨款支出的100%.</w:t>
      </w:r>
    </w:p>
    <w:p>
      <w:pPr>
        <w:widowControl/>
        <w:ind w:firstLine="140" w:firstLineChars="50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（三）财政拨款支出决算具体情况。</w:t>
      </w:r>
    </w:p>
    <w:p>
      <w:pPr>
        <w:widowControl/>
        <w:spacing w:line="600" w:lineRule="exact"/>
        <w:ind w:firstLine="560" w:firstLineChars="200"/>
        <w:jc w:val="left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财政支出决算总计为</w:t>
      </w:r>
      <w:r>
        <w:rPr>
          <w:rFonts w:ascii="仿宋_GB2312" w:hAnsi="仿宋_GB2312" w:eastAsia="仿宋_GB2312"/>
          <w:sz w:val="28"/>
          <w:szCs w:val="32"/>
        </w:rPr>
        <w:t>1418.71</w:t>
      </w:r>
      <w:r>
        <w:rPr>
          <w:rFonts w:hint="eastAsia" w:ascii="仿宋_GB2312" w:hAnsi="仿宋_GB2312" w:eastAsia="仿宋_GB2312"/>
          <w:sz w:val="28"/>
          <w:szCs w:val="32"/>
        </w:rPr>
        <w:t>万元，分别为：一般公共服务支出为</w:t>
      </w:r>
      <w:r>
        <w:rPr>
          <w:rFonts w:ascii="仿宋_GB2312" w:hAnsi="仿宋_GB2312" w:eastAsia="仿宋_GB2312"/>
          <w:sz w:val="28"/>
          <w:szCs w:val="32"/>
        </w:rPr>
        <w:t>1418.71</w:t>
      </w:r>
      <w:r>
        <w:rPr>
          <w:rFonts w:hint="eastAsia" w:ascii="仿宋_GB2312" w:hAnsi="仿宋_GB2312" w:eastAsia="仿宋_GB2312"/>
          <w:sz w:val="28"/>
          <w:szCs w:val="32"/>
        </w:rPr>
        <w:t>万元。</w:t>
      </w:r>
    </w:p>
    <w:p>
      <w:pPr>
        <w:widowControl/>
        <w:ind w:firstLine="560" w:firstLineChars="200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六、一般公共预算财政拨款基本支出决算情况说明</w:t>
      </w:r>
    </w:p>
    <w:p>
      <w:pPr>
        <w:ind w:firstLine="840" w:firstLineChars="300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一般公共预算财政拨款基本支出决算为</w:t>
      </w:r>
      <w:r>
        <w:rPr>
          <w:rFonts w:ascii="仿宋_GB2312" w:hAnsi="仿宋_GB2312" w:eastAsia="仿宋_GB2312"/>
          <w:sz w:val="28"/>
          <w:szCs w:val="32"/>
        </w:rPr>
        <w:t>1418.71</w:t>
      </w:r>
      <w:r>
        <w:rPr>
          <w:rFonts w:hint="eastAsia" w:ascii="仿宋_GB2312" w:hAnsi="仿宋_GB2312" w:eastAsia="仿宋_GB2312"/>
          <w:sz w:val="28"/>
          <w:szCs w:val="32"/>
        </w:rPr>
        <w:t>万元。人员经费为</w:t>
      </w:r>
      <w:r>
        <w:rPr>
          <w:rFonts w:ascii="仿宋_GB2312" w:hAnsi="仿宋_GB2312" w:eastAsia="仿宋_GB2312"/>
          <w:sz w:val="28"/>
          <w:szCs w:val="32"/>
        </w:rPr>
        <w:t>1003.59</w:t>
      </w:r>
      <w:r>
        <w:rPr>
          <w:rFonts w:hint="eastAsia" w:ascii="仿宋_GB2312" w:hAnsi="仿宋_GB2312" w:eastAsia="仿宋_GB2312"/>
          <w:sz w:val="28"/>
          <w:szCs w:val="32"/>
        </w:rPr>
        <w:t>万元，日常公用经费</w:t>
      </w:r>
      <w:r>
        <w:rPr>
          <w:rFonts w:ascii="仿宋_GB2312" w:hAnsi="仿宋_GB2312" w:eastAsia="仿宋_GB2312"/>
          <w:sz w:val="28"/>
          <w:szCs w:val="32"/>
        </w:rPr>
        <w:t>415.13</w:t>
      </w:r>
      <w:r>
        <w:rPr>
          <w:rFonts w:hint="eastAsia" w:ascii="仿宋_GB2312" w:hAnsi="仿宋_GB2312" w:eastAsia="仿宋_GB2312"/>
          <w:sz w:val="28"/>
          <w:szCs w:val="32"/>
        </w:rPr>
        <w:t>万元。</w:t>
      </w:r>
    </w:p>
    <w:p>
      <w:pPr>
        <w:widowControl/>
        <w:ind w:firstLine="560" w:firstLineChars="200"/>
        <w:rPr>
          <w:rFonts w:ascii="仿宋_GB2312" w:hAnsi="仿宋_GB2312" w:eastAsia="仿宋_GB2312"/>
          <w:sz w:val="28"/>
          <w:szCs w:val="32"/>
          <w:highlight w:val="yellow"/>
        </w:rPr>
      </w:pPr>
      <w:r>
        <w:rPr>
          <w:rFonts w:hint="eastAsia" w:ascii="仿宋_GB2312" w:hAnsi="仿宋_GB2312" w:eastAsia="仿宋_GB2312"/>
          <w:sz w:val="28"/>
          <w:szCs w:val="32"/>
          <w:highlight w:val="yellow"/>
        </w:rPr>
        <w:t>七、一般公共预算财政拨款“三公”经费支出决算情况说明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（一）“三公”经费财政拨款支出决算总体情况说明。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 “三公”经费决算数共计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14.90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万元，较年初预算数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63.78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48.88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万元，具体明细为因公出国（境）费用0万元、公务接待费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1.61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公务用车购置及运行维护费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13.29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较上年减少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50.2万元，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其主要原因是根据《中央八项规定》及《党政机关厉行节约反对浪费条例》的要求压减“三公”经费支出。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（二）“三公”经费财政拨款支出决算具体情况说明。</w:t>
      </w:r>
    </w:p>
    <w:p>
      <w:pPr>
        <w:pStyle w:val="13"/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2018年度“三公”经费财政拨款支出14.90万元。其中：</w:t>
      </w:r>
    </w:p>
    <w:p>
      <w:pPr>
        <w:pStyle w:val="13"/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1、因公出国（境）费支出决算为0万元，全年安排因公出国（境）团组0个，累计0人次</w:t>
      </w:r>
    </w:p>
    <w:p>
      <w:pPr>
        <w:pStyle w:val="13"/>
        <w:ind w:firstLine="800" w:firstLineChars="25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2、公务接待费支出决算为1.61万元，全年共接待来访团组15个、来宾260人次，主要是上级部门检查工作及考察发生的接待支出。</w:t>
      </w:r>
    </w:p>
    <w:p>
      <w:pPr>
        <w:ind w:firstLine="800" w:firstLineChars="25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3、公务用车购置费及运行维护费支出决算为13.29万元，其中：公务用车购置费0万元，更新公务用车0辆。公务用车运行维护费13.29万元，主要是油费及维修支出，截止2018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年12月31日，我单位开支财政拨款的公务用车保有量为5辆。</w:t>
      </w:r>
    </w:p>
    <w:p>
      <w:pPr>
        <w:widowControl/>
        <w:ind w:firstLine="560" w:firstLineChars="200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八、政府性基金预算收入支出决算情况</w:t>
      </w:r>
    </w:p>
    <w:p>
      <w:pPr>
        <w:widowControl/>
        <w:spacing w:line="600" w:lineRule="exact"/>
        <w:ind w:firstLine="960" w:firstLineChars="300"/>
        <w:rPr>
          <w:rFonts w:eastAsia="仿宋_GB2312"/>
          <w:bCs/>
          <w:kern w:val="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本单位无政府性基金收支。</w:t>
      </w:r>
    </w:p>
    <w:p>
      <w:pPr>
        <w:widowControl/>
        <w:ind w:firstLine="645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九、关于</w:t>
      </w:r>
      <w:r>
        <w:rPr>
          <w:rFonts w:ascii="仿宋_GB2312" w:hAnsi="仿宋_GB2312" w:eastAsia="仿宋_GB2312"/>
          <w:sz w:val="28"/>
          <w:szCs w:val="32"/>
        </w:rPr>
        <w:t>2018</w:t>
      </w:r>
      <w:r>
        <w:rPr>
          <w:rFonts w:hint="eastAsia" w:ascii="仿宋_GB2312" w:hAnsi="仿宋_GB2312" w:eastAsia="仿宋_GB2312"/>
          <w:sz w:val="28"/>
          <w:szCs w:val="32"/>
        </w:rPr>
        <w:t>年度预算绩效情况说明</w:t>
      </w:r>
    </w:p>
    <w:p>
      <w:pPr>
        <w:spacing w:line="560" w:lineRule="exact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按照市、区两级党委、政府的部署和安排，我办</w:t>
      </w:r>
      <w:r>
        <w:rPr>
          <w:rFonts w:ascii="仿宋_GB2312" w:hAnsi="仿宋_GB2312" w:eastAsia="仿宋_GB2312"/>
          <w:sz w:val="28"/>
          <w:szCs w:val="32"/>
        </w:rPr>
        <w:t>2018</w:t>
      </w:r>
      <w:r>
        <w:rPr>
          <w:rFonts w:hint="eastAsia" w:ascii="仿宋_GB2312" w:hAnsi="仿宋_GB2312" w:eastAsia="仿宋_GB2312"/>
          <w:sz w:val="28"/>
          <w:szCs w:val="32"/>
        </w:rPr>
        <w:t>项目绩效说明：</w:t>
      </w:r>
    </w:p>
    <w:p>
      <w:pPr>
        <w:spacing w:line="560" w:lineRule="exact"/>
        <w:ind w:firstLine="560" w:firstLineChars="200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/>
          <w:sz w:val="28"/>
          <w:szCs w:val="28"/>
        </w:rPr>
        <w:t>1</w:t>
      </w:r>
      <w:r>
        <w:rPr>
          <w:rFonts w:hint="eastAsia" w:ascii="仿宋_GB2312" w:hAnsi="仿宋_GB2312" w:eastAsia="仿宋_GB2312"/>
          <w:sz w:val="28"/>
          <w:szCs w:val="28"/>
        </w:rPr>
        <w:t>信息化办经费项目，年度绩效目标为</w:t>
      </w:r>
      <w:r>
        <w:rPr>
          <w:rFonts w:ascii="仿宋_GB2312" w:hAnsi="仿宋_GB2312" w:eastAsia="仿宋_GB2312"/>
          <w:sz w:val="28"/>
          <w:szCs w:val="28"/>
        </w:rPr>
        <w:t>2018</w:t>
      </w:r>
      <w:r>
        <w:rPr>
          <w:rFonts w:hint="eastAsia" w:ascii="仿宋_GB2312" w:hAnsi="仿宋_GB2312" w:eastAsia="仿宋_GB2312"/>
          <w:sz w:val="28"/>
          <w:szCs w:val="28"/>
        </w:rPr>
        <w:t>年鹤城区人民政府办公室达到信息化办经费的工作目标</w:t>
      </w:r>
    </w:p>
    <w:p>
      <w:pPr>
        <w:spacing w:line="560" w:lineRule="exact"/>
        <w:ind w:firstLine="560" w:firstLineChars="200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/>
          <w:sz w:val="28"/>
          <w:szCs w:val="28"/>
        </w:rPr>
        <w:t>网络工作经费项目，年度绩效目标为</w:t>
      </w:r>
      <w:r>
        <w:rPr>
          <w:rFonts w:ascii="仿宋_GB2312" w:hAnsi="仿宋_GB2312" w:eastAsia="仿宋_GB2312"/>
          <w:sz w:val="28"/>
          <w:szCs w:val="28"/>
        </w:rPr>
        <w:t>2018</w:t>
      </w:r>
      <w:r>
        <w:rPr>
          <w:rFonts w:hint="eastAsia" w:ascii="仿宋_GB2312" w:hAnsi="仿宋_GB2312" w:eastAsia="仿宋_GB2312"/>
          <w:sz w:val="28"/>
          <w:szCs w:val="28"/>
        </w:rPr>
        <w:t>年鹤城区人民政府办公室达到网络工作经费的工作目标。</w:t>
      </w:r>
    </w:p>
    <w:p>
      <w:pPr>
        <w:spacing w:line="560" w:lineRule="exact"/>
        <w:ind w:firstLine="560" w:firstLineChars="200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3</w:t>
      </w:r>
      <w:r>
        <w:rPr>
          <w:rFonts w:hint="eastAsia" w:ascii="仿宋_GB2312" w:hAnsi="仿宋_GB2312" w:eastAsia="仿宋_GB2312"/>
          <w:sz w:val="28"/>
          <w:szCs w:val="28"/>
        </w:rPr>
        <w:t>法制办聘用专家经费项目，年度绩效目标为</w:t>
      </w:r>
      <w:r>
        <w:rPr>
          <w:rFonts w:ascii="仿宋_GB2312" w:hAnsi="仿宋_GB2312" w:eastAsia="仿宋_GB2312"/>
          <w:sz w:val="28"/>
          <w:szCs w:val="28"/>
        </w:rPr>
        <w:t>2018</w:t>
      </w:r>
      <w:r>
        <w:rPr>
          <w:rFonts w:hint="eastAsia" w:ascii="仿宋_GB2312" w:hAnsi="仿宋_GB2312" w:eastAsia="仿宋_GB2312"/>
          <w:sz w:val="28"/>
          <w:szCs w:val="28"/>
        </w:rPr>
        <w:t>年鹤城区政府办达到法制办聘用专家经费的工作目标。</w:t>
      </w:r>
    </w:p>
    <w:p>
      <w:pPr>
        <w:spacing w:line="560" w:lineRule="exact"/>
        <w:ind w:firstLine="560" w:firstLineChars="200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4</w:t>
      </w:r>
      <w:r>
        <w:rPr>
          <w:rFonts w:hint="eastAsia" w:ascii="仿宋_GB2312" w:hAnsi="仿宋_GB2312" w:eastAsia="仿宋_GB2312"/>
          <w:sz w:val="28"/>
          <w:szCs w:val="28"/>
        </w:rPr>
        <w:t>法制办行政复议及“两证”信息管理维护项目，年度绩效目标为</w:t>
      </w:r>
      <w:r>
        <w:rPr>
          <w:rFonts w:ascii="仿宋_GB2312" w:hAnsi="仿宋_GB2312" w:eastAsia="仿宋_GB2312"/>
          <w:sz w:val="28"/>
          <w:szCs w:val="28"/>
        </w:rPr>
        <w:t>2018</w:t>
      </w:r>
      <w:r>
        <w:rPr>
          <w:rFonts w:hint="eastAsia" w:ascii="仿宋_GB2312" w:hAnsi="仿宋_GB2312" w:eastAsia="仿宋_GB2312"/>
          <w:sz w:val="28"/>
          <w:szCs w:val="28"/>
        </w:rPr>
        <w:t>年鹤城区政府办达到法制办行政复议及“两证”信息管理维护经费的工作目标</w:t>
      </w:r>
    </w:p>
    <w:p>
      <w:pPr>
        <w:spacing w:line="560" w:lineRule="exact"/>
        <w:ind w:firstLine="560" w:firstLineChars="200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5</w:t>
      </w:r>
      <w:r>
        <w:rPr>
          <w:rFonts w:hint="eastAsia" w:ascii="仿宋_GB2312" w:hAnsi="仿宋_GB2312" w:eastAsia="仿宋_GB2312"/>
          <w:sz w:val="28"/>
          <w:szCs w:val="28"/>
        </w:rPr>
        <w:t>老龄委工作经费项目，年度绩效目标为</w:t>
      </w:r>
      <w:r>
        <w:rPr>
          <w:rFonts w:ascii="仿宋_GB2312" w:hAnsi="仿宋_GB2312" w:eastAsia="仿宋_GB2312"/>
          <w:sz w:val="28"/>
          <w:szCs w:val="28"/>
        </w:rPr>
        <w:t>2018</w:t>
      </w:r>
      <w:r>
        <w:rPr>
          <w:rFonts w:hint="eastAsia" w:ascii="仿宋_GB2312" w:hAnsi="仿宋_GB2312" w:eastAsia="仿宋_GB2312"/>
          <w:sz w:val="28"/>
          <w:szCs w:val="28"/>
        </w:rPr>
        <w:t>年鹤城区人民政府办公室达到老龄委工作经费的工作目标。</w:t>
      </w:r>
    </w:p>
    <w:p>
      <w:pPr>
        <w:spacing w:line="560" w:lineRule="exact"/>
        <w:ind w:firstLine="560" w:firstLineChars="200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6</w:t>
      </w:r>
      <w:r>
        <w:rPr>
          <w:rFonts w:hint="eastAsia" w:ascii="仿宋_GB2312" w:hAnsi="仿宋_GB2312" w:eastAsia="仿宋_GB2312"/>
          <w:sz w:val="28"/>
          <w:szCs w:val="28"/>
        </w:rPr>
        <w:t>五城同创工作经费项目，年度绩效目标为</w:t>
      </w:r>
      <w:r>
        <w:rPr>
          <w:rFonts w:ascii="仿宋_GB2312" w:hAnsi="仿宋_GB2312" w:eastAsia="仿宋_GB2312"/>
          <w:sz w:val="28"/>
          <w:szCs w:val="28"/>
        </w:rPr>
        <w:t>2018</w:t>
      </w:r>
      <w:r>
        <w:rPr>
          <w:rFonts w:hint="eastAsia" w:ascii="仿宋_GB2312" w:hAnsi="仿宋_GB2312" w:eastAsia="仿宋_GB2312"/>
          <w:sz w:val="28"/>
          <w:szCs w:val="28"/>
        </w:rPr>
        <w:t>年鹤城区人民政府办公室达到五城同创工作经费的工作目标</w:t>
      </w:r>
    </w:p>
    <w:p>
      <w:pPr>
        <w:spacing w:line="560" w:lineRule="exact"/>
        <w:ind w:firstLine="560" w:firstLineChars="200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7</w:t>
      </w:r>
      <w:r>
        <w:rPr>
          <w:rFonts w:hint="eastAsia" w:ascii="仿宋_GB2312" w:hAnsi="仿宋_GB2312" w:eastAsia="仿宋_GB2312"/>
          <w:sz w:val="28"/>
          <w:szCs w:val="28"/>
        </w:rPr>
        <w:t>经调室调研经费项目，年度绩效目标为</w:t>
      </w:r>
      <w:r>
        <w:rPr>
          <w:rFonts w:ascii="仿宋_GB2312" w:hAnsi="仿宋_GB2312" w:eastAsia="仿宋_GB2312"/>
          <w:sz w:val="28"/>
          <w:szCs w:val="28"/>
        </w:rPr>
        <w:t>2018</w:t>
      </w:r>
      <w:r>
        <w:rPr>
          <w:rFonts w:hint="eastAsia" w:ascii="仿宋_GB2312" w:hAnsi="仿宋_GB2312" w:eastAsia="仿宋_GB2312"/>
          <w:sz w:val="28"/>
          <w:szCs w:val="28"/>
        </w:rPr>
        <w:t>年鹤城区人民政府办公室达到经调室调研经费的工作目标。</w:t>
      </w:r>
    </w:p>
    <w:p>
      <w:pPr>
        <w:spacing w:line="560" w:lineRule="exact"/>
        <w:ind w:firstLine="560" w:firstLineChars="200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8</w:t>
      </w:r>
      <w:r>
        <w:rPr>
          <w:rFonts w:hint="eastAsia" w:ascii="仿宋_GB2312" w:hAnsi="仿宋_GB2312" w:eastAsia="仿宋_GB2312"/>
          <w:sz w:val="28"/>
          <w:szCs w:val="28"/>
        </w:rPr>
        <w:t>政务公开审批项目，年度绩效目标为</w:t>
      </w:r>
      <w:r>
        <w:rPr>
          <w:rFonts w:ascii="仿宋_GB2312" w:hAnsi="仿宋_GB2312" w:eastAsia="仿宋_GB2312"/>
          <w:sz w:val="28"/>
          <w:szCs w:val="28"/>
        </w:rPr>
        <w:t>2018</w:t>
      </w:r>
      <w:r>
        <w:rPr>
          <w:rFonts w:hint="eastAsia" w:ascii="仿宋_GB2312" w:hAnsi="仿宋_GB2312" w:eastAsia="仿宋_GB2312"/>
          <w:sz w:val="28"/>
          <w:szCs w:val="28"/>
        </w:rPr>
        <w:t>年鹤城区政府办达到政府政务公开等专项经费的工作目标</w:t>
      </w:r>
    </w:p>
    <w:p>
      <w:pPr>
        <w:spacing w:line="560" w:lineRule="exact"/>
        <w:ind w:firstLine="560" w:firstLineChars="200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9</w:t>
      </w:r>
      <w:r>
        <w:rPr>
          <w:rFonts w:hint="eastAsia" w:ascii="仿宋_GB2312" w:hAnsi="仿宋_GB2312" w:eastAsia="仿宋_GB2312"/>
          <w:sz w:val="28"/>
          <w:szCs w:val="28"/>
        </w:rPr>
        <w:t>生态创建工作经费项目，年度绩效目标为</w:t>
      </w:r>
      <w:r>
        <w:rPr>
          <w:rFonts w:ascii="仿宋_GB2312" w:hAnsi="仿宋_GB2312" w:eastAsia="仿宋_GB2312"/>
          <w:sz w:val="28"/>
          <w:szCs w:val="28"/>
        </w:rPr>
        <w:t>2018</w:t>
      </w:r>
      <w:r>
        <w:rPr>
          <w:rFonts w:hint="eastAsia" w:ascii="仿宋_GB2312" w:hAnsi="仿宋_GB2312" w:eastAsia="仿宋_GB2312"/>
          <w:sz w:val="28"/>
          <w:szCs w:val="28"/>
        </w:rPr>
        <w:t>年鹤城区人民政府办公室达到生态创建工作经费的工作目标</w:t>
      </w:r>
    </w:p>
    <w:p>
      <w:pPr>
        <w:spacing w:line="560" w:lineRule="exact"/>
        <w:ind w:firstLine="560" w:firstLineChars="200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10</w:t>
      </w:r>
      <w:r>
        <w:rPr>
          <w:rFonts w:hint="eastAsia" w:ascii="仿宋_GB2312" w:hAnsi="仿宋_GB2312" w:eastAsia="仿宋_GB2312"/>
          <w:sz w:val="28"/>
          <w:szCs w:val="28"/>
        </w:rPr>
        <w:t>调纠办经费项目，年度绩效目标为</w:t>
      </w:r>
      <w:r>
        <w:rPr>
          <w:rFonts w:ascii="仿宋_GB2312" w:hAnsi="仿宋_GB2312" w:eastAsia="仿宋_GB2312"/>
          <w:sz w:val="28"/>
          <w:szCs w:val="28"/>
        </w:rPr>
        <w:t>2018</w:t>
      </w:r>
      <w:r>
        <w:rPr>
          <w:rFonts w:hint="eastAsia" w:ascii="仿宋_GB2312" w:hAnsi="仿宋_GB2312" w:eastAsia="仿宋_GB2312"/>
          <w:sz w:val="28"/>
          <w:szCs w:val="28"/>
        </w:rPr>
        <w:t>年鹤城区人民政府办公室达到调纠办经费的工作目标。</w:t>
      </w:r>
    </w:p>
    <w:p>
      <w:pPr>
        <w:spacing w:line="560" w:lineRule="exact"/>
        <w:ind w:firstLine="560" w:firstLineChars="200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11</w:t>
      </w:r>
      <w:r>
        <w:rPr>
          <w:rFonts w:hint="eastAsia" w:ascii="仿宋_GB2312" w:hAnsi="仿宋_GB2312" w:eastAsia="仿宋_GB2312"/>
          <w:sz w:val="28"/>
          <w:szCs w:val="28"/>
        </w:rPr>
        <w:t>应急管理专项经费项目，年度绩效目标为</w:t>
      </w:r>
      <w:r>
        <w:rPr>
          <w:rFonts w:ascii="仿宋_GB2312" w:hAnsi="仿宋_GB2312" w:eastAsia="仿宋_GB2312"/>
          <w:sz w:val="28"/>
          <w:szCs w:val="28"/>
        </w:rPr>
        <w:t>2018</w:t>
      </w:r>
      <w:r>
        <w:rPr>
          <w:rFonts w:hint="eastAsia" w:ascii="仿宋_GB2312" w:hAnsi="仿宋_GB2312" w:eastAsia="仿宋_GB2312"/>
          <w:sz w:val="28"/>
          <w:szCs w:val="28"/>
        </w:rPr>
        <w:t>年鹤城区政府办达到应急管理专项经费的工作目标。</w:t>
      </w:r>
    </w:p>
    <w:p>
      <w:pPr>
        <w:spacing w:line="560" w:lineRule="exact"/>
        <w:ind w:firstLine="560" w:firstLineChars="200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12</w:t>
      </w:r>
      <w:r>
        <w:rPr>
          <w:rFonts w:hint="eastAsia" w:ascii="仿宋_GB2312" w:hAnsi="仿宋_GB2312" w:eastAsia="仿宋_GB2312"/>
          <w:sz w:val="28"/>
          <w:szCs w:val="28"/>
        </w:rPr>
        <w:t>督查室经费项目，年度绩效目标为</w:t>
      </w:r>
      <w:r>
        <w:rPr>
          <w:rFonts w:ascii="仿宋_GB2312" w:hAnsi="仿宋_GB2312" w:eastAsia="仿宋_GB2312"/>
          <w:sz w:val="28"/>
          <w:szCs w:val="28"/>
        </w:rPr>
        <w:t>2018</w:t>
      </w:r>
      <w:r>
        <w:rPr>
          <w:rFonts w:hint="eastAsia" w:ascii="仿宋_GB2312" w:hAnsi="仿宋_GB2312" w:eastAsia="仿宋_GB2312"/>
          <w:sz w:val="28"/>
          <w:szCs w:val="28"/>
        </w:rPr>
        <w:t>年鹤城区人民政府办公室达到督察室经费的工作目标</w:t>
      </w:r>
    </w:p>
    <w:p>
      <w:pPr>
        <w:spacing w:line="560" w:lineRule="exact"/>
        <w:ind w:firstLine="560" w:firstLineChars="200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13</w:t>
      </w:r>
      <w:r>
        <w:rPr>
          <w:rFonts w:hint="eastAsia" w:ascii="仿宋_GB2312" w:hAnsi="仿宋_GB2312" w:eastAsia="仿宋_GB2312"/>
          <w:sz w:val="28"/>
          <w:szCs w:val="28"/>
        </w:rPr>
        <w:t>法制办专项工作经费项目，年度绩效目标为</w:t>
      </w:r>
      <w:r>
        <w:rPr>
          <w:rFonts w:ascii="仿宋_GB2312" w:hAnsi="仿宋_GB2312" w:eastAsia="仿宋_GB2312"/>
          <w:sz w:val="28"/>
          <w:szCs w:val="28"/>
        </w:rPr>
        <w:t>2018</w:t>
      </w:r>
      <w:r>
        <w:rPr>
          <w:rFonts w:hint="eastAsia" w:ascii="仿宋_GB2312" w:hAnsi="仿宋_GB2312" w:eastAsia="仿宋_GB2312"/>
          <w:sz w:val="28"/>
          <w:szCs w:val="28"/>
        </w:rPr>
        <w:t>年鹤城区政府办达到法制办专项工作经费的工作目标。</w:t>
      </w:r>
    </w:p>
    <w:p>
      <w:pPr>
        <w:spacing w:line="560" w:lineRule="exact"/>
        <w:ind w:firstLine="560" w:firstLineChars="200"/>
        <w:rPr>
          <w:rFonts w:ascii="仿宋_GB2312" w:hAnsi="仿宋_GB2312" w:eastAsia="仿宋_GB2312"/>
          <w:sz w:val="28"/>
          <w:szCs w:val="32"/>
        </w:rPr>
      </w:pPr>
      <w:r>
        <w:rPr>
          <w:rFonts w:ascii="仿宋_GB2312" w:hAnsi="仿宋_GB2312" w:eastAsia="仿宋_GB2312" w:cs="仿宋_GB2312"/>
          <w:sz w:val="28"/>
          <w:szCs w:val="28"/>
        </w:rPr>
        <w:t>14</w:t>
      </w:r>
      <w:r>
        <w:rPr>
          <w:rFonts w:hint="eastAsia" w:ascii="仿宋_GB2312" w:hAnsi="仿宋_GB2312" w:eastAsia="仿宋_GB2312"/>
          <w:sz w:val="28"/>
          <w:szCs w:val="28"/>
        </w:rPr>
        <w:t>政府办落实“为民办实事”工作经费项目，年度绩效目标为</w:t>
      </w:r>
      <w:r>
        <w:rPr>
          <w:rFonts w:ascii="仿宋_GB2312" w:hAnsi="仿宋_GB2312" w:eastAsia="仿宋_GB2312"/>
          <w:sz w:val="28"/>
          <w:szCs w:val="28"/>
        </w:rPr>
        <w:t>2018</w:t>
      </w:r>
      <w:r>
        <w:rPr>
          <w:rFonts w:hint="eastAsia" w:ascii="仿宋_GB2312" w:hAnsi="仿宋_GB2312" w:eastAsia="仿宋_GB2312"/>
          <w:sz w:val="28"/>
          <w:szCs w:val="28"/>
        </w:rPr>
        <w:t>年鹤城区政府办达到为民办实事的工作目标。</w:t>
      </w:r>
    </w:p>
    <w:p>
      <w:pPr>
        <w:widowControl/>
        <w:ind w:firstLine="660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十、其他重要事项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（一）机关运行经费支出情况。本部门</w:t>
      </w:r>
      <w:r>
        <w:rPr>
          <w:rFonts w:ascii="仿宋_GB2312" w:hAnsi="宋体" w:eastAsia="仿宋_GB2312"/>
          <w:kern w:val="0"/>
          <w:sz w:val="28"/>
          <w:szCs w:val="28"/>
        </w:rPr>
        <w:t>2018</w:t>
      </w:r>
      <w:r>
        <w:rPr>
          <w:rFonts w:hint="eastAsia" w:ascii="仿宋_GB2312" w:hAnsi="宋体" w:eastAsia="仿宋_GB2312"/>
          <w:kern w:val="0"/>
          <w:sz w:val="28"/>
          <w:szCs w:val="28"/>
        </w:rPr>
        <w:t>年度机关运行经费支出</w:t>
      </w:r>
      <w:r>
        <w:rPr>
          <w:rFonts w:ascii="仿宋_GB2312" w:hAnsi="宋体" w:eastAsia="仿宋_GB2312"/>
          <w:kern w:val="0"/>
          <w:sz w:val="28"/>
          <w:szCs w:val="28"/>
        </w:rPr>
        <w:t>415.12</w:t>
      </w:r>
      <w:r>
        <w:rPr>
          <w:rFonts w:hint="eastAsia" w:ascii="仿宋_GB2312" w:hAnsi="宋体" w:eastAsia="仿宋_GB2312"/>
          <w:kern w:val="0"/>
          <w:sz w:val="28"/>
          <w:szCs w:val="28"/>
        </w:rPr>
        <w:t>万元，比</w:t>
      </w:r>
      <w:r>
        <w:rPr>
          <w:rFonts w:ascii="仿宋_GB2312" w:hAnsi="宋体" w:eastAsia="仿宋_GB2312"/>
          <w:kern w:val="0"/>
          <w:sz w:val="28"/>
          <w:szCs w:val="28"/>
        </w:rPr>
        <w:t>2017</w:t>
      </w:r>
      <w:r>
        <w:rPr>
          <w:rFonts w:hint="eastAsia" w:ascii="仿宋_GB2312" w:hAnsi="宋体" w:eastAsia="仿宋_GB2312"/>
          <w:kern w:val="0"/>
          <w:sz w:val="28"/>
          <w:szCs w:val="28"/>
        </w:rPr>
        <w:t>年增加</w:t>
      </w:r>
      <w:r>
        <w:rPr>
          <w:rFonts w:ascii="仿宋_GB2312" w:hAnsi="宋体" w:eastAsia="仿宋_GB2312"/>
          <w:kern w:val="0"/>
          <w:sz w:val="28"/>
          <w:szCs w:val="28"/>
        </w:rPr>
        <w:t>120.28</w:t>
      </w:r>
      <w:r>
        <w:rPr>
          <w:rFonts w:hint="eastAsia" w:ascii="仿宋_GB2312" w:hAnsi="宋体" w:eastAsia="仿宋_GB2312"/>
          <w:kern w:val="0"/>
          <w:sz w:val="28"/>
          <w:szCs w:val="28"/>
        </w:rPr>
        <w:t>万元，增长（</w:t>
      </w:r>
      <w:r>
        <w:rPr>
          <w:rFonts w:ascii="仿宋_GB2312" w:hAnsi="宋体" w:eastAsia="仿宋_GB2312"/>
          <w:kern w:val="0"/>
          <w:sz w:val="28"/>
          <w:szCs w:val="28"/>
        </w:rPr>
        <w:t>28.97%</w:t>
      </w:r>
      <w:r>
        <w:rPr>
          <w:rFonts w:hint="eastAsia" w:ascii="仿宋_GB2312" w:hAnsi="宋体" w:eastAsia="仿宋_GB2312"/>
          <w:kern w:val="0"/>
          <w:sz w:val="28"/>
          <w:szCs w:val="28"/>
        </w:rPr>
        <w:t>。主要原因是：</w:t>
      </w:r>
      <w:r>
        <w:rPr>
          <w:rFonts w:hint="eastAsia" w:ascii="仿宋_GB2312" w:hAnsi="仿宋_GB2312" w:eastAsia="仿宋_GB2312"/>
          <w:sz w:val="28"/>
          <w:szCs w:val="32"/>
        </w:rPr>
        <w:t>变动主要原因为</w:t>
      </w:r>
      <w:r>
        <w:rPr>
          <w:rFonts w:ascii="仿宋_GB2312" w:hAnsi="仿宋_GB2312" w:eastAsia="仿宋_GB2312"/>
          <w:sz w:val="28"/>
          <w:szCs w:val="32"/>
        </w:rPr>
        <w:t>2018</w:t>
      </w:r>
      <w:r>
        <w:rPr>
          <w:rFonts w:hint="eastAsia" w:ascii="仿宋_GB2312" w:hAnsi="仿宋_GB2312" w:eastAsia="仿宋_GB2312"/>
          <w:sz w:val="28"/>
          <w:szCs w:val="32"/>
        </w:rPr>
        <w:t>年</w:t>
      </w:r>
      <w:r>
        <w:rPr>
          <w:rFonts w:hint="eastAsia" w:ascii="仿宋_GB2312" w:hAnsi="仿宋_GB2312" w:eastAsia="仿宋_GB2312"/>
          <w:sz w:val="28"/>
          <w:szCs w:val="28"/>
        </w:rPr>
        <w:t>相关经费增加</w:t>
      </w:r>
      <w:r>
        <w:rPr>
          <w:rFonts w:hint="eastAsia" w:ascii="仿宋_GB2312" w:hAnsi="宋体" w:eastAsia="仿宋_GB2312"/>
          <w:kern w:val="0"/>
          <w:sz w:val="28"/>
          <w:szCs w:val="28"/>
        </w:rPr>
        <w:t>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（二）政府采购支出情况。本部门</w:t>
      </w:r>
      <w:r>
        <w:rPr>
          <w:rFonts w:ascii="仿宋_GB2312" w:hAnsi="宋体" w:eastAsia="仿宋_GB2312"/>
          <w:kern w:val="0"/>
          <w:sz w:val="28"/>
          <w:szCs w:val="28"/>
        </w:rPr>
        <w:t>2018</w:t>
      </w:r>
      <w:r>
        <w:rPr>
          <w:rFonts w:hint="eastAsia" w:ascii="仿宋_GB2312" w:hAnsi="宋体" w:eastAsia="仿宋_GB2312"/>
          <w:kern w:val="0"/>
          <w:sz w:val="28"/>
          <w:szCs w:val="28"/>
        </w:rPr>
        <w:t>年度政府采购支出总额</w:t>
      </w:r>
      <w:r>
        <w:rPr>
          <w:rFonts w:ascii="仿宋_GB2312" w:hAnsi="宋体" w:eastAsia="仿宋_GB2312"/>
          <w:kern w:val="0"/>
          <w:sz w:val="28"/>
          <w:szCs w:val="28"/>
        </w:rPr>
        <w:t>15.87</w:t>
      </w:r>
      <w:r>
        <w:rPr>
          <w:rFonts w:hint="eastAsia" w:ascii="仿宋_GB2312" w:hAnsi="宋体" w:eastAsia="仿宋_GB2312"/>
          <w:kern w:val="0"/>
          <w:sz w:val="28"/>
          <w:szCs w:val="28"/>
        </w:rPr>
        <w:t>万元，其中：政府采购货物支出</w:t>
      </w:r>
      <w:r>
        <w:rPr>
          <w:rFonts w:ascii="仿宋_GB2312" w:hAnsi="宋体" w:eastAsia="仿宋_GB2312"/>
          <w:kern w:val="0"/>
          <w:sz w:val="28"/>
          <w:szCs w:val="28"/>
        </w:rPr>
        <w:t>15.87</w:t>
      </w:r>
      <w:r>
        <w:rPr>
          <w:rFonts w:hint="eastAsia" w:ascii="仿宋_GB2312" w:hAnsi="宋体" w:eastAsia="仿宋_GB2312"/>
          <w:kern w:val="0"/>
          <w:sz w:val="28"/>
          <w:szCs w:val="28"/>
        </w:rPr>
        <w:t>万元、政府采购工程支出</w:t>
      </w:r>
      <w:r>
        <w:rPr>
          <w:rFonts w:ascii="仿宋_GB2312" w:hAnsi="宋体" w:eastAsia="仿宋_GB2312"/>
          <w:kern w:val="0"/>
          <w:sz w:val="28"/>
          <w:szCs w:val="28"/>
        </w:rPr>
        <w:t>0</w:t>
      </w:r>
      <w:r>
        <w:rPr>
          <w:rFonts w:hint="eastAsia" w:ascii="仿宋_GB2312" w:hAnsi="宋体" w:eastAsia="仿宋_GB2312"/>
          <w:kern w:val="0"/>
          <w:sz w:val="28"/>
          <w:szCs w:val="28"/>
        </w:rPr>
        <w:t>万元、政府采购服务支出</w:t>
      </w:r>
      <w:r>
        <w:rPr>
          <w:rFonts w:ascii="仿宋_GB2312" w:hAnsi="宋体" w:eastAsia="仿宋_GB2312"/>
          <w:kern w:val="0"/>
          <w:sz w:val="28"/>
          <w:szCs w:val="28"/>
        </w:rPr>
        <w:t>0</w:t>
      </w:r>
      <w:r>
        <w:rPr>
          <w:rFonts w:hint="eastAsia" w:ascii="仿宋_GB2312" w:hAnsi="宋体" w:eastAsia="仿宋_GB2312"/>
          <w:kern w:val="0"/>
          <w:sz w:val="28"/>
          <w:szCs w:val="28"/>
        </w:rPr>
        <w:t>万元。授予中小企业合同金额</w:t>
      </w:r>
      <w:r>
        <w:rPr>
          <w:rFonts w:ascii="仿宋_GB2312" w:hAnsi="宋体" w:eastAsia="仿宋_GB2312"/>
          <w:kern w:val="0"/>
          <w:sz w:val="28"/>
          <w:szCs w:val="28"/>
        </w:rPr>
        <w:t>0</w:t>
      </w:r>
      <w:r>
        <w:rPr>
          <w:rFonts w:hint="eastAsia" w:ascii="仿宋_GB2312" w:hAnsi="宋体" w:eastAsia="仿宋_GB2312"/>
          <w:kern w:val="0"/>
          <w:sz w:val="28"/>
          <w:szCs w:val="28"/>
        </w:rPr>
        <w:t>万元，占政府采购支出比0</w:t>
      </w:r>
      <w:r>
        <w:rPr>
          <w:rFonts w:ascii="仿宋_GB2312" w:hAnsi="宋体" w:eastAsia="仿宋_GB2312"/>
          <w:kern w:val="0"/>
          <w:sz w:val="28"/>
          <w:szCs w:val="28"/>
        </w:rPr>
        <w:t>%</w:t>
      </w:r>
      <w:r>
        <w:rPr>
          <w:rFonts w:hint="eastAsia" w:ascii="仿宋_GB2312" w:hAnsi="宋体" w:eastAsia="仿宋_GB2312"/>
          <w:kern w:val="0"/>
          <w:sz w:val="28"/>
          <w:szCs w:val="28"/>
        </w:rPr>
        <w:t>。</w:t>
      </w:r>
    </w:p>
    <w:p>
      <w:pPr>
        <w:widowControl/>
        <w:spacing w:line="600" w:lineRule="exact"/>
        <w:jc w:val="left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（三）国有资产占用情况。截至</w:t>
      </w:r>
      <w:r>
        <w:rPr>
          <w:rFonts w:ascii="仿宋_GB2312" w:hAnsi="宋体" w:eastAsia="仿宋_GB2312"/>
          <w:kern w:val="0"/>
          <w:sz w:val="28"/>
          <w:szCs w:val="28"/>
        </w:rPr>
        <w:t>2018</w:t>
      </w:r>
      <w:r>
        <w:rPr>
          <w:rFonts w:hint="eastAsia" w:ascii="仿宋_GB2312" w:hAnsi="宋体" w:eastAsia="仿宋_GB2312"/>
          <w:kern w:val="0"/>
          <w:sz w:val="28"/>
          <w:szCs w:val="28"/>
        </w:rPr>
        <w:t>年</w:t>
      </w:r>
      <w:r>
        <w:rPr>
          <w:rFonts w:ascii="仿宋_GB2312" w:hAnsi="宋体" w:eastAsia="仿宋_GB2312"/>
          <w:kern w:val="0"/>
          <w:sz w:val="28"/>
          <w:szCs w:val="28"/>
        </w:rPr>
        <w:t xml:space="preserve">12 </w:t>
      </w:r>
      <w:r>
        <w:rPr>
          <w:rFonts w:hint="eastAsia" w:ascii="仿宋_GB2312" w:hAnsi="宋体" w:eastAsia="仿宋_GB2312"/>
          <w:kern w:val="0"/>
          <w:sz w:val="28"/>
          <w:szCs w:val="28"/>
        </w:rPr>
        <w:t>月</w:t>
      </w:r>
      <w:r>
        <w:rPr>
          <w:rFonts w:ascii="仿宋_GB2312" w:hAnsi="宋体" w:eastAsia="仿宋_GB2312"/>
          <w:kern w:val="0"/>
          <w:sz w:val="28"/>
          <w:szCs w:val="28"/>
        </w:rPr>
        <w:t xml:space="preserve">31 </w:t>
      </w:r>
      <w:r>
        <w:rPr>
          <w:rFonts w:hint="eastAsia" w:ascii="仿宋_GB2312" w:hAnsi="宋体" w:eastAsia="仿宋_GB2312"/>
          <w:kern w:val="0"/>
          <w:sz w:val="28"/>
          <w:szCs w:val="28"/>
        </w:rPr>
        <w:t>日，本部门共有车辆</w:t>
      </w:r>
      <w:r>
        <w:rPr>
          <w:rFonts w:ascii="仿宋_GB2312" w:hAnsi="宋体" w:eastAsia="仿宋_GB2312"/>
          <w:kern w:val="0"/>
          <w:sz w:val="28"/>
          <w:szCs w:val="28"/>
        </w:rPr>
        <w:t>5</w:t>
      </w:r>
      <w:r>
        <w:rPr>
          <w:rFonts w:hint="eastAsia" w:ascii="仿宋_GB2312" w:hAnsi="宋体" w:eastAsia="仿宋_GB2312"/>
          <w:kern w:val="0"/>
          <w:sz w:val="28"/>
          <w:szCs w:val="28"/>
        </w:rPr>
        <w:t>辆，其中，部级领导干部用车</w:t>
      </w:r>
      <w:r>
        <w:rPr>
          <w:rFonts w:ascii="仿宋_GB2312" w:hAnsi="宋体" w:eastAsia="仿宋_GB2312"/>
          <w:kern w:val="0"/>
          <w:sz w:val="28"/>
          <w:szCs w:val="28"/>
        </w:rPr>
        <w:t>0</w:t>
      </w:r>
      <w:r>
        <w:rPr>
          <w:rFonts w:hint="eastAsia" w:ascii="仿宋_GB2312" w:hAnsi="宋体" w:eastAsia="仿宋_GB2312"/>
          <w:kern w:val="0"/>
          <w:sz w:val="28"/>
          <w:szCs w:val="28"/>
        </w:rPr>
        <w:t>辆、一般公务用车</w:t>
      </w:r>
      <w:r>
        <w:rPr>
          <w:rFonts w:ascii="仿宋_GB2312" w:hAnsi="宋体" w:eastAsia="仿宋_GB2312"/>
          <w:kern w:val="0"/>
          <w:sz w:val="28"/>
          <w:szCs w:val="28"/>
        </w:rPr>
        <w:t>0</w:t>
      </w:r>
      <w:r>
        <w:rPr>
          <w:rFonts w:hint="eastAsia" w:ascii="仿宋_GB2312" w:hAnsi="宋体" w:eastAsia="仿宋_GB2312"/>
          <w:kern w:val="0"/>
          <w:sz w:val="28"/>
          <w:szCs w:val="28"/>
        </w:rPr>
        <w:t>辆、一般执法执勤用车</w:t>
      </w:r>
      <w:r>
        <w:rPr>
          <w:rFonts w:ascii="仿宋_GB2312" w:hAnsi="宋体" w:eastAsia="仿宋_GB2312"/>
          <w:kern w:val="0"/>
          <w:sz w:val="28"/>
          <w:szCs w:val="28"/>
        </w:rPr>
        <w:t>0</w:t>
      </w:r>
      <w:r>
        <w:rPr>
          <w:rFonts w:hint="eastAsia" w:ascii="仿宋_GB2312" w:hAnsi="宋体" w:eastAsia="仿宋_GB2312"/>
          <w:kern w:val="0"/>
          <w:sz w:val="28"/>
          <w:szCs w:val="28"/>
        </w:rPr>
        <w:t>辆、特种专业技术用车</w:t>
      </w:r>
      <w:r>
        <w:rPr>
          <w:rFonts w:ascii="仿宋_GB2312" w:hAnsi="宋体" w:eastAsia="仿宋_GB2312"/>
          <w:kern w:val="0"/>
          <w:sz w:val="28"/>
          <w:szCs w:val="28"/>
        </w:rPr>
        <w:t>0</w:t>
      </w:r>
      <w:r>
        <w:rPr>
          <w:rFonts w:hint="eastAsia" w:ascii="仿宋_GB2312" w:hAnsi="宋体" w:eastAsia="仿宋_GB2312"/>
          <w:kern w:val="0"/>
          <w:sz w:val="28"/>
          <w:szCs w:val="28"/>
        </w:rPr>
        <w:t>辆、其他用车</w:t>
      </w:r>
      <w:r>
        <w:rPr>
          <w:rFonts w:ascii="仿宋_GB2312" w:hAnsi="宋体" w:eastAsia="仿宋_GB2312"/>
          <w:kern w:val="0"/>
          <w:sz w:val="28"/>
          <w:szCs w:val="28"/>
        </w:rPr>
        <w:t>5</w:t>
      </w:r>
      <w:r>
        <w:rPr>
          <w:rFonts w:hint="eastAsia" w:ascii="仿宋_GB2312" w:hAnsi="宋体" w:eastAsia="仿宋_GB2312"/>
          <w:kern w:val="0"/>
          <w:sz w:val="28"/>
          <w:szCs w:val="28"/>
        </w:rPr>
        <w:t>辆，其他用车主要是实物保障用车；单位价值</w:t>
      </w:r>
      <w:r>
        <w:rPr>
          <w:rFonts w:ascii="仿宋_GB2312" w:hAnsi="宋体" w:eastAsia="仿宋_GB2312"/>
          <w:kern w:val="0"/>
          <w:sz w:val="28"/>
          <w:szCs w:val="28"/>
        </w:rPr>
        <w:t xml:space="preserve">50 </w:t>
      </w:r>
      <w:r>
        <w:rPr>
          <w:rFonts w:hint="eastAsia" w:ascii="仿宋_GB2312" w:hAnsi="宋体" w:eastAsia="仿宋_GB2312"/>
          <w:kern w:val="0"/>
          <w:sz w:val="28"/>
          <w:szCs w:val="28"/>
        </w:rPr>
        <w:t>万元以上通用设备</w:t>
      </w:r>
      <w:r>
        <w:rPr>
          <w:rFonts w:ascii="仿宋_GB2312" w:hAnsi="宋体" w:eastAsia="仿宋_GB2312"/>
          <w:kern w:val="0"/>
          <w:sz w:val="28"/>
          <w:szCs w:val="28"/>
        </w:rPr>
        <w:t>0</w:t>
      </w:r>
      <w:r>
        <w:rPr>
          <w:rFonts w:hint="eastAsia" w:ascii="仿宋_GB2312" w:hAnsi="宋体" w:eastAsia="仿宋_GB2312"/>
          <w:kern w:val="0"/>
          <w:sz w:val="28"/>
          <w:szCs w:val="28"/>
        </w:rPr>
        <w:t>台（套），单价</w:t>
      </w:r>
      <w:r>
        <w:rPr>
          <w:rFonts w:ascii="仿宋_GB2312" w:hAnsi="宋体" w:eastAsia="仿宋_GB2312"/>
          <w:kern w:val="0"/>
          <w:sz w:val="28"/>
          <w:szCs w:val="28"/>
        </w:rPr>
        <w:t xml:space="preserve">100 </w:t>
      </w:r>
      <w:r>
        <w:rPr>
          <w:rFonts w:hint="eastAsia" w:ascii="仿宋_GB2312" w:hAnsi="宋体" w:eastAsia="仿宋_GB2312"/>
          <w:kern w:val="0"/>
          <w:sz w:val="28"/>
          <w:szCs w:val="28"/>
        </w:rPr>
        <w:t>万元以上专用设备</w:t>
      </w:r>
      <w:r>
        <w:rPr>
          <w:rFonts w:ascii="仿宋_GB2312" w:hAnsi="宋体" w:eastAsia="仿宋_GB2312"/>
          <w:kern w:val="0"/>
          <w:sz w:val="28"/>
          <w:szCs w:val="28"/>
        </w:rPr>
        <w:t>0</w:t>
      </w:r>
      <w:r>
        <w:rPr>
          <w:rFonts w:hint="eastAsia" w:ascii="仿宋_GB2312" w:hAnsi="宋体" w:eastAsia="仿宋_GB2312"/>
          <w:kern w:val="0"/>
          <w:sz w:val="28"/>
          <w:szCs w:val="28"/>
        </w:rPr>
        <w:t>台（套）。</w:t>
      </w:r>
    </w:p>
    <w:p>
      <w:pPr>
        <w:widowControl/>
        <w:spacing w:line="600" w:lineRule="exact"/>
        <w:jc w:val="left"/>
        <w:rPr>
          <w:rFonts w:ascii="微软雅黑" w:hAnsi="微软雅黑" w:eastAsia="微软雅黑" w:cs="微软雅黑"/>
          <w:kern w:val="0"/>
          <w:sz w:val="28"/>
          <w:szCs w:val="28"/>
        </w:rPr>
      </w:pPr>
      <w:r>
        <w:rPr>
          <w:rFonts w:hint="eastAsia" w:ascii="微软雅黑" w:hAnsi="微软雅黑" w:eastAsia="微软雅黑" w:cs="微软雅黑"/>
          <w:kern w:val="0"/>
          <w:sz w:val="28"/>
          <w:szCs w:val="28"/>
        </w:rPr>
        <w:t>名词解释</w:t>
      </w:r>
    </w:p>
    <w:p>
      <w:pPr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</w:t>
      </w:r>
      <w:r>
        <w:rPr>
          <w:rFonts w:hint="eastAsia" w:ascii="微软雅黑" w:hAnsi="微软雅黑" w:eastAsia="微软雅黑" w:cs="微软雅黑"/>
          <w:sz w:val="32"/>
          <w:szCs w:val="32"/>
        </w:rPr>
        <w:t>机关运行经费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：</w:t>
      </w:r>
      <w:r>
        <w:rPr>
          <w:rFonts w:hint="eastAsia" w:ascii="微软雅黑" w:hAnsi="微软雅黑" w:eastAsia="微软雅黑" w:cs="微软雅黑"/>
          <w:sz w:val="32"/>
          <w:szCs w:val="32"/>
        </w:rPr>
        <w:t>为保障行政单位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（</w:t>
      </w:r>
      <w:r>
        <w:rPr>
          <w:rFonts w:hint="eastAsia" w:ascii="微软雅黑" w:hAnsi="微软雅黑" w:eastAsia="微软雅黑" w:cs="微软雅黑"/>
          <w:sz w:val="32"/>
          <w:szCs w:val="32"/>
        </w:rPr>
        <w:t>包括参照公务员法管理的事业单位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）</w:t>
      </w:r>
      <w:r>
        <w:rPr>
          <w:rFonts w:hint="eastAsia" w:ascii="微软雅黑" w:hAnsi="微软雅黑" w:eastAsia="微软雅黑" w:cs="微软雅黑"/>
          <w:sz w:val="32"/>
          <w:szCs w:val="32"/>
        </w:rPr>
        <w:t>运行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，</w:t>
      </w:r>
      <w:r>
        <w:rPr>
          <w:rFonts w:hint="eastAsia" w:ascii="微软雅黑" w:hAnsi="微软雅黑" w:eastAsia="微软雅黑" w:cs="微软雅黑"/>
          <w:sz w:val="32"/>
          <w:szCs w:val="32"/>
        </w:rPr>
        <w:t>用一般公共决算拨款安排用于购买货物和服务的各项资金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，</w:t>
      </w:r>
      <w:r>
        <w:rPr>
          <w:rFonts w:hint="eastAsia" w:ascii="微软雅黑" w:hAnsi="微软雅黑" w:eastAsia="微软雅黑" w:cs="微软雅黑"/>
          <w:sz w:val="32"/>
          <w:szCs w:val="32"/>
        </w:rPr>
        <w:t>包括办公及印刷费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、</w:t>
      </w:r>
      <w:r>
        <w:rPr>
          <w:rFonts w:hint="eastAsia" w:ascii="微软雅黑" w:hAnsi="微软雅黑" w:eastAsia="微软雅黑" w:cs="微软雅黑"/>
          <w:sz w:val="32"/>
          <w:szCs w:val="32"/>
        </w:rPr>
        <w:t>邮电费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、</w:t>
      </w:r>
      <w:r>
        <w:rPr>
          <w:rFonts w:hint="eastAsia" w:ascii="微软雅黑" w:hAnsi="微软雅黑" w:eastAsia="微软雅黑" w:cs="微软雅黑"/>
          <w:sz w:val="32"/>
          <w:szCs w:val="32"/>
        </w:rPr>
        <w:t>差旅费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、</w:t>
      </w:r>
      <w:r>
        <w:rPr>
          <w:rFonts w:hint="eastAsia" w:ascii="微软雅黑" w:hAnsi="微软雅黑" w:eastAsia="微软雅黑" w:cs="微软雅黑"/>
          <w:sz w:val="32"/>
          <w:szCs w:val="32"/>
        </w:rPr>
        <w:t>会议费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、</w:t>
      </w:r>
      <w:r>
        <w:rPr>
          <w:rFonts w:hint="eastAsia" w:ascii="微软雅黑" w:hAnsi="微软雅黑" w:eastAsia="微软雅黑" w:cs="微软雅黑"/>
          <w:sz w:val="32"/>
          <w:szCs w:val="32"/>
        </w:rPr>
        <w:t>福利费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、</w:t>
      </w:r>
      <w:r>
        <w:rPr>
          <w:rFonts w:hint="eastAsia" w:ascii="微软雅黑" w:hAnsi="微软雅黑" w:eastAsia="微软雅黑" w:cs="微软雅黑"/>
          <w:sz w:val="32"/>
          <w:szCs w:val="32"/>
        </w:rPr>
        <w:t>日常维修费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、</w:t>
      </w:r>
      <w:r>
        <w:rPr>
          <w:rFonts w:hint="eastAsia" w:ascii="微软雅黑" w:hAnsi="微软雅黑" w:eastAsia="微软雅黑" w:cs="微软雅黑"/>
          <w:sz w:val="32"/>
          <w:szCs w:val="32"/>
        </w:rPr>
        <w:t>办公用房水电费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、</w:t>
      </w:r>
      <w:r>
        <w:rPr>
          <w:rFonts w:hint="eastAsia" w:ascii="微软雅黑" w:hAnsi="微软雅黑" w:eastAsia="微软雅黑" w:cs="微软雅黑"/>
          <w:sz w:val="32"/>
          <w:szCs w:val="32"/>
        </w:rPr>
        <w:t>办公用房取暖费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、</w:t>
      </w:r>
      <w:r>
        <w:rPr>
          <w:rFonts w:hint="eastAsia" w:ascii="微软雅黑" w:hAnsi="微软雅黑" w:eastAsia="微软雅黑" w:cs="微软雅黑"/>
          <w:sz w:val="32"/>
          <w:szCs w:val="32"/>
        </w:rPr>
        <w:t>办公用房物业管理费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、</w:t>
      </w:r>
      <w:r>
        <w:rPr>
          <w:rFonts w:hint="eastAsia" w:ascii="微软雅黑" w:hAnsi="微软雅黑" w:eastAsia="微软雅黑" w:cs="微软雅黑"/>
          <w:sz w:val="32"/>
          <w:szCs w:val="32"/>
        </w:rPr>
        <w:t>公务用车运行维护费以及其他费用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。</w:t>
      </w:r>
    </w:p>
    <w:p>
      <w:pPr>
        <w:adjustRightInd w:val="0"/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2．“</w:t>
      </w:r>
      <w:r>
        <w:rPr>
          <w:rFonts w:hint="eastAsia" w:ascii="微软雅黑" w:hAnsi="微软雅黑" w:eastAsia="微软雅黑" w:cs="微软雅黑"/>
          <w:sz w:val="32"/>
          <w:szCs w:val="32"/>
        </w:rPr>
        <w:t>三公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”</w:t>
      </w:r>
      <w:r>
        <w:rPr>
          <w:rFonts w:hint="eastAsia" w:ascii="微软雅黑" w:hAnsi="微软雅黑" w:eastAsia="微软雅黑" w:cs="微软雅黑"/>
          <w:sz w:val="32"/>
          <w:szCs w:val="32"/>
        </w:rPr>
        <w:t>经费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：</w:t>
      </w:r>
      <w:r>
        <w:rPr>
          <w:rFonts w:hint="eastAsia" w:ascii="微软雅黑" w:hAnsi="微软雅黑" w:eastAsia="微软雅黑" w:cs="微软雅黑"/>
          <w:sz w:val="32"/>
          <w:szCs w:val="32"/>
        </w:rPr>
        <w:t>纳入财政决算管理的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“</w:t>
      </w:r>
      <w:r>
        <w:rPr>
          <w:rFonts w:hint="eastAsia" w:ascii="微软雅黑" w:hAnsi="微软雅黑" w:eastAsia="微软雅黑" w:cs="微软雅黑"/>
          <w:sz w:val="32"/>
          <w:szCs w:val="32"/>
        </w:rPr>
        <w:t>三公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“</w:t>
      </w:r>
      <w:r>
        <w:rPr>
          <w:rFonts w:hint="eastAsia" w:ascii="微软雅黑" w:hAnsi="微软雅黑" w:eastAsia="微软雅黑" w:cs="微软雅黑"/>
          <w:sz w:val="32"/>
          <w:szCs w:val="32"/>
        </w:rPr>
        <w:t>经费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，</w:t>
      </w:r>
      <w:r>
        <w:rPr>
          <w:rFonts w:hint="eastAsia" w:ascii="微软雅黑" w:hAnsi="微软雅黑" w:eastAsia="微软雅黑" w:cs="微软雅黑"/>
          <w:sz w:val="32"/>
          <w:szCs w:val="32"/>
        </w:rPr>
        <w:t>是指用一般公共决算拨款安排的公务接待费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、</w:t>
      </w:r>
      <w:r>
        <w:rPr>
          <w:rFonts w:hint="eastAsia" w:ascii="微软雅黑" w:hAnsi="微软雅黑" w:eastAsia="微软雅黑" w:cs="微软雅黑"/>
          <w:sz w:val="32"/>
          <w:szCs w:val="32"/>
        </w:rPr>
        <w:t>公务用车购置及运行维护费和因公出国</w:t>
      </w:r>
      <w:r>
        <w:rPr>
          <w:rFonts w:hint="eastAsia"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微软雅黑" w:hAnsi="微软雅黑" w:eastAsia="微软雅黑" w:cs="微软雅黑"/>
          <w:sz w:val="32"/>
          <w:szCs w:val="32"/>
        </w:rPr>
        <w:t>境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微软雅黑" w:hAnsi="微软雅黑" w:eastAsia="微软雅黑" w:cs="微软雅黑"/>
          <w:sz w:val="32"/>
          <w:szCs w:val="32"/>
        </w:rPr>
        <w:t>费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。</w:t>
      </w:r>
      <w:r>
        <w:rPr>
          <w:rFonts w:hint="eastAsia" w:ascii="微软雅黑" w:hAnsi="微软雅黑" w:eastAsia="微软雅黑" w:cs="微软雅黑"/>
          <w:sz w:val="32"/>
          <w:szCs w:val="32"/>
        </w:rPr>
        <w:t>其中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，</w:t>
      </w:r>
      <w:r>
        <w:rPr>
          <w:rFonts w:hint="eastAsia" w:ascii="微软雅黑" w:hAnsi="微软雅黑" w:eastAsia="微软雅黑" w:cs="微软雅黑"/>
          <w:sz w:val="32"/>
          <w:szCs w:val="32"/>
        </w:rPr>
        <w:t>公务接待费反映单位按规定开支的各类公务接待支出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；</w:t>
      </w:r>
      <w:r>
        <w:rPr>
          <w:rFonts w:hint="eastAsia" w:ascii="微软雅黑" w:hAnsi="微软雅黑" w:eastAsia="微软雅黑" w:cs="微软雅黑"/>
          <w:sz w:val="32"/>
          <w:szCs w:val="32"/>
        </w:rPr>
        <w:t>公务用车购置及运行费反映单位公务用车车辆购置支出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微软雅黑" w:hAnsi="微软雅黑" w:eastAsia="微软雅黑" w:cs="微软雅黑"/>
          <w:sz w:val="32"/>
          <w:szCs w:val="32"/>
        </w:rPr>
        <w:t>含车辆购置税</w:t>
      </w:r>
      <w:r>
        <w:rPr>
          <w:rFonts w:hint="eastAsia" w:ascii="仿宋_GB2312" w:hAnsi="仿宋_GB2312" w:eastAsia="仿宋_GB2312" w:cs="仿宋_GB2312"/>
          <w:sz w:val="32"/>
          <w:szCs w:val="32"/>
        </w:rPr>
        <w:t>)，</w:t>
      </w:r>
      <w:r>
        <w:rPr>
          <w:rFonts w:hint="eastAsia" w:ascii="微软雅黑" w:hAnsi="微软雅黑" w:eastAsia="微软雅黑" w:cs="微软雅黑"/>
          <w:sz w:val="32"/>
          <w:szCs w:val="32"/>
        </w:rPr>
        <w:t>以及燃料费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、</w:t>
      </w:r>
      <w:r>
        <w:rPr>
          <w:rFonts w:hint="eastAsia" w:ascii="微软雅黑" w:hAnsi="微软雅黑" w:eastAsia="微软雅黑" w:cs="微软雅黑"/>
          <w:sz w:val="32"/>
          <w:szCs w:val="32"/>
        </w:rPr>
        <w:t>维修费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、</w:t>
      </w:r>
      <w:r>
        <w:rPr>
          <w:rFonts w:hint="eastAsia" w:ascii="微软雅黑" w:hAnsi="微软雅黑" w:eastAsia="微软雅黑" w:cs="微软雅黑"/>
          <w:sz w:val="32"/>
          <w:szCs w:val="32"/>
        </w:rPr>
        <w:t>保险费等支出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；</w:t>
      </w:r>
      <w:r>
        <w:rPr>
          <w:rFonts w:hint="eastAsia" w:ascii="微软雅黑" w:hAnsi="微软雅黑" w:eastAsia="微软雅黑" w:cs="微软雅黑"/>
          <w:sz w:val="32"/>
          <w:szCs w:val="32"/>
        </w:rPr>
        <w:t>因公出国</w:t>
      </w:r>
      <w:r>
        <w:rPr>
          <w:rFonts w:hint="eastAsia"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微软雅黑" w:hAnsi="微软雅黑" w:eastAsia="微软雅黑" w:cs="微软雅黑"/>
          <w:sz w:val="32"/>
          <w:szCs w:val="32"/>
        </w:rPr>
        <w:t>境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微软雅黑" w:hAnsi="微软雅黑" w:eastAsia="微软雅黑" w:cs="微软雅黑"/>
          <w:sz w:val="32"/>
          <w:szCs w:val="32"/>
        </w:rPr>
        <w:t>费反映单公务出国</w:t>
      </w:r>
      <w:r>
        <w:rPr>
          <w:rFonts w:hint="eastAsia"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微软雅黑" w:hAnsi="微软雅黑" w:eastAsia="微软雅黑" w:cs="微软雅黑"/>
          <w:sz w:val="32"/>
          <w:szCs w:val="32"/>
        </w:rPr>
        <w:t>境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微软雅黑" w:hAnsi="微软雅黑" w:eastAsia="微软雅黑" w:cs="微软雅黑"/>
          <w:sz w:val="32"/>
          <w:szCs w:val="32"/>
        </w:rPr>
        <w:t>的国际旅费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、</w:t>
      </w:r>
      <w:r>
        <w:rPr>
          <w:rFonts w:hint="eastAsia" w:ascii="微软雅黑" w:hAnsi="微软雅黑" w:eastAsia="微软雅黑" w:cs="微软雅黑"/>
          <w:sz w:val="32"/>
          <w:szCs w:val="32"/>
        </w:rPr>
        <w:t>国外城市间交通费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、</w:t>
      </w:r>
      <w:r>
        <w:rPr>
          <w:rFonts w:hint="eastAsia" w:ascii="微软雅黑" w:hAnsi="微软雅黑" w:eastAsia="微软雅黑" w:cs="微软雅黑"/>
          <w:sz w:val="32"/>
          <w:szCs w:val="32"/>
        </w:rPr>
        <w:t>食宿费等支出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640" w:firstLineChars="200"/>
        <w:jc w:val="left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="仿宋" w:hAnsi="仿宋" w:eastAsia="仿宋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4498" w:firstLineChars="1400"/>
        <w:jc w:val="left"/>
        <w:rPr>
          <w:rFonts w:ascii="仿宋" w:hAnsi="仿宋" w:eastAsia="仿宋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5320" w:firstLineChars="1900"/>
        <w:jc w:val="left"/>
        <w:rPr>
          <w:rFonts w:ascii="仿宋" w:hAnsi="仿宋" w:eastAsia="仿宋"/>
          <w:bCs/>
          <w:kern w:val="0"/>
          <w:sz w:val="28"/>
          <w:szCs w:val="28"/>
        </w:rPr>
      </w:pPr>
      <w:r>
        <w:rPr>
          <w:rFonts w:hint="eastAsia" w:ascii="仿宋" w:hAnsi="仿宋" w:eastAsia="仿宋"/>
          <w:bCs/>
          <w:kern w:val="0"/>
          <w:sz w:val="28"/>
          <w:szCs w:val="28"/>
        </w:rPr>
        <w:t>怀化市鹤城区政府办</w:t>
      </w:r>
    </w:p>
    <w:p>
      <w:pPr>
        <w:widowControl/>
        <w:spacing w:line="600" w:lineRule="exact"/>
        <w:ind w:firstLine="6008" w:firstLineChars="2146"/>
        <w:jc w:val="left"/>
        <w:rPr>
          <w:rFonts w:ascii="仿宋" w:hAnsi="仿宋" w:eastAsia="仿宋"/>
          <w:kern w:val="0"/>
          <w:sz w:val="28"/>
          <w:szCs w:val="28"/>
        </w:rPr>
      </w:pPr>
      <w:r>
        <w:rPr>
          <w:rFonts w:ascii="仿宋" w:hAnsi="仿宋" w:eastAsia="仿宋"/>
          <w:bCs/>
          <w:kern w:val="0"/>
          <w:sz w:val="28"/>
          <w:szCs w:val="28"/>
        </w:rPr>
        <w:t>2019</w:t>
      </w:r>
      <w:r>
        <w:rPr>
          <w:rFonts w:hint="eastAsia" w:ascii="仿宋" w:hAnsi="仿宋" w:eastAsia="仿宋"/>
          <w:bCs/>
          <w:kern w:val="0"/>
          <w:sz w:val="28"/>
          <w:szCs w:val="28"/>
        </w:rPr>
        <w:t>年</w:t>
      </w:r>
      <w:r>
        <w:rPr>
          <w:rFonts w:ascii="仿宋" w:hAnsi="仿宋" w:eastAsia="仿宋"/>
          <w:bCs/>
          <w:kern w:val="0"/>
          <w:sz w:val="28"/>
          <w:szCs w:val="28"/>
        </w:rPr>
        <w:t>9</w:t>
      </w:r>
      <w:r>
        <w:rPr>
          <w:rFonts w:hint="eastAsia" w:ascii="仿宋" w:hAnsi="仿宋" w:eastAsia="仿宋"/>
          <w:bCs/>
          <w:kern w:val="0"/>
          <w:sz w:val="28"/>
          <w:szCs w:val="28"/>
        </w:rPr>
        <w:t>月</w:t>
      </w:r>
      <w:r>
        <w:rPr>
          <w:rFonts w:ascii="仿宋" w:hAnsi="仿宋" w:eastAsia="仿宋"/>
          <w:bCs/>
          <w:kern w:val="0"/>
          <w:sz w:val="28"/>
          <w:szCs w:val="28"/>
        </w:rPr>
        <w:t>4</w:t>
      </w:r>
      <w:r>
        <w:rPr>
          <w:rFonts w:hint="eastAsia" w:ascii="仿宋" w:hAnsi="仿宋" w:eastAsia="仿宋"/>
          <w:bCs/>
          <w:kern w:val="0"/>
          <w:sz w:val="28"/>
          <w:szCs w:val="28"/>
        </w:rPr>
        <w:t>日</w:t>
      </w:r>
    </w:p>
    <w:p>
      <w:pPr>
        <w:widowControl/>
        <w:spacing w:line="600" w:lineRule="exact"/>
        <w:ind w:firstLine="660"/>
        <w:jc w:val="left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lgun Gothic Semilight">
    <w:altName w:val="宋体"/>
    <w:panose1 w:val="020B0502040204020203"/>
    <w:charset w:val="86"/>
    <w:family w:val="swiss"/>
    <w:pitch w:val="default"/>
    <w:sig w:usb0="00000000" w:usb1="00000000" w:usb2="00000012" w:usb3="00000000" w:csb0="003E01BD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7</w:t>
    </w:r>
    <w:r>
      <w:rPr>
        <w:rStyle w:val="9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27E4DBA"/>
    <w:multiLevelType w:val="multilevel"/>
    <w:tmpl w:val="327E4DBA"/>
    <w:lvl w:ilvl="0" w:tentative="0">
      <w:start w:val="1"/>
      <w:numFmt w:val="japaneseCounting"/>
      <w:lvlText w:val="%1、"/>
      <w:lvlJc w:val="left"/>
      <w:pPr>
        <w:ind w:left="1347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467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887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07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27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47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67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987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07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E6E3D"/>
    <w:rsid w:val="00013D6B"/>
    <w:rsid w:val="00046DE2"/>
    <w:rsid w:val="000517B3"/>
    <w:rsid w:val="00056D0F"/>
    <w:rsid w:val="000709B8"/>
    <w:rsid w:val="0008367F"/>
    <w:rsid w:val="00086F38"/>
    <w:rsid w:val="000A6561"/>
    <w:rsid w:val="000A7105"/>
    <w:rsid w:val="000F0441"/>
    <w:rsid w:val="000F3933"/>
    <w:rsid w:val="000F3B50"/>
    <w:rsid w:val="00120DD3"/>
    <w:rsid w:val="00125D80"/>
    <w:rsid w:val="00130350"/>
    <w:rsid w:val="001373A3"/>
    <w:rsid w:val="00154A6A"/>
    <w:rsid w:val="00156AC4"/>
    <w:rsid w:val="001767DA"/>
    <w:rsid w:val="00183536"/>
    <w:rsid w:val="00193D68"/>
    <w:rsid w:val="001B5C4E"/>
    <w:rsid w:val="001F3E97"/>
    <w:rsid w:val="00226F1E"/>
    <w:rsid w:val="00232F4B"/>
    <w:rsid w:val="0024781B"/>
    <w:rsid w:val="002938F0"/>
    <w:rsid w:val="00294355"/>
    <w:rsid w:val="00295321"/>
    <w:rsid w:val="002B5228"/>
    <w:rsid w:val="002B67E3"/>
    <w:rsid w:val="002C14F2"/>
    <w:rsid w:val="002D62D3"/>
    <w:rsid w:val="002E2243"/>
    <w:rsid w:val="002E5686"/>
    <w:rsid w:val="002F5E6C"/>
    <w:rsid w:val="002F747C"/>
    <w:rsid w:val="00305112"/>
    <w:rsid w:val="00320E83"/>
    <w:rsid w:val="003262DC"/>
    <w:rsid w:val="00332F6E"/>
    <w:rsid w:val="00342D3E"/>
    <w:rsid w:val="0035762A"/>
    <w:rsid w:val="00364ED0"/>
    <w:rsid w:val="003818BC"/>
    <w:rsid w:val="003917E2"/>
    <w:rsid w:val="00397D24"/>
    <w:rsid w:val="003B1A30"/>
    <w:rsid w:val="003C19C6"/>
    <w:rsid w:val="003C6E78"/>
    <w:rsid w:val="003D35E2"/>
    <w:rsid w:val="003E51D6"/>
    <w:rsid w:val="003E66C4"/>
    <w:rsid w:val="003F3578"/>
    <w:rsid w:val="00424D73"/>
    <w:rsid w:val="00430997"/>
    <w:rsid w:val="00454B4F"/>
    <w:rsid w:val="00472C3D"/>
    <w:rsid w:val="00487B45"/>
    <w:rsid w:val="0049713E"/>
    <w:rsid w:val="004A3870"/>
    <w:rsid w:val="004C4F55"/>
    <w:rsid w:val="004D0ECD"/>
    <w:rsid w:val="004D4E9D"/>
    <w:rsid w:val="004D66F3"/>
    <w:rsid w:val="004E5C85"/>
    <w:rsid w:val="004E6E3D"/>
    <w:rsid w:val="00507890"/>
    <w:rsid w:val="00542854"/>
    <w:rsid w:val="005445B6"/>
    <w:rsid w:val="005467EB"/>
    <w:rsid w:val="005939DB"/>
    <w:rsid w:val="005941A8"/>
    <w:rsid w:val="005A3FF0"/>
    <w:rsid w:val="005A54D2"/>
    <w:rsid w:val="005B41D1"/>
    <w:rsid w:val="005B79EF"/>
    <w:rsid w:val="005C1416"/>
    <w:rsid w:val="005C4983"/>
    <w:rsid w:val="005C4D77"/>
    <w:rsid w:val="005D08E2"/>
    <w:rsid w:val="005E6EC7"/>
    <w:rsid w:val="00622051"/>
    <w:rsid w:val="006648A7"/>
    <w:rsid w:val="00664D86"/>
    <w:rsid w:val="006B2772"/>
    <w:rsid w:val="006D1579"/>
    <w:rsid w:val="006D7FA8"/>
    <w:rsid w:val="006E0937"/>
    <w:rsid w:val="006E25DB"/>
    <w:rsid w:val="006F1C72"/>
    <w:rsid w:val="006F2C40"/>
    <w:rsid w:val="00700767"/>
    <w:rsid w:val="0071088B"/>
    <w:rsid w:val="00716FEE"/>
    <w:rsid w:val="007218F7"/>
    <w:rsid w:val="00751DC4"/>
    <w:rsid w:val="00753162"/>
    <w:rsid w:val="00755B2A"/>
    <w:rsid w:val="00757A03"/>
    <w:rsid w:val="00773322"/>
    <w:rsid w:val="007A370F"/>
    <w:rsid w:val="007B471D"/>
    <w:rsid w:val="007C5723"/>
    <w:rsid w:val="007D0F29"/>
    <w:rsid w:val="007D2991"/>
    <w:rsid w:val="007E2EA8"/>
    <w:rsid w:val="007E4BFD"/>
    <w:rsid w:val="007F2276"/>
    <w:rsid w:val="00812569"/>
    <w:rsid w:val="00823824"/>
    <w:rsid w:val="0083222A"/>
    <w:rsid w:val="00837855"/>
    <w:rsid w:val="0084255E"/>
    <w:rsid w:val="00861771"/>
    <w:rsid w:val="008673D3"/>
    <w:rsid w:val="008756E3"/>
    <w:rsid w:val="0088383A"/>
    <w:rsid w:val="00886732"/>
    <w:rsid w:val="00887C73"/>
    <w:rsid w:val="00893FC1"/>
    <w:rsid w:val="008B29EB"/>
    <w:rsid w:val="008B697C"/>
    <w:rsid w:val="008D1A8E"/>
    <w:rsid w:val="008E178D"/>
    <w:rsid w:val="008F1AE1"/>
    <w:rsid w:val="008F51FD"/>
    <w:rsid w:val="00914439"/>
    <w:rsid w:val="00916D1A"/>
    <w:rsid w:val="00924370"/>
    <w:rsid w:val="00925210"/>
    <w:rsid w:val="00946BE2"/>
    <w:rsid w:val="00952933"/>
    <w:rsid w:val="00976A87"/>
    <w:rsid w:val="00986AB1"/>
    <w:rsid w:val="009A70B8"/>
    <w:rsid w:val="009B451D"/>
    <w:rsid w:val="009C50F5"/>
    <w:rsid w:val="009D05D0"/>
    <w:rsid w:val="00A004ED"/>
    <w:rsid w:val="00A1590D"/>
    <w:rsid w:val="00A33539"/>
    <w:rsid w:val="00A36B56"/>
    <w:rsid w:val="00A402DC"/>
    <w:rsid w:val="00A51D80"/>
    <w:rsid w:val="00A55042"/>
    <w:rsid w:val="00AB0787"/>
    <w:rsid w:val="00AE49F4"/>
    <w:rsid w:val="00AF228F"/>
    <w:rsid w:val="00B00F82"/>
    <w:rsid w:val="00B055FC"/>
    <w:rsid w:val="00B14CD2"/>
    <w:rsid w:val="00B21F6E"/>
    <w:rsid w:val="00B26AA4"/>
    <w:rsid w:val="00B309EE"/>
    <w:rsid w:val="00B36845"/>
    <w:rsid w:val="00B75DAB"/>
    <w:rsid w:val="00B77032"/>
    <w:rsid w:val="00B8521E"/>
    <w:rsid w:val="00B952E1"/>
    <w:rsid w:val="00B97AF3"/>
    <w:rsid w:val="00BA14A8"/>
    <w:rsid w:val="00BE74BC"/>
    <w:rsid w:val="00BF5A52"/>
    <w:rsid w:val="00C00BFC"/>
    <w:rsid w:val="00C02180"/>
    <w:rsid w:val="00C025B3"/>
    <w:rsid w:val="00C13697"/>
    <w:rsid w:val="00C30673"/>
    <w:rsid w:val="00C625F7"/>
    <w:rsid w:val="00C758E0"/>
    <w:rsid w:val="00C75D56"/>
    <w:rsid w:val="00C824FE"/>
    <w:rsid w:val="00C91C64"/>
    <w:rsid w:val="00CA2128"/>
    <w:rsid w:val="00CB1BEB"/>
    <w:rsid w:val="00CB7495"/>
    <w:rsid w:val="00CC038C"/>
    <w:rsid w:val="00CD6E9F"/>
    <w:rsid w:val="00CE08D7"/>
    <w:rsid w:val="00D03D92"/>
    <w:rsid w:val="00D06593"/>
    <w:rsid w:val="00D17CC4"/>
    <w:rsid w:val="00D33639"/>
    <w:rsid w:val="00D34FDA"/>
    <w:rsid w:val="00D379BE"/>
    <w:rsid w:val="00D4336A"/>
    <w:rsid w:val="00D73D2B"/>
    <w:rsid w:val="00D76EC0"/>
    <w:rsid w:val="00D83692"/>
    <w:rsid w:val="00DB0167"/>
    <w:rsid w:val="00DB2C17"/>
    <w:rsid w:val="00DC7F31"/>
    <w:rsid w:val="00DD4C94"/>
    <w:rsid w:val="00DE2AB2"/>
    <w:rsid w:val="00DE5531"/>
    <w:rsid w:val="00DF17BC"/>
    <w:rsid w:val="00DF4C51"/>
    <w:rsid w:val="00E01933"/>
    <w:rsid w:val="00E11B09"/>
    <w:rsid w:val="00E1237B"/>
    <w:rsid w:val="00E1501E"/>
    <w:rsid w:val="00E25DA7"/>
    <w:rsid w:val="00E36226"/>
    <w:rsid w:val="00E51C6D"/>
    <w:rsid w:val="00E66929"/>
    <w:rsid w:val="00E850E6"/>
    <w:rsid w:val="00E8603F"/>
    <w:rsid w:val="00EA2FF6"/>
    <w:rsid w:val="00EA6D0B"/>
    <w:rsid w:val="00EB2085"/>
    <w:rsid w:val="00EC5E32"/>
    <w:rsid w:val="00EC6664"/>
    <w:rsid w:val="00EC73EC"/>
    <w:rsid w:val="00EF23F0"/>
    <w:rsid w:val="00F003D7"/>
    <w:rsid w:val="00F271D2"/>
    <w:rsid w:val="00F61263"/>
    <w:rsid w:val="00F7694D"/>
    <w:rsid w:val="00F937CF"/>
    <w:rsid w:val="00FB5D5C"/>
    <w:rsid w:val="00FC2125"/>
    <w:rsid w:val="00FD4C29"/>
    <w:rsid w:val="00FE49BB"/>
    <w:rsid w:val="15DE7883"/>
    <w:rsid w:val="314A1EE3"/>
    <w:rsid w:val="31501C9C"/>
    <w:rsid w:val="34C8354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qFormat/>
    <w:uiPriority w:val="99"/>
    <w:rPr>
      <w:rFonts w:cs="Times New Roman"/>
      <w:b/>
    </w:rPr>
  </w:style>
  <w:style w:type="character" w:styleId="9">
    <w:name w:val="page number"/>
    <w:qFormat/>
    <w:uiPriority w:val="99"/>
    <w:rPr>
      <w:rFonts w:cs="Times New Roman"/>
    </w:rPr>
  </w:style>
  <w:style w:type="character" w:customStyle="1" w:styleId="10">
    <w:name w:val="页脚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眉 字符"/>
    <w:link w:val="4"/>
    <w:qFormat/>
    <w:locked/>
    <w:uiPriority w:val="99"/>
    <w:rPr>
      <w:rFonts w:cs="Times New Roman"/>
      <w:kern w:val="2"/>
      <w:sz w:val="18"/>
    </w:rPr>
  </w:style>
  <w:style w:type="character" w:customStyle="1" w:styleId="12">
    <w:name w:val="批注框文本 字符"/>
    <w:link w:val="2"/>
    <w:qFormat/>
    <w:locked/>
    <w:uiPriority w:val="99"/>
    <w:rPr>
      <w:rFonts w:cs="Times New Roman"/>
      <w:kern w:val="2"/>
      <w:sz w:val="18"/>
    </w:rPr>
  </w:style>
  <w:style w:type="paragraph" w:customStyle="1" w:styleId="13">
    <w:name w:val="Default"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514</Words>
  <Characters>2934</Characters>
  <Lines>24</Lines>
  <Paragraphs>6</Paragraphs>
  <TotalTime>5</TotalTime>
  <ScaleCrop>false</ScaleCrop>
  <LinksUpToDate>false</LinksUpToDate>
  <CharactersWithSpaces>3442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2021-06-03T09:14:00Z</dcterms:created>
  <dc:creator>微软用户</dc:creator>
  <cp:lastModifiedBy>福雅</cp:lastModifiedBy>
  <cp:lastPrinted>2018-07-30T07:50:00Z</cp:lastPrinted>
  <dcterms:modified xsi:type="dcterms:W3CDTF">2021-06-06T15:05:15Z</dcterms:modified>
  <dc:title>科学技术部2012年部门预算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47C4C51824004BF5B5B28D4DE74161B7</vt:lpwstr>
  </property>
</Properties>
</file>