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鹤城区企业社保局2018年度部门决算</w:t>
      </w: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rPr>
          <w:rFonts w:ascii="仿宋_GB2312"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单位概况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第二部分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第三部分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八、预算绩效情况说明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九、其他重要事项的情况说明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第一部分  单位概况</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ind w:firstLine="600" w:firstLineChars="200"/>
        <w:rPr>
          <w:rFonts w:ascii="仿宋_GB2312" w:hAnsi="宋体" w:eastAsia="仿宋_GB2312" w:cs="宋体"/>
          <w:kern w:val="0"/>
          <w:sz w:val="30"/>
          <w:szCs w:val="30"/>
        </w:rPr>
      </w:pPr>
      <w:r>
        <w:rPr>
          <w:rFonts w:hint="eastAsia" w:ascii="仿宋_GB2312" w:hAnsi="宋体" w:eastAsia="仿宋_GB2312" w:cs="宋体"/>
          <w:kern w:val="0"/>
          <w:sz w:val="30"/>
          <w:szCs w:val="30"/>
        </w:rPr>
        <w:t>企业社会保险局主要负责全区的各类企业、灵活就业人员的参保管理、基金征缴和退休人员养老金社会化发放。办公室（财务室）主要负责各类事务（业务）管理协调、政策宣传落实、上传下达和各类计划、报表、预（决）算、账务管理等工作；结算中心（稽核股）主要负责参保登记、数据和个人账户管理维护、基金结算和征缴、关系转移、退休人员待遇审核和基金稽核；退管股主要负责退休人员养老金发放、享受养老金资格认证和死亡人员丧葬费审核发放。</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spacing w:line="600" w:lineRule="exact"/>
        <w:ind w:firstLine="640" w:firstLineChars="200"/>
        <w:rPr>
          <w:rFonts w:ascii="仿宋_GB2312" w:hAnsi="仿宋" w:eastAsia="仿宋_GB2312"/>
          <w:sz w:val="32"/>
          <w:szCs w:val="32"/>
        </w:rPr>
      </w:pPr>
      <w:r>
        <w:rPr>
          <w:rFonts w:hint="eastAsia" w:ascii="Times New Roman" w:hAnsi="Times New Roman" w:eastAsia="仿宋_GB2312" w:cs="Times New Roman"/>
          <w:bCs/>
          <w:kern w:val="0"/>
          <w:sz w:val="32"/>
          <w:szCs w:val="32"/>
        </w:rPr>
        <w:t>（一）内设机构设置。</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内设机构包括：</w:t>
      </w:r>
      <w:r>
        <w:rPr>
          <w:rFonts w:hint="eastAsia" w:ascii="仿宋_GB2312" w:eastAsia="仿宋_GB2312"/>
          <w:sz w:val="30"/>
          <w:szCs w:val="30"/>
        </w:rPr>
        <w:t>企业社保局是全额拨款的事业单位，内设5个职能股室：办公室、财务股、结算中心、稽核股、退管股。</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（二）决算单位构成。</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2018年部门决算汇总公开单位构成包括：</w:t>
      </w:r>
      <w:r>
        <w:rPr>
          <w:rFonts w:hint="eastAsia" w:ascii="仿宋_GB2312" w:hAnsi="仿宋" w:eastAsia="仿宋_GB2312"/>
          <w:sz w:val="32"/>
          <w:szCs w:val="32"/>
        </w:rPr>
        <w:t>鹤城区</w:t>
      </w:r>
      <w:r>
        <w:rPr>
          <w:rFonts w:hint="eastAsia" w:ascii="仿宋_GB2312" w:eastAsia="仿宋_GB2312"/>
          <w:sz w:val="30"/>
          <w:szCs w:val="30"/>
        </w:rPr>
        <w:t>企业社保</w:t>
      </w:r>
      <w:r>
        <w:rPr>
          <w:rFonts w:hint="eastAsia" w:ascii="仿宋_GB2312" w:hAnsi="仿宋" w:eastAsia="仿宋_GB2312"/>
          <w:sz w:val="32"/>
          <w:szCs w:val="32"/>
        </w:rPr>
        <w:t>局</w:t>
      </w:r>
      <w:r>
        <w:rPr>
          <w:rFonts w:hint="eastAsia" w:ascii="Times New Roman" w:hAnsi="Times New Roman" w:eastAsia="仿宋_GB2312" w:cs="Times New Roman"/>
          <w:bCs/>
          <w:kern w:val="0"/>
          <w:sz w:val="32"/>
          <w:szCs w:val="32"/>
        </w:rPr>
        <w:t>本级</w:t>
      </w:r>
    </w:p>
    <w:p>
      <w:pPr>
        <w:widowControl/>
        <w:spacing w:line="60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第二部分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(公开表格附后)</w:t>
      </w:r>
    </w:p>
    <w:p>
      <w:pPr>
        <w:widowControl/>
        <w:spacing w:line="60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第三部分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一、收入支出决算总体情况说明</w:t>
      </w:r>
    </w:p>
    <w:p>
      <w:pPr>
        <w:widowControl/>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2018年填报部门决算收入17530.2万元，较上年增加16651.91万元；支出17529.87万元，较上年增加</w:t>
      </w:r>
      <w:r>
        <w:rPr>
          <w:rFonts w:hint="eastAsia" w:ascii="仿宋_GB2312" w:hAnsi="仿宋" w:eastAsia="仿宋_GB2312"/>
          <w:color w:val="000000" w:themeColor="text1"/>
          <w:sz w:val="32"/>
          <w:szCs w:val="32"/>
        </w:rPr>
        <w:t>16619.5</w:t>
      </w:r>
      <w:r>
        <w:rPr>
          <w:rFonts w:hint="eastAsia" w:ascii="仿宋_GB2312" w:hAnsi="仿宋" w:eastAsia="仿宋_GB2312"/>
          <w:sz w:val="32"/>
          <w:szCs w:val="32"/>
        </w:rPr>
        <w:t>万元。增加的原因是</w:t>
      </w:r>
      <w:r>
        <w:rPr>
          <w:rFonts w:hint="eastAsia" w:ascii="仿宋_GB2312" w:hAnsi="仿宋" w:eastAsia="仿宋_GB2312"/>
          <w:color w:val="000000" w:themeColor="text1"/>
          <w:sz w:val="32"/>
          <w:szCs w:val="32"/>
        </w:rPr>
        <w:t>上年决算数里财政对企业职工基本养老保险基金的补助只统计了本级配套数，而2018年决算数里不仅统计了本级数还包含了中央补助数</w:t>
      </w:r>
      <w:r>
        <w:rPr>
          <w:rFonts w:hint="eastAsia" w:ascii="仿宋_GB2312" w:hAnsi="仿宋" w:eastAsia="仿宋_GB2312"/>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二、收入决算情况说明</w:t>
      </w:r>
    </w:p>
    <w:p>
      <w:pPr>
        <w:widowControl/>
        <w:spacing w:line="240" w:lineRule="auto"/>
        <w:ind w:firstLine="0" w:firstLineChars="0"/>
        <w:rPr>
          <w:rFonts w:ascii="Times New Roman" w:hAnsi="Times New Roman" w:eastAsia="仿宋_GB2312" w:cs="Times New Roman"/>
          <w:b/>
          <w:bCs/>
          <w:kern w:val="0"/>
          <w:sz w:val="32"/>
          <w:szCs w:val="32"/>
        </w:rPr>
      </w:pPr>
      <w:r>
        <w:rPr>
          <w:rFonts w:hint="eastAsia" w:ascii="仿宋_GB2312" w:hAnsi="仿宋" w:eastAsia="仿宋_GB2312"/>
          <w:sz w:val="32"/>
          <w:szCs w:val="32"/>
        </w:rPr>
        <w:t>2018年填报部门决算收入17530.2万元，其中财政拨款17482.12万元，占总收入的99.73%，上级补助收入0万元，事业收入0万元，其他收入48.08万元，占总收入的0.27%。</w:t>
      </w:r>
      <w:r>
        <w:rPr>
          <w:rFonts w:hint="eastAsia" w:ascii="仿宋_GB2312" w:hAnsi="仿宋" w:eastAsia="仿宋_GB2312"/>
          <w:sz w:val="32"/>
          <w:szCs w:val="32"/>
          <w:lang w:val="en-US" w:eastAsia="zh-CN"/>
        </w:rPr>
        <w:t xml:space="preserve">        </w:t>
      </w:r>
      <w:r>
        <w:rPr>
          <w:rFonts w:ascii="Times New Roman" w:hAnsi="Times New Roman" w:eastAsia="仿宋_GB2312" w:cs="Times New Roman"/>
          <w:kern w:val="0"/>
          <w:sz w:val="32"/>
          <w:szCs w:val="32"/>
        </w:rPr>
        <w:t>三、支出决算情况说明</w:t>
      </w:r>
    </w:p>
    <w:p>
      <w:pPr>
        <w:widowControl/>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2018年填报部门决算支出17529.87万元，其中基本支出288.75万元，占总支出的1.65%，项目支出17241.12万元，占总支出的98.35%。</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四、财政拨款收入支出决算总体情况说明</w:t>
      </w:r>
    </w:p>
    <w:p>
      <w:pPr>
        <w:widowControl/>
        <w:spacing w:line="600" w:lineRule="exact"/>
        <w:ind w:firstLine="640" w:firstLineChars="200"/>
        <w:rPr>
          <w:rFonts w:ascii="Times New Roman" w:hAnsi="Times New Roman" w:eastAsia="仿宋_GB2312" w:cs="Times New Roman"/>
          <w:b/>
          <w:bCs/>
          <w:kern w:val="0"/>
          <w:sz w:val="32"/>
          <w:szCs w:val="32"/>
        </w:rPr>
      </w:pPr>
      <w:r>
        <w:rPr>
          <w:rFonts w:hint="eastAsia" w:ascii="仿宋_GB2312" w:hAnsi="仿宋" w:eastAsia="仿宋_GB2312"/>
          <w:sz w:val="32"/>
          <w:szCs w:val="32"/>
        </w:rPr>
        <w:t>2018年填报部门决算财政拨款收入17482.12万元，比上年增长16640.43万元，支出17482.12万元，比上年增长16623.43万元。主要原因是</w:t>
      </w:r>
      <w:r>
        <w:rPr>
          <w:rFonts w:hint="eastAsia" w:ascii="仿宋_GB2312" w:hAnsi="仿宋" w:eastAsia="仿宋_GB2312"/>
          <w:color w:val="000000" w:themeColor="text1"/>
          <w:sz w:val="32"/>
          <w:szCs w:val="32"/>
        </w:rPr>
        <w:t>上年决算数里财政对企业职工基本养老保险基金的补助只统计了本级配套数，而2018年决算数里不仅统计了本级数还包含了中央补助数</w:t>
      </w:r>
      <w:r>
        <w:rPr>
          <w:rFonts w:hint="eastAsia" w:ascii="仿宋_GB2312" w:hAnsi="仿宋" w:eastAsia="仿宋_GB2312"/>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五、一般公共预算财政拨款支出决算情况说明</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2018年填报部门决算财政拨款决算支出17482.12万元，占全年总支出的98%，比上年增加16623.43万元，主要原因是</w:t>
      </w:r>
      <w:r>
        <w:rPr>
          <w:rFonts w:hint="eastAsia" w:ascii="仿宋_GB2312" w:hAnsi="仿宋" w:eastAsia="仿宋_GB2312"/>
          <w:color w:val="000000" w:themeColor="text1"/>
          <w:sz w:val="32"/>
          <w:szCs w:val="32"/>
        </w:rPr>
        <w:t>上年决算数里财政对企业职工基本养老保险基金的补助只统计了本级配套数，而2018年决算数里不仅统计了本级数还包含了中央补助数</w:t>
      </w:r>
      <w:r>
        <w:rPr>
          <w:rFonts w:hint="eastAsia" w:ascii="仿宋_GB2312" w:hAnsi="仿宋" w:eastAsia="仿宋_GB2312"/>
          <w:sz w:val="32"/>
          <w:szCs w:val="32"/>
        </w:rPr>
        <w:t>。</w:t>
      </w:r>
    </w:p>
    <w:p>
      <w:pPr>
        <w:widowControl/>
        <w:spacing w:line="600" w:lineRule="exact"/>
        <w:ind w:firstLine="640" w:firstLineChars="200"/>
        <w:rPr>
          <w:rFonts w:hint="eastAsia" w:ascii="Times New Roman" w:hAnsi="Times New Roman" w:eastAsia="仿宋_GB2312" w:cs="Times New Roman"/>
          <w:b/>
          <w:bCs/>
          <w:kern w:val="0"/>
          <w:sz w:val="32"/>
          <w:szCs w:val="32"/>
          <w:highlight w:val="none"/>
          <w:lang w:eastAsia="zh-CN"/>
        </w:rPr>
      </w:pPr>
      <w:r>
        <w:rPr>
          <w:rFonts w:ascii="Times New Roman" w:hAnsi="Times New Roman" w:eastAsia="仿宋_GB2312" w:cs="Times New Roman"/>
          <w:kern w:val="0"/>
          <w:sz w:val="32"/>
          <w:szCs w:val="32"/>
          <w:highlight w:val="none"/>
        </w:rPr>
        <w:t>（二）财政拨款支出决算结构情况。</w:t>
      </w:r>
    </w:p>
    <w:p>
      <w:pPr>
        <w:widowControl/>
        <w:spacing w:line="600" w:lineRule="exact"/>
        <w:ind w:firstLine="640" w:firstLineChars="200"/>
        <w:rPr>
          <w:rFonts w:ascii="Times New Roman" w:hAnsi="Times New Roman" w:eastAsia="仿宋_GB2312" w:cs="Times New Roman"/>
          <w:b/>
          <w:bCs/>
          <w:kern w:val="0"/>
          <w:sz w:val="32"/>
          <w:szCs w:val="32"/>
          <w:highlight w:val="none"/>
        </w:rPr>
      </w:pPr>
      <w:r>
        <w:rPr>
          <w:rFonts w:hint="eastAsia" w:ascii="Times New Roman" w:hAnsi="Times New Roman" w:eastAsia="仿宋_GB2312" w:cs="Times New Roman"/>
          <w:color w:val="000000" w:themeColor="text1"/>
          <w:kern w:val="0"/>
          <w:sz w:val="32"/>
          <w:szCs w:val="32"/>
          <w14:textFill>
            <w14:solidFill>
              <w14:schemeClr w14:val="tx1"/>
            </w14:solidFill>
          </w14:textFill>
        </w:rPr>
        <w:t>2018年填报</w:t>
      </w:r>
      <w:r>
        <w:rPr>
          <w:rFonts w:ascii="Times New Roman" w:hAnsi="Times New Roman" w:eastAsia="仿宋_GB2312" w:cs="Times New Roman"/>
          <w:color w:val="000000" w:themeColor="text1"/>
          <w:kern w:val="0"/>
          <w:sz w:val="32"/>
          <w:szCs w:val="32"/>
          <w14:textFill>
            <w14:solidFill>
              <w14:schemeClr w14:val="tx1"/>
            </w14:solidFill>
          </w14:textFill>
        </w:rPr>
        <w:t>财政拨款本年</w:t>
      </w:r>
      <w:r>
        <w:rPr>
          <w:rFonts w:hint="eastAsia" w:ascii="Times New Roman" w:hAnsi="Times New Roman" w:eastAsia="仿宋_GB2312" w:cs="Times New Roman"/>
          <w:color w:val="000000" w:themeColor="text1"/>
          <w:kern w:val="0"/>
          <w:sz w:val="32"/>
          <w:szCs w:val="32"/>
          <w14:textFill>
            <w14:solidFill>
              <w14:schemeClr w14:val="tx1"/>
            </w14:solidFill>
          </w14:textFill>
        </w:rPr>
        <w:t>决算支出</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17482.12</w:t>
      </w:r>
      <w:r>
        <w:rPr>
          <w:rFonts w:hint="eastAsia" w:ascii="Times New Roman" w:hAnsi="Times New Roman" w:eastAsia="仿宋_GB2312" w:cs="Times New Roman"/>
          <w:color w:val="000000" w:themeColor="text1"/>
          <w:kern w:val="0"/>
          <w:sz w:val="32"/>
          <w:szCs w:val="32"/>
          <w14:textFill>
            <w14:solidFill>
              <w14:schemeClr w14:val="tx1"/>
            </w14:solidFill>
          </w14:textFill>
        </w:rPr>
        <w:t>万元，</w:t>
      </w:r>
      <w:r>
        <w:rPr>
          <w:rFonts w:hint="eastAsia" w:ascii="Times New Roman" w:hAnsi="Times New Roman" w:eastAsia="仿宋_GB2312" w:cs="Times New Roman"/>
          <w:kern w:val="0"/>
          <w:sz w:val="32"/>
          <w:szCs w:val="32"/>
          <w:highlight w:val="none"/>
          <w:lang w:eastAsia="zh-CN"/>
        </w:rPr>
        <w:t>其中</w:t>
      </w:r>
      <w:r>
        <w:rPr>
          <w:rFonts w:hint="eastAsia" w:ascii="Times New Roman" w:hAnsi="Times New Roman" w:eastAsia="仿宋_GB2312" w:cs="Times New Roman"/>
          <w:kern w:val="0"/>
          <w:sz w:val="32"/>
          <w:szCs w:val="32"/>
          <w:highlight w:val="none"/>
        </w:rPr>
        <w:t>基本支出241万元，占总支出的1.38%；项目支出17241.12万元，占总支出的98.62%。</w:t>
      </w:r>
    </w:p>
    <w:p>
      <w:pPr>
        <w:widowControl/>
        <w:spacing w:line="600" w:lineRule="exact"/>
        <w:ind w:firstLine="640" w:firstLineChars="200"/>
        <w:rPr>
          <w:rFonts w:hint="default" w:ascii="Times New Roman" w:hAnsi="Times New Roman" w:eastAsia="仿宋_GB2312" w:cs="Times New Roman"/>
          <w:b/>
          <w:bCs/>
          <w:kern w:val="0"/>
          <w:sz w:val="32"/>
          <w:szCs w:val="32"/>
          <w:highlight w:val="none"/>
          <w:lang w:val="en-US" w:eastAsia="zh-CN"/>
        </w:rPr>
      </w:pPr>
      <w:r>
        <w:rPr>
          <w:rFonts w:ascii="Times New Roman" w:hAnsi="Times New Roman" w:eastAsia="仿宋_GB2312" w:cs="Times New Roman"/>
          <w:bCs/>
          <w:kern w:val="0"/>
          <w:sz w:val="32"/>
          <w:szCs w:val="32"/>
          <w:highlight w:val="none"/>
        </w:rPr>
        <w:t>（三）财政拨款支出决算具体情况。</w:t>
      </w:r>
      <w:r>
        <w:rPr>
          <w:rFonts w:hint="eastAsia" w:ascii="Times New Roman" w:hAnsi="Times New Roman" w:eastAsia="仿宋_GB2312" w:cs="Times New Roman"/>
          <w:bCs/>
          <w:kern w:val="0"/>
          <w:sz w:val="32"/>
          <w:szCs w:val="32"/>
          <w:highlight w:val="none"/>
          <w:lang w:val="en-US" w:eastAsia="zh-CN"/>
        </w:rPr>
        <w:t xml:space="preserve">   </w:t>
      </w:r>
    </w:p>
    <w:p>
      <w:pPr>
        <w:widowControl/>
        <w:spacing w:line="600" w:lineRule="exact"/>
        <w:ind w:firstLine="640" w:firstLineChars="200"/>
        <w:rPr>
          <w:rFonts w:ascii="Times New Roman" w:hAnsi="Times New Roman" w:eastAsia="仿宋_GB2312" w:cs="Times New Roman"/>
          <w:b/>
          <w:bCs/>
          <w:kern w:val="0"/>
          <w:sz w:val="32"/>
          <w:szCs w:val="32"/>
          <w:highlight w:val="yellow"/>
        </w:rPr>
      </w:pPr>
      <w:r>
        <w:rPr>
          <w:rFonts w:hint="eastAsia" w:ascii="Times New Roman" w:hAnsi="Times New Roman" w:eastAsia="仿宋_GB2312" w:cs="Times New Roman"/>
          <w:kern w:val="0"/>
          <w:sz w:val="32"/>
          <w:szCs w:val="32"/>
          <w:highlight w:val="none"/>
        </w:rPr>
        <w:t>2018年财政拨款支出数与年初预算数持平。</w:t>
      </w:r>
      <w:r>
        <w:rPr>
          <w:rFonts w:hint="eastAsia" w:ascii="仿宋_GB2312" w:eastAsia="仿宋_GB2312"/>
          <w:kern w:val="0"/>
          <w:sz w:val="32"/>
          <w:szCs w:val="32"/>
        </w:rPr>
        <w:t>其中工资福利支出</w:t>
      </w:r>
      <w:r>
        <w:rPr>
          <w:rFonts w:hint="eastAsia" w:ascii="仿宋_GB2312" w:eastAsia="仿宋_GB2312"/>
          <w:kern w:val="0"/>
          <w:sz w:val="32"/>
          <w:szCs w:val="32"/>
          <w:lang w:val="en-US" w:eastAsia="zh-CN"/>
        </w:rPr>
        <w:t>149.52</w:t>
      </w:r>
      <w:r>
        <w:rPr>
          <w:rFonts w:hint="eastAsia" w:ascii="仿宋_GB2312" w:eastAsia="仿宋_GB2312"/>
          <w:kern w:val="0"/>
          <w:sz w:val="32"/>
          <w:szCs w:val="32"/>
        </w:rPr>
        <w:t>万元</w:t>
      </w:r>
      <w:r>
        <w:rPr>
          <w:rFonts w:hint="eastAsia" w:ascii="仿宋_GB2312" w:eastAsia="仿宋_GB2312"/>
          <w:kern w:val="0"/>
          <w:sz w:val="32"/>
          <w:szCs w:val="32"/>
          <w:lang w:eastAsia="zh-CN"/>
        </w:rPr>
        <w:t>；商品和服务支出</w:t>
      </w:r>
      <w:r>
        <w:rPr>
          <w:rFonts w:hint="eastAsia" w:ascii="仿宋_GB2312" w:eastAsia="仿宋_GB2312"/>
          <w:kern w:val="0"/>
          <w:sz w:val="32"/>
          <w:szCs w:val="32"/>
          <w:lang w:val="en-US" w:eastAsia="zh-CN"/>
        </w:rPr>
        <w:t>86.72</w:t>
      </w:r>
      <w:r>
        <w:rPr>
          <w:rFonts w:hint="eastAsia" w:ascii="仿宋_GB2312" w:eastAsia="仿宋_GB2312"/>
          <w:kern w:val="0"/>
          <w:sz w:val="32"/>
          <w:szCs w:val="32"/>
        </w:rPr>
        <w:t>万元；</w:t>
      </w:r>
      <w:r>
        <w:rPr>
          <w:rFonts w:hint="eastAsia" w:ascii="仿宋_GB2312" w:eastAsia="仿宋_GB2312"/>
          <w:kern w:val="0"/>
          <w:sz w:val="32"/>
          <w:szCs w:val="32"/>
          <w:lang w:eastAsia="zh-CN"/>
        </w:rPr>
        <w:t>项目支出</w:t>
      </w:r>
      <w:r>
        <w:rPr>
          <w:rFonts w:hint="eastAsia" w:ascii="Times New Roman" w:hAnsi="Times New Roman" w:eastAsia="仿宋_GB2312" w:cs="Times New Roman"/>
          <w:kern w:val="0"/>
          <w:sz w:val="32"/>
          <w:szCs w:val="32"/>
          <w:highlight w:val="none"/>
        </w:rPr>
        <w:t>17241.12</w:t>
      </w:r>
      <w:r>
        <w:rPr>
          <w:rFonts w:hint="eastAsia" w:ascii="仿宋_GB2312" w:eastAsia="仿宋_GB2312"/>
          <w:kern w:val="0"/>
          <w:sz w:val="32"/>
          <w:szCs w:val="32"/>
          <w:lang w:eastAsia="zh-CN"/>
        </w:rPr>
        <w:t>万元，包括财政对企业职工养老保险基金的补助</w:t>
      </w:r>
      <w:r>
        <w:rPr>
          <w:rFonts w:hint="eastAsia" w:ascii="Times New Roman" w:hAnsi="Times New Roman" w:eastAsia="仿宋_GB2312" w:cs="Times New Roman"/>
          <w:kern w:val="0"/>
          <w:sz w:val="32"/>
          <w:szCs w:val="32"/>
          <w:highlight w:val="none"/>
          <w:lang w:val="en-US" w:eastAsia="zh-CN"/>
        </w:rPr>
        <w:t>16816万元</w:t>
      </w:r>
      <w:r>
        <w:rPr>
          <w:rFonts w:hint="eastAsia" w:ascii="仿宋_GB2312" w:eastAsia="仿宋_GB2312"/>
          <w:kern w:val="0"/>
          <w:sz w:val="32"/>
          <w:szCs w:val="32"/>
        </w:rPr>
        <w:t>万元</w:t>
      </w:r>
      <w:r>
        <w:rPr>
          <w:rFonts w:hint="eastAsia" w:ascii="仿宋_GB2312" w:eastAsia="仿宋_GB2312"/>
          <w:kern w:val="0"/>
          <w:sz w:val="32"/>
          <w:szCs w:val="32"/>
          <w:lang w:eastAsia="zh-CN"/>
        </w:rPr>
        <w:t>，和企业改革补助</w:t>
      </w:r>
      <w:r>
        <w:rPr>
          <w:rFonts w:hint="eastAsia" w:ascii="仿宋_GB2312" w:eastAsia="仿宋_GB2312"/>
          <w:kern w:val="0"/>
          <w:sz w:val="32"/>
          <w:szCs w:val="32"/>
          <w:lang w:val="en-US" w:eastAsia="zh-CN"/>
        </w:rPr>
        <w:t>425.12万元</w:t>
      </w:r>
      <w:r>
        <w:rPr>
          <w:rFonts w:hint="eastAsia" w:ascii="仿宋_GB2312" w:eastAsia="仿宋_GB2312"/>
          <w:b/>
          <w:bCs/>
          <w:kern w:val="0"/>
          <w:sz w:val="32"/>
          <w:szCs w:val="32"/>
          <w:lang w:val="en-US" w:eastAsia="zh-CN"/>
        </w:rPr>
        <w:t>。</w:t>
      </w:r>
    </w:p>
    <w:p>
      <w:pPr>
        <w:widowControl/>
        <w:spacing w:line="600" w:lineRule="exact"/>
        <w:ind w:firstLine="643" w:firstLineChars="200"/>
        <w:rPr>
          <w:rFonts w:ascii="Times New Roman" w:hAnsi="Times New Roman" w:eastAsia="仿宋_GB2312" w:cs="Times New Roman"/>
          <w:bCs/>
          <w:kern w:val="0"/>
          <w:sz w:val="32"/>
          <w:szCs w:val="32"/>
        </w:rPr>
      </w:pPr>
      <w:r>
        <w:rPr>
          <w:rFonts w:ascii="Times New Roman" w:hAnsi="Times New Roman" w:eastAsia="仿宋_GB2312" w:cs="Times New Roman"/>
          <w:b/>
          <w:bCs/>
          <w:kern w:val="0"/>
          <w:sz w:val="32"/>
          <w:szCs w:val="32"/>
        </w:rPr>
        <w:t>六、</w:t>
      </w:r>
      <w:r>
        <w:rPr>
          <w:rFonts w:ascii="Times New Roman" w:hAnsi="Times New Roman" w:eastAsia="仿宋_GB2312" w:cs="Times New Roman"/>
          <w:b w:val="0"/>
          <w:bCs w:val="0"/>
          <w:kern w:val="0"/>
          <w:sz w:val="32"/>
          <w:szCs w:val="32"/>
        </w:rPr>
        <w:t>一般公共预算财政拨款基</w:t>
      </w:r>
      <w:r>
        <w:rPr>
          <w:rFonts w:ascii="Times New Roman" w:hAnsi="Times New Roman" w:eastAsia="仿宋_GB2312" w:cs="Times New Roman"/>
          <w:bCs/>
          <w:kern w:val="0"/>
          <w:sz w:val="32"/>
          <w:szCs w:val="32"/>
        </w:rPr>
        <w:t>本支出决算情况说明</w:t>
      </w:r>
    </w:p>
    <w:p>
      <w:pPr>
        <w:widowControl/>
        <w:spacing w:line="600" w:lineRule="exact"/>
        <w:ind w:firstLine="640" w:firstLineChars="200"/>
        <w:rPr>
          <w:rFonts w:hint="eastAsia" w:ascii="仿宋_GB2312" w:eastAsia="仿宋_GB2312"/>
          <w:kern w:val="0"/>
          <w:sz w:val="32"/>
          <w:szCs w:val="32"/>
          <w:lang w:eastAsia="zh-CN"/>
        </w:rPr>
      </w:pPr>
      <w:r>
        <w:rPr>
          <w:rFonts w:hint="eastAsia" w:ascii="Times New Roman" w:hAnsi="Times New Roman" w:eastAsia="仿宋_GB2312" w:cs="Times New Roman"/>
          <w:kern w:val="0"/>
          <w:sz w:val="32"/>
          <w:szCs w:val="32"/>
        </w:rPr>
        <w:t>2018年</w:t>
      </w:r>
      <w:r>
        <w:rPr>
          <w:rFonts w:ascii="Times New Roman" w:hAnsi="Times New Roman" w:eastAsia="仿宋_GB2312" w:cs="Times New Roman"/>
          <w:bCs/>
          <w:kern w:val="0"/>
          <w:sz w:val="32"/>
          <w:szCs w:val="32"/>
        </w:rPr>
        <w:t>一般公共预算财政拨款基本支出</w:t>
      </w:r>
      <w:r>
        <w:rPr>
          <w:rFonts w:hint="eastAsia" w:ascii="Times New Roman" w:hAnsi="Times New Roman" w:eastAsia="仿宋_GB2312" w:cs="Times New Roman"/>
          <w:bCs/>
          <w:kern w:val="0"/>
          <w:sz w:val="32"/>
          <w:szCs w:val="32"/>
        </w:rPr>
        <w:t>241万元，其中人员经费154.28万元，占</w:t>
      </w:r>
      <w:r>
        <w:rPr>
          <w:rFonts w:hint="eastAsia" w:ascii="Times New Roman" w:hAnsi="Times New Roman" w:eastAsia="仿宋_GB2312" w:cs="Times New Roman"/>
          <w:bCs/>
          <w:kern w:val="0"/>
          <w:sz w:val="32"/>
          <w:szCs w:val="32"/>
          <w:lang w:eastAsia="zh-CN"/>
        </w:rPr>
        <w:t>比</w:t>
      </w:r>
      <w:r>
        <w:rPr>
          <w:rFonts w:hint="eastAsia" w:ascii="Times New Roman" w:hAnsi="Times New Roman" w:eastAsia="仿宋_GB2312" w:cs="Times New Roman"/>
          <w:bCs/>
          <w:kern w:val="0"/>
          <w:sz w:val="32"/>
          <w:szCs w:val="32"/>
        </w:rPr>
        <w:t>64%</w:t>
      </w:r>
      <w:r>
        <w:rPr>
          <w:rFonts w:hint="eastAsia" w:ascii="Times New Roman" w:hAnsi="Times New Roman" w:eastAsia="仿宋_GB2312" w:cs="Times New Roman"/>
          <w:bCs/>
          <w:kern w:val="0"/>
          <w:sz w:val="32"/>
          <w:szCs w:val="32"/>
          <w:lang w:eastAsia="zh-CN"/>
        </w:rPr>
        <w:t>，</w:t>
      </w:r>
      <w:r>
        <w:rPr>
          <w:rFonts w:hint="eastAsia" w:ascii="Times New Roman" w:hAnsi="Times New Roman" w:eastAsia="仿宋_GB2312" w:cs="Times New Roman"/>
          <w:bCs/>
          <w:kern w:val="0"/>
          <w:sz w:val="32"/>
          <w:szCs w:val="32"/>
          <w:highlight w:val="none"/>
          <w:lang w:eastAsia="zh-CN"/>
        </w:rPr>
        <w:t>主要包括什么</w:t>
      </w:r>
      <w:r>
        <w:rPr>
          <w:rFonts w:hint="eastAsia" w:ascii="Times New Roman" w:hAnsi="Times New Roman" w:eastAsia="仿宋_GB2312" w:cs="Times New Roman"/>
          <w:bCs/>
          <w:color w:val="000000" w:themeColor="text1"/>
          <w:kern w:val="0"/>
          <w:sz w:val="32"/>
          <w:szCs w:val="32"/>
          <w:highlight w:val="none"/>
          <w:lang w:eastAsia="zh-CN"/>
          <w14:textFill>
            <w14:solidFill>
              <w14:schemeClr w14:val="tx1"/>
            </w14:solidFill>
          </w14:textFill>
        </w:rPr>
        <w:t>工</w:t>
      </w:r>
      <w:r>
        <w:rPr>
          <w:rFonts w:hint="eastAsia" w:ascii="仿宋_GB2312" w:eastAsia="仿宋_GB2312"/>
          <w:kern w:val="0"/>
          <w:sz w:val="32"/>
          <w:szCs w:val="32"/>
        </w:rPr>
        <w:t>资福利支出</w:t>
      </w:r>
      <w:r>
        <w:rPr>
          <w:rFonts w:hint="eastAsia" w:ascii="仿宋_GB2312" w:eastAsia="仿宋_GB2312"/>
          <w:kern w:val="0"/>
          <w:sz w:val="32"/>
          <w:szCs w:val="32"/>
          <w:lang w:val="en-US" w:eastAsia="zh-CN"/>
        </w:rPr>
        <w:t>149.52</w:t>
      </w:r>
      <w:r>
        <w:rPr>
          <w:rFonts w:hint="eastAsia" w:ascii="仿宋_GB2312" w:eastAsia="仿宋_GB2312"/>
          <w:kern w:val="0"/>
          <w:sz w:val="32"/>
          <w:szCs w:val="32"/>
        </w:rPr>
        <w:t>万元</w:t>
      </w:r>
      <w:r>
        <w:rPr>
          <w:rFonts w:hint="eastAsia" w:ascii="仿宋_GB2312" w:eastAsia="仿宋_GB2312"/>
          <w:kern w:val="0"/>
          <w:sz w:val="32"/>
          <w:szCs w:val="32"/>
          <w:lang w:eastAsia="zh-CN"/>
        </w:rPr>
        <w:t>，对个人和家庭的补助支出</w:t>
      </w:r>
      <w:r>
        <w:rPr>
          <w:rFonts w:hint="eastAsia" w:ascii="仿宋_GB2312" w:eastAsia="仿宋_GB2312"/>
          <w:kern w:val="0"/>
          <w:sz w:val="32"/>
          <w:szCs w:val="32"/>
          <w:lang w:val="en-US" w:eastAsia="zh-CN"/>
        </w:rPr>
        <w:t>4.75万元</w:t>
      </w:r>
      <w:r>
        <w:rPr>
          <w:rFonts w:hint="eastAsia" w:ascii="Times New Roman" w:hAnsi="Times New Roman" w:eastAsia="仿宋_GB2312" w:cs="Times New Roman"/>
          <w:bCs/>
          <w:kern w:val="0"/>
          <w:sz w:val="32"/>
          <w:szCs w:val="32"/>
          <w:lang w:val="en-US" w:eastAsia="zh-CN"/>
        </w:rPr>
        <w:t xml:space="preserve"> </w:t>
      </w:r>
      <w:r>
        <w:rPr>
          <w:rFonts w:hint="eastAsia" w:ascii="Times New Roman" w:hAnsi="Times New Roman" w:eastAsia="仿宋_GB2312" w:cs="Times New Roman"/>
          <w:bCs/>
          <w:kern w:val="0"/>
          <w:sz w:val="32"/>
          <w:szCs w:val="32"/>
        </w:rPr>
        <w:t>；公用经费86.72万元，占</w:t>
      </w:r>
      <w:r>
        <w:rPr>
          <w:rFonts w:hint="eastAsia" w:ascii="Times New Roman" w:hAnsi="Times New Roman" w:eastAsia="仿宋_GB2312" w:cs="Times New Roman"/>
          <w:bCs/>
          <w:kern w:val="0"/>
          <w:sz w:val="32"/>
          <w:szCs w:val="32"/>
          <w:lang w:eastAsia="zh-CN"/>
        </w:rPr>
        <w:t>比</w:t>
      </w:r>
      <w:r>
        <w:rPr>
          <w:rFonts w:hint="eastAsia" w:ascii="Times New Roman" w:hAnsi="Times New Roman" w:eastAsia="仿宋_GB2312" w:cs="Times New Roman"/>
          <w:bCs/>
          <w:kern w:val="0"/>
          <w:sz w:val="32"/>
          <w:szCs w:val="32"/>
        </w:rPr>
        <w:t>36%</w:t>
      </w:r>
      <w:r>
        <w:rPr>
          <w:rFonts w:hint="eastAsia" w:ascii="Times New Roman" w:hAnsi="Times New Roman" w:eastAsia="仿宋_GB2312" w:cs="Times New Roman"/>
          <w:bCs/>
          <w:kern w:val="0"/>
          <w:sz w:val="32"/>
          <w:szCs w:val="32"/>
          <w:lang w:eastAsia="zh-CN"/>
        </w:rPr>
        <w:t>，</w:t>
      </w:r>
      <w:r>
        <w:rPr>
          <w:rFonts w:hint="eastAsia" w:ascii="Times New Roman" w:hAnsi="Times New Roman" w:eastAsia="仿宋_GB2312" w:cs="Times New Roman"/>
          <w:bCs/>
          <w:kern w:val="0"/>
          <w:sz w:val="32"/>
          <w:szCs w:val="32"/>
          <w:highlight w:val="none"/>
          <w:lang w:eastAsia="zh-CN"/>
        </w:rPr>
        <w:t>主要包括</w:t>
      </w:r>
      <w:r>
        <w:rPr>
          <w:rFonts w:hint="eastAsia" w:ascii="Times New Roman" w:hAnsi="Times New Roman" w:eastAsia="仿宋_GB2312" w:cs="Times New Roman"/>
          <w:bCs/>
          <w:color w:val="000000" w:themeColor="text1"/>
          <w:kern w:val="0"/>
          <w:sz w:val="32"/>
          <w:szCs w:val="32"/>
          <w:highlight w:val="none"/>
          <w:lang w:eastAsia="zh-CN"/>
          <w14:textFill>
            <w14:solidFill>
              <w14:schemeClr w14:val="tx1"/>
            </w14:solidFill>
          </w14:textFill>
        </w:rPr>
        <w:t>商品</w:t>
      </w:r>
      <w:r>
        <w:rPr>
          <w:rFonts w:hint="eastAsia" w:ascii="仿宋_GB2312" w:eastAsia="仿宋_GB2312"/>
          <w:kern w:val="0"/>
          <w:sz w:val="32"/>
          <w:szCs w:val="32"/>
          <w:lang w:eastAsia="zh-CN"/>
        </w:rPr>
        <w:t>和服务支出</w:t>
      </w:r>
      <w:r>
        <w:rPr>
          <w:rFonts w:hint="eastAsia" w:ascii="仿宋_GB2312" w:eastAsia="仿宋_GB2312"/>
          <w:kern w:val="0"/>
          <w:sz w:val="32"/>
          <w:szCs w:val="32"/>
          <w:lang w:val="en-US" w:eastAsia="zh-CN"/>
        </w:rPr>
        <w:t>38.01</w:t>
      </w:r>
      <w:r>
        <w:rPr>
          <w:rFonts w:hint="eastAsia" w:ascii="仿宋_GB2312" w:eastAsia="仿宋_GB2312"/>
          <w:kern w:val="0"/>
          <w:sz w:val="32"/>
          <w:szCs w:val="32"/>
        </w:rPr>
        <w:t>万元</w:t>
      </w:r>
      <w:r>
        <w:rPr>
          <w:rFonts w:hint="eastAsia" w:ascii="仿宋_GB2312" w:eastAsia="仿宋_GB2312"/>
          <w:kern w:val="0"/>
          <w:sz w:val="32"/>
          <w:szCs w:val="32"/>
          <w:lang w:eastAsia="zh-CN"/>
        </w:rPr>
        <w:t>。</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（一）“三公”经费财政拨款支出决算总体情况说明。</w:t>
      </w:r>
    </w:p>
    <w:p>
      <w:pPr>
        <w:widowControl/>
        <w:spacing w:line="60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8年 “三公”经费决算数共计2.38万元，具体明细为公务用车运行维护费1.54万元，公务接待费0.84万元，年初预算数5.25万元是按不超过的指标数填列的。较</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7年“三公”经费支出增长了0.71万元，是因为2018年的公务用车运行维护费决算数包含了往年度公务用车运行维护费。</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年度“三公”经费财政拨款支出决算中，公务接待费支出决算</w:t>
      </w:r>
      <w:r>
        <w:rPr>
          <w:rFonts w:hint="eastAsia" w:ascii="仿宋" w:hAnsi="仿宋" w:eastAsia="仿宋" w:cs="仿宋"/>
          <w:sz w:val="32"/>
          <w:szCs w:val="32"/>
          <w:lang w:val="en-US" w:eastAsia="zh-CN"/>
        </w:rPr>
        <w:t>0.84</w:t>
      </w:r>
      <w:r>
        <w:rPr>
          <w:rFonts w:hint="eastAsia" w:ascii="仿宋" w:hAnsi="仿宋" w:eastAsia="仿宋" w:cs="仿宋"/>
          <w:sz w:val="32"/>
          <w:szCs w:val="32"/>
        </w:rPr>
        <w:t>万元，占</w:t>
      </w:r>
      <w:r>
        <w:rPr>
          <w:rFonts w:hint="eastAsia" w:ascii="仿宋" w:hAnsi="仿宋" w:eastAsia="仿宋" w:cs="仿宋"/>
          <w:sz w:val="32"/>
          <w:szCs w:val="32"/>
          <w:lang w:val="en-US" w:eastAsia="zh-CN"/>
        </w:rPr>
        <w:t>35.3</w:t>
      </w:r>
      <w:r>
        <w:rPr>
          <w:rFonts w:hint="eastAsia" w:ascii="仿宋" w:hAnsi="仿宋" w:eastAsia="仿宋" w:cs="仿宋"/>
          <w:sz w:val="32"/>
          <w:szCs w:val="32"/>
        </w:rPr>
        <w:t>%,因公出国（境）费支出决算0万元，占0%,公务用车购置费及运行维护费支出决算</w:t>
      </w:r>
      <w:r>
        <w:rPr>
          <w:rFonts w:hint="eastAsia" w:ascii="仿宋" w:hAnsi="仿宋" w:eastAsia="仿宋" w:cs="仿宋"/>
          <w:sz w:val="32"/>
          <w:szCs w:val="32"/>
          <w:lang w:val="en-US" w:eastAsia="zh-CN"/>
        </w:rPr>
        <w:t>1.54</w:t>
      </w:r>
      <w:r>
        <w:rPr>
          <w:rFonts w:hint="eastAsia" w:ascii="仿宋" w:hAnsi="仿宋" w:eastAsia="仿宋" w:cs="仿宋"/>
          <w:sz w:val="32"/>
          <w:szCs w:val="32"/>
        </w:rPr>
        <w:t>万元，占</w:t>
      </w:r>
      <w:r>
        <w:rPr>
          <w:rFonts w:hint="eastAsia" w:ascii="仿宋" w:hAnsi="仿宋" w:eastAsia="仿宋" w:cs="仿宋"/>
          <w:sz w:val="32"/>
          <w:szCs w:val="32"/>
          <w:lang w:val="en-US" w:eastAsia="zh-CN"/>
        </w:rPr>
        <w:t>64.7</w:t>
      </w:r>
      <w:r>
        <w:rPr>
          <w:rFonts w:hint="eastAsia" w:ascii="仿宋" w:hAnsi="仿宋" w:eastAsia="仿宋" w:cs="仿宋"/>
          <w:sz w:val="32"/>
          <w:szCs w:val="32"/>
        </w:rPr>
        <w:t>%。其中：</w:t>
      </w:r>
    </w:p>
    <w:p>
      <w:pPr>
        <w:pStyle w:val="10"/>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1、因公出国（境）费支出决算为0万元，全年安排因公出国（境）团组0个，累计0人次,支出0万元</w:t>
      </w:r>
      <w:r>
        <w:rPr>
          <w:rFonts w:hint="eastAsia" w:ascii="仿宋" w:hAnsi="仿宋" w:eastAsia="仿宋" w:cs="仿宋"/>
          <w:sz w:val="32"/>
          <w:szCs w:val="32"/>
          <w:lang w:val="en-US" w:eastAsia="zh-CN"/>
        </w:rPr>
        <w:t>。</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2、公务接待费支出决算为</w:t>
      </w:r>
      <w:r>
        <w:rPr>
          <w:rFonts w:hint="eastAsia" w:ascii="仿宋" w:hAnsi="仿宋" w:eastAsia="仿宋" w:cs="仿宋"/>
          <w:sz w:val="32"/>
          <w:szCs w:val="32"/>
          <w:lang w:val="en-US" w:eastAsia="zh-CN"/>
        </w:rPr>
        <w:t>0.84</w:t>
      </w:r>
      <w:r>
        <w:rPr>
          <w:rFonts w:hint="eastAsia" w:ascii="仿宋" w:hAnsi="仿宋" w:eastAsia="仿宋" w:cs="仿宋"/>
          <w:sz w:val="32"/>
          <w:szCs w:val="32"/>
        </w:rPr>
        <w:t>万元，全年共接待来访团组1</w:t>
      </w:r>
      <w:r>
        <w:rPr>
          <w:rFonts w:hint="eastAsia" w:ascii="仿宋" w:hAnsi="仿宋" w:eastAsia="仿宋" w:cs="仿宋"/>
          <w:sz w:val="32"/>
          <w:szCs w:val="32"/>
          <w:lang w:val="en-US" w:eastAsia="zh-CN"/>
        </w:rPr>
        <w:t>5</w:t>
      </w:r>
      <w:r>
        <w:rPr>
          <w:rFonts w:hint="eastAsia" w:ascii="仿宋" w:hAnsi="仿宋" w:eastAsia="仿宋" w:cs="仿宋"/>
          <w:sz w:val="32"/>
          <w:szCs w:val="32"/>
        </w:rPr>
        <w:t>个、来宾</w:t>
      </w:r>
      <w:r>
        <w:rPr>
          <w:rFonts w:hint="eastAsia" w:ascii="仿宋" w:hAnsi="仿宋" w:eastAsia="仿宋" w:cs="仿宋"/>
          <w:sz w:val="32"/>
          <w:szCs w:val="32"/>
          <w:lang w:val="en-US" w:eastAsia="zh-CN"/>
        </w:rPr>
        <w:t>96</w:t>
      </w:r>
      <w:r>
        <w:rPr>
          <w:rFonts w:hint="eastAsia" w:ascii="仿宋" w:hAnsi="仿宋" w:eastAsia="仿宋" w:cs="仿宋"/>
          <w:sz w:val="32"/>
          <w:szCs w:val="32"/>
        </w:rPr>
        <w:t>人次，主要是兄弟单位来访学习发生的接待支出。</w:t>
      </w:r>
    </w:p>
    <w:p>
      <w:pPr>
        <w:widowControl/>
        <w:spacing w:line="600" w:lineRule="exact"/>
        <w:ind w:firstLine="640" w:firstLineChars="200"/>
        <w:rPr>
          <w:rFonts w:hint="eastAsia" w:ascii="仿宋" w:hAnsi="仿宋" w:eastAsia="仿宋" w:cs="仿宋"/>
          <w:sz w:val="32"/>
          <w:szCs w:val="32"/>
          <w:highlight w:val="yellow"/>
          <w:lang w:val="en-US" w:eastAsia="zh-CN"/>
        </w:rPr>
      </w:pPr>
      <w:r>
        <w:rPr>
          <w:rFonts w:hint="eastAsia" w:ascii="仿宋" w:hAnsi="仿宋" w:eastAsia="仿宋" w:cs="仿宋"/>
          <w:sz w:val="32"/>
          <w:szCs w:val="32"/>
        </w:rPr>
        <w:t>3、公务用车购置费及运行维护费支出决算为0万元，其中：公务用车购置费0万元，更新公务用车0辆</w:t>
      </w:r>
      <w:r>
        <w:rPr>
          <w:rFonts w:hint="eastAsia" w:ascii="仿宋" w:hAnsi="仿宋" w:eastAsia="仿宋" w:cs="仿宋"/>
          <w:color w:val="000000" w:themeColor="text1"/>
          <w:sz w:val="32"/>
          <w:szCs w:val="32"/>
        </w:rPr>
        <w:t>。</w:t>
      </w:r>
      <w:r>
        <w:rPr>
          <w:rFonts w:hint="eastAsia" w:ascii="仿宋" w:hAnsi="仿宋" w:eastAsia="仿宋" w:cs="仿宋"/>
          <w:sz w:val="32"/>
          <w:szCs w:val="32"/>
        </w:rPr>
        <w:t>公务用车运行维护费</w:t>
      </w:r>
      <w:r>
        <w:rPr>
          <w:rFonts w:hint="eastAsia" w:ascii="仿宋" w:hAnsi="仿宋" w:eastAsia="仿宋" w:cs="仿宋"/>
          <w:sz w:val="32"/>
          <w:szCs w:val="32"/>
          <w:lang w:val="en-US" w:eastAsia="zh-CN"/>
        </w:rPr>
        <w:t>1.54</w:t>
      </w:r>
      <w:r>
        <w:rPr>
          <w:rFonts w:hint="eastAsia" w:ascii="仿宋" w:hAnsi="仿宋" w:eastAsia="仿宋" w:cs="仿宋"/>
          <w:sz w:val="32"/>
          <w:szCs w:val="32"/>
        </w:rPr>
        <w:t>万元，截止201</w:t>
      </w:r>
      <w:r>
        <w:rPr>
          <w:rFonts w:hint="eastAsia" w:ascii="仿宋" w:hAnsi="仿宋" w:eastAsia="仿宋" w:cs="仿宋"/>
          <w:sz w:val="32"/>
          <w:szCs w:val="32"/>
          <w:lang w:val="en-US" w:eastAsia="zh-CN"/>
        </w:rPr>
        <w:t>8</w:t>
      </w:r>
      <w:r>
        <w:rPr>
          <w:rFonts w:hint="eastAsia" w:ascii="仿宋" w:hAnsi="仿宋" w:eastAsia="仿宋" w:cs="仿宋"/>
          <w:sz w:val="32"/>
          <w:szCs w:val="32"/>
        </w:rPr>
        <w:t>年12月31日，单位开支财政拨款的公务用车保有量为</w:t>
      </w:r>
      <w:r>
        <w:rPr>
          <w:rFonts w:hint="eastAsia" w:ascii="仿宋" w:hAnsi="仿宋" w:eastAsia="仿宋" w:cs="仿宋"/>
          <w:sz w:val="32"/>
          <w:szCs w:val="32"/>
          <w:lang w:val="en-US" w:eastAsia="zh-CN"/>
        </w:rPr>
        <w:t>1</w:t>
      </w:r>
      <w:r>
        <w:rPr>
          <w:rFonts w:hint="eastAsia" w:ascii="仿宋" w:hAnsi="仿宋" w:eastAsia="仿宋" w:cs="仿宋"/>
          <w:sz w:val="32"/>
          <w:szCs w:val="32"/>
        </w:rPr>
        <w:t>辆。</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八、政府性基金预算收入支出决算情况</w:t>
      </w:r>
    </w:p>
    <w:p>
      <w:pPr>
        <w:widowControl/>
        <w:spacing w:line="600" w:lineRule="exact"/>
        <w:ind w:firstLine="640" w:firstLineChars="200"/>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本单位无政府性基金收支。</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九、关于201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年度预算绩效情况说明</w:t>
      </w:r>
    </w:p>
    <w:p>
      <w:pPr>
        <w:widowControl/>
        <w:spacing w:line="600" w:lineRule="exact"/>
        <w:ind w:firstLine="640" w:firstLineChars="200"/>
        <w:rPr>
          <w:rFonts w:hint="eastAsia"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按照区委、区政府的要求，鹤城区企业社保局狠抓落实，保证每月按时按人发放养老金。加大基金监察工作力度、严格责任追究，2018年绩效被评为优秀合格单位。</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十、其他重要事项</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（一）机关运行经费支出情况。本部门201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年度机关运行经费支出</w:t>
      </w:r>
      <w:r>
        <w:rPr>
          <w:rFonts w:hint="eastAsia" w:ascii="Times New Roman" w:hAnsi="Times New Roman" w:eastAsia="仿宋_GB2312" w:cs="Times New Roman"/>
          <w:kern w:val="0"/>
          <w:sz w:val="32"/>
          <w:szCs w:val="32"/>
        </w:rPr>
        <w:t>86.72</w:t>
      </w:r>
      <w:r>
        <w:rPr>
          <w:rFonts w:ascii="Times New Roman" w:hAnsi="Times New Roman" w:eastAsia="仿宋_GB2312" w:cs="Times New Roman"/>
          <w:kern w:val="0"/>
          <w:sz w:val="32"/>
          <w:szCs w:val="32"/>
        </w:rPr>
        <w:t xml:space="preserve"> 万元，</w:t>
      </w:r>
      <w:r>
        <w:rPr>
          <w:rFonts w:hint="eastAsia" w:ascii="Times New Roman" w:hAnsi="Times New Roman" w:eastAsia="仿宋_GB2312" w:cs="Times New Roman"/>
          <w:kern w:val="0"/>
          <w:sz w:val="32"/>
          <w:szCs w:val="32"/>
        </w:rPr>
        <w:t>与年初预算数持平</w:t>
      </w:r>
      <w:r>
        <w:rPr>
          <w:rFonts w:ascii="Times New Roman" w:hAnsi="Times New Roman" w:eastAsia="仿宋_GB2312" w:cs="Times New Roman"/>
          <w:kern w:val="0"/>
          <w:sz w:val="32"/>
          <w:szCs w:val="32"/>
        </w:rPr>
        <w:t>。</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（二）政府采购支出情况。本部门201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 xml:space="preserve"> 年度政府采购支出总额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万元，其中：政府采购货物支出</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万元、政府采购工程支出</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万元、政府采购服务支出</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万元。授予中小企业合同金额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万元，</w:t>
      </w:r>
    </w:p>
    <w:p>
      <w:pPr>
        <w:autoSpaceDE w:val="0"/>
        <w:autoSpaceDN w:val="0"/>
        <w:adjustRightInd w:val="0"/>
        <w:spacing w:line="600" w:lineRule="exact"/>
        <w:ind w:firstLine="800" w:firstLineChars="25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（三）国有资产占用情况。截至201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年12 月31 日，本部门共有车辆</w:t>
      </w:r>
      <w:r>
        <w:rPr>
          <w:rFonts w:hint="eastAsia" w:ascii="Times New Roman" w:hAnsi="Times New Roman" w:eastAsia="仿宋_GB2312" w:cs="Times New Roman"/>
          <w:kern w:val="0"/>
          <w:sz w:val="32"/>
          <w:szCs w:val="32"/>
        </w:rPr>
        <w:t>1</w:t>
      </w:r>
      <w:r>
        <w:rPr>
          <w:rFonts w:ascii="Times New Roman" w:hAnsi="Times New Roman" w:eastAsia="仿宋_GB2312" w:cs="Times New Roman"/>
          <w:kern w:val="0"/>
          <w:sz w:val="32"/>
          <w:szCs w:val="32"/>
        </w:rPr>
        <w:t>辆，其中，部级领导干部用车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辆、一般公务用车</w:t>
      </w:r>
      <w:r>
        <w:rPr>
          <w:rFonts w:hint="eastAsia" w:ascii="Times New Roman" w:hAnsi="Times New Roman" w:eastAsia="仿宋_GB2312" w:cs="Times New Roman"/>
          <w:kern w:val="0"/>
          <w:sz w:val="32"/>
          <w:szCs w:val="32"/>
        </w:rPr>
        <w:t>1</w:t>
      </w:r>
      <w:r>
        <w:rPr>
          <w:rFonts w:ascii="Times New Roman" w:hAnsi="Times New Roman" w:eastAsia="仿宋_GB2312" w:cs="Times New Roman"/>
          <w:kern w:val="0"/>
          <w:sz w:val="32"/>
          <w:szCs w:val="32"/>
        </w:rPr>
        <w:t xml:space="preserve"> 辆、一般执法执勤用车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辆、特种专业技术用车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辆</w:t>
      </w:r>
      <w:r>
        <w:rPr>
          <w:rFonts w:hint="eastAsia"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其他用车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辆；单位价值50 万元以上通用设备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台（套），单价100 万元以上专用设备0台（套）。</w:t>
      </w:r>
    </w:p>
    <w:p>
      <w:pPr>
        <w:widowControl/>
        <w:spacing w:line="600" w:lineRule="exac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名词解释</w:t>
      </w: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widowControl/>
        <w:spacing w:line="600" w:lineRule="exact"/>
        <w:ind w:firstLine="640" w:firstLineChars="200"/>
        <w:rPr>
          <w:rFonts w:hint="eastAsia" w:ascii="Times New Roman" w:hAnsi="Times New Roman" w:eastAsia="黑体" w:cs="Times New Roman"/>
          <w:bCs/>
          <w:kern w:val="0"/>
          <w:sz w:val="32"/>
          <w:szCs w:val="32"/>
          <w:highlight w:val="red"/>
          <w:lang w:eastAsia="zh-CN"/>
        </w:rPr>
      </w:pPr>
      <w:bookmarkStart w:id="0" w:name="_GoBack"/>
      <w:bookmarkEnd w:id="0"/>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2</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396C"/>
    <w:rsid w:val="00014F8D"/>
    <w:rsid w:val="0002580F"/>
    <w:rsid w:val="00045381"/>
    <w:rsid w:val="00053B5E"/>
    <w:rsid w:val="00063E5A"/>
    <w:rsid w:val="00067E96"/>
    <w:rsid w:val="00071237"/>
    <w:rsid w:val="000722E1"/>
    <w:rsid w:val="0008166A"/>
    <w:rsid w:val="000B0A22"/>
    <w:rsid w:val="000D6264"/>
    <w:rsid w:val="000D67F9"/>
    <w:rsid w:val="000D734F"/>
    <w:rsid w:val="000E0EFD"/>
    <w:rsid w:val="0010547A"/>
    <w:rsid w:val="001126DE"/>
    <w:rsid w:val="00121BEB"/>
    <w:rsid w:val="00121CF7"/>
    <w:rsid w:val="001313C1"/>
    <w:rsid w:val="0013198D"/>
    <w:rsid w:val="001374CC"/>
    <w:rsid w:val="0014319B"/>
    <w:rsid w:val="001470B9"/>
    <w:rsid w:val="0016239A"/>
    <w:rsid w:val="001738C6"/>
    <w:rsid w:val="00192551"/>
    <w:rsid w:val="00196737"/>
    <w:rsid w:val="001B2D55"/>
    <w:rsid w:val="001B405B"/>
    <w:rsid w:val="001C02E8"/>
    <w:rsid w:val="001C55ED"/>
    <w:rsid w:val="001C76D8"/>
    <w:rsid w:val="001C7DF1"/>
    <w:rsid w:val="001D0B9C"/>
    <w:rsid w:val="001F2ECD"/>
    <w:rsid w:val="001F6302"/>
    <w:rsid w:val="00221C69"/>
    <w:rsid w:val="0022273F"/>
    <w:rsid w:val="00223992"/>
    <w:rsid w:val="00280052"/>
    <w:rsid w:val="002831E7"/>
    <w:rsid w:val="00287575"/>
    <w:rsid w:val="002D2F2B"/>
    <w:rsid w:val="002E53F4"/>
    <w:rsid w:val="002F06C2"/>
    <w:rsid w:val="002F3363"/>
    <w:rsid w:val="002F7152"/>
    <w:rsid w:val="00302072"/>
    <w:rsid w:val="00312528"/>
    <w:rsid w:val="0032659A"/>
    <w:rsid w:val="00331212"/>
    <w:rsid w:val="003368E2"/>
    <w:rsid w:val="00342ACE"/>
    <w:rsid w:val="0034481E"/>
    <w:rsid w:val="00366933"/>
    <w:rsid w:val="003730BA"/>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9387E"/>
    <w:rsid w:val="004A03D3"/>
    <w:rsid w:val="004A5F66"/>
    <w:rsid w:val="004C0935"/>
    <w:rsid w:val="004C441C"/>
    <w:rsid w:val="004C668D"/>
    <w:rsid w:val="004E3160"/>
    <w:rsid w:val="004E6C9F"/>
    <w:rsid w:val="004F2857"/>
    <w:rsid w:val="00512960"/>
    <w:rsid w:val="00516FBE"/>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33157"/>
    <w:rsid w:val="006500DF"/>
    <w:rsid w:val="00655CE1"/>
    <w:rsid w:val="00655FC1"/>
    <w:rsid w:val="00674220"/>
    <w:rsid w:val="00675927"/>
    <w:rsid w:val="006915FE"/>
    <w:rsid w:val="00691C61"/>
    <w:rsid w:val="00695091"/>
    <w:rsid w:val="006C4007"/>
    <w:rsid w:val="006E4423"/>
    <w:rsid w:val="007009FC"/>
    <w:rsid w:val="007022E9"/>
    <w:rsid w:val="00713E89"/>
    <w:rsid w:val="0072314F"/>
    <w:rsid w:val="00730BE6"/>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C5E72"/>
    <w:rsid w:val="007D0245"/>
    <w:rsid w:val="007D620F"/>
    <w:rsid w:val="007D7671"/>
    <w:rsid w:val="007F6521"/>
    <w:rsid w:val="00823D36"/>
    <w:rsid w:val="00825C8A"/>
    <w:rsid w:val="00837BA9"/>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42D5"/>
    <w:rsid w:val="00926A56"/>
    <w:rsid w:val="00931B98"/>
    <w:rsid w:val="00955403"/>
    <w:rsid w:val="00965253"/>
    <w:rsid w:val="009664AF"/>
    <w:rsid w:val="00980108"/>
    <w:rsid w:val="00980BD5"/>
    <w:rsid w:val="009829F6"/>
    <w:rsid w:val="009A7D08"/>
    <w:rsid w:val="009C0014"/>
    <w:rsid w:val="009C2739"/>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4546F"/>
    <w:rsid w:val="00A611F5"/>
    <w:rsid w:val="00A70317"/>
    <w:rsid w:val="00A731F2"/>
    <w:rsid w:val="00A8613A"/>
    <w:rsid w:val="00A871BD"/>
    <w:rsid w:val="00A9678D"/>
    <w:rsid w:val="00AB6999"/>
    <w:rsid w:val="00AC016C"/>
    <w:rsid w:val="00AC32DE"/>
    <w:rsid w:val="00AD185D"/>
    <w:rsid w:val="00AE1E13"/>
    <w:rsid w:val="00AE4383"/>
    <w:rsid w:val="00AF0C38"/>
    <w:rsid w:val="00B0686B"/>
    <w:rsid w:val="00B06E86"/>
    <w:rsid w:val="00B135B5"/>
    <w:rsid w:val="00B33393"/>
    <w:rsid w:val="00B355BF"/>
    <w:rsid w:val="00B50B06"/>
    <w:rsid w:val="00B65C92"/>
    <w:rsid w:val="00B8368D"/>
    <w:rsid w:val="00B83ABC"/>
    <w:rsid w:val="00BA02F4"/>
    <w:rsid w:val="00BA1FA2"/>
    <w:rsid w:val="00BB7F44"/>
    <w:rsid w:val="00BC22FC"/>
    <w:rsid w:val="00BC297B"/>
    <w:rsid w:val="00BC4C4B"/>
    <w:rsid w:val="00BD1569"/>
    <w:rsid w:val="00BE2608"/>
    <w:rsid w:val="00BE7356"/>
    <w:rsid w:val="00BF1F0B"/>
    <w:rsid w:val="00C049CB"/>
    <w:rsid w:val="00C101E7"/>
    <w:rsid w:val="00C1573F"/>
    <w:rsid w:val="00C16682"/>
    <w:rsid w:val="00C17609"/>
    <w:rsid w:val="00C21242"/>
    <w:rsid w:val="00C268CE"/>
    <w:rsid w:val="00C359CB"/>
    <w:rsid w:val="00C379F9"/>
    <w:rsid w:val="00C82E51"/>
    <w:rsid w:val="00CA71E9"/>
    <w:rsid w:val="00CC196A"/>
    <w:rsid w:val="00CD3A7A"/>
    <w:rsid w:val="00CD61FA"/>
    <w:rsid w:val="00CE4DDF"/>
    <w:rsid w:val="00D13682"/>
    <w:rsid w:val="00D255AE"/>
    <w:rsid w:val="00D35238"/>
    <w:rsid w:val="00D42FE2"/>
    <w:rsid w:val="00D45D50"/>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069D4"/>
    <w:rsid w:val="00E1743B"/>
    <w:rsid w:val="00E3306E"/>
    <w:rsid w:val="00E53BC4"/>
    <w:rsid w:val="00E60FB5"/>
    <w:rsid w:val="00E843F6"/>
    <w:rsid w:val="00E91D5F"/>
    <w:rsid w:val="00E92256"/>
    <w:rsid w:val="00E96CD5"/>
    <w:rsid w:val="00EA7A53"/>
    <w:rsid w:val="00EB4CDE"/>
    <w:rsid w:val="00EC22E6"/>
    <w:rsid w:val="00ED4180"/>
    <w:rsid w:val="00EE2AA2"/>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D4940E4"/>
    <w:rsid w:val="138542AC"/>
    <w:rsid w:val="2791563E"/>
    <w:rsid w:val="2A731ACC"/>
    <w:rsid w:val="31C96058"/>
    <w:rsid w:val="33E61047"/>
    <w:rsid w:val="35C73CFA"/>
    <w:rsid w:val="3EC90CF7"/>
    <w:rsid w:val="43174C38"/>
    <w:rsid w:val="48881951"/>
    <w:rsid w:val="51B65E2D"/>
    <w:rsid w:val="73771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430</Words>
  <Characters>2451</Characters>
  <Lines>20</Lines>
  <Paragraphs>5</Paragraphs>
  <TotalTime>1</TotalTime>
  <ScaleCrop>false</ScaleCrop>
  <LinksUpToDate>false</LinksUpToDate>
  <CharactersWithSpaces>2876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2019-08-09T02:13:00Z</dcterms:created>
  <dc:creator>周亮辉 10.104.93.85</dc:creator>
  <cp:lastModifiedBy>Administrator</cp:lastModifiedBy>
  <dcterms:modified xsi:type="dcterms:W3CDTF">2021-06-03T03:30:04Z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F3FBF76ED368436CA293D14DBC9058EE</vt:lpwstr>
  </property>
</Properties>
</file>