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9E1ECC">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鹤城区城中街道办事处</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年度部门决算</w:t>
      </w:r>
    </w:p>
    <w:p w:rsidR="00FC17BC" w:rsidRDefault="00FC17BC">
      <w:pPr>
        <w:widowControl/>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jc w:val="center"/>
        <w:rPr>
          <w:rFonts w:ascii="Times New Roman" w:eastAsia="宋体" w:hAnsi="Times New Roman" w:cs="Times New Roman"/>
          <w:b/>
          <w:bCs/>
          <w:kern w:val="0"/>
          <w:sz w:val="44"/>
          <w:szCs w:val="44"/>
        </w:rPr>
      </w:pPr>
    </w:p>
    <w:p w:rsidR="00FC17BC" w:rsidRDefault="00FC17BC">
      <w:pPr>
        <w:widowControl/>
        <w:rPr>
          <w:rFonts w:ascii="Times New Roman" w:eastAsia="宋体" w:hAnsi="Times New Roman" w:cs="Times New Roman"/>
          <w:b/>
          <w:bCs/>
          <w:kern w:val="0"/>
          <w:sz w:val="44"/>
          <w:szCs w:val="44"/>
        </w:rPr>
      </w:pPr>
    </w:p>
    <w:p w:rsidR="00FC17BC" w:rsidRDefault="00FC17BC">
      <w:pPr>
        <w:widowControl/>
        <w:rPr>
          <w:rFonts w:ascii="Times New Roman" w:eastAsia="宋体" w:hAnsi="Times New Roman" w:cs="Times New Roman"/>
          <w:b/>
          <w:bCs/>
          <w:kern w:val="0"/>
          <w:sz w:val="44"/>
          <w:szCs w:val="44"/>
        </w:rPr>
      </w:pPr>
    </w:p>
    <w:p w:rsidR="00FC17BC" w:rsidRDefault="00FC17BC">
      <w:pPr>
        <w:widowControl/>
        <w:rPr>
          <w:rFonts w:ascii="Times New Roman" w:eastAsia="宋体" w:hAnsi="Times New Roman" w:cs="Times New Roman"/>
          <w:b/>
          <w:bCs/>
          <w:kern w:val="0"/>
          <w:sz w:val="44"/>
          <w:szCs w:val="44"/>
        </w:rPr>
      </w:pPr>
    </w:p>
    <w:p w:rsidR="00FC17BC" w:rsidRDefault="00FC17BC">
      <w:pPr>
        <w:widowControl/>
        <w:rPr>
          <w:rFonts w:ascii="Times New Roman" w:eastAsia="宋体" w:hAnsi="Times New Roman" w:cs="Times New Roman"/>
          <w:b/>
          <w:bCs/>
          <w:kern w:val="0"/>
          <w:sz w:val="44"/>
          <w:szCs w:val="44"/>
        </w:rPr>
      </w:pPr>
    </w:p>
    <w:p w:rsidR="00FC17BC" w:rsidRDefault="009E1ECC">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FC17BC" w:rsidRDefault="00FC17BC">
      <w:pPr>
        <w:widowControl/>
        <w:rPr>
          <w:rFonts w:ascii="仿宋_GB2312" w:eastAsia="仿宋_GB2312" w:hAnsi="Times New Roman" w:cs="Times New Roman"/>
          <w:b/>
          <w:bCs/>
          <w:kern w:val="0"/>
          <w:sz w:val="32"/>
          <w:szCs w:val="32"/>
        </w:rPr>
      </w:pPr>
    </w:p>
    <w:p w:rsidR="00FC17BC" w:rsidRDefault="009E1EC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鹤城区城中街道办事处</w:t>
      </w:r>
      <w:r>
        <w:rPr>
          <w:rFonts w:ascii="Times New Roman" w:eastAsia="黑体" w:hAnsi="Times New Roman" w:cs="Times New Roman" w:hint="eastAsia"/>
          <w:bCs/>
          <w:kern w:val="0"/>
          <w:sz w:val="32"/>
          <w:szCs w:val="32"/>
        </w:rPr>
        <w:t>概况</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FC17BC" w:rsidRDefault="009E1EC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鹤城区城中街道办事处</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FC17BC" w:rsidRDefault="009E1EC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鹤城区城中街道办事处</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八、预算绩效情况说明</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九、其他重要事项的情况说明</w:t>
      </w:r>
    </w:p>
    <w:p w:rsidR="00FC17BC" w:rsidRDefault="009E1EC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FC17BC">
      <w:pPr>
        <w:widowControl/>
        <w:spacing w:line="600" w:lineRule="exact"/>
        <w:rPr>
          <w:rFonts w:ascii="Times New Roman" w:eastAsia="仿宋_GB2312" w:hAnsi="Times New Roman" w:cs="Times New Roman"/>
          <w:b/>
          <w:bCs/>
          <w:kern w:val="0"/>
          <w:sz w:val="32"/>
          <w:szCs w:val="32"/>
        </w:rPr>
      </w:pPr>
    </w:p>
    <w:p w:rsidR="00FC17BC" w:rsidRDefault="009E1EC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lastRenderedPageBreak/>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鹤城区城中街道办事处</w:t>
      </w:r>
      <w:r>
        <w:rPr>
          <w:rFonts w:ascii="Times New Roman" w:eastAsia="黑体" w:hAnsi="Times New Roman" w:cs="Times New Roman"/>
          <w:bCs/>
          <w:kern w:val="0"/>
          <w:sz w:val="32"/>
          <w:szCs w:val="32"/>
        </w:rPr>
        <w:t>概况</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FC17BC" w:rsidRDefault="009E1ECC">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城中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办理办事处的公益事业性工作。</w:t>
      </w:r>
    </w:p>
    <w:p w:rsidR="00FC17BC" w:rsidRDefault="009E1EC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FC17BC" w:rsidRDefault="009E1ECC">
      <w:pPr>
        <w:snapToGrid w:val="0"/>
        <w:spacing w:line="600" w:lineRule="exact"/>
        <w:ind w:firstLineChars="200" w:firstLine="640"/>
        <w:jc w:val="left"/>
        <w:rPr>
          <w:rFonts w:ascii="仿宋" w:eastAsia="仿宋" w:hAnsi="仿宋"/>
          <w:sz w:val="32"/>
          <w:szCs w:val="32"/>
        </w:rPr>
      </w:pPr>
      <w:r>
        <w:rPr>
          <w:rFonts w:ascii="Times New Roman" w:eastAsia="仿宋_GB2312" w:hAnsi="Times New Roman" w:cs="Times New Roman" w:hint="eastAsia"/>
          <w:bCs/>
          <w:kern w:val="0"/>
          <w:sz w:val="32"/>
          <w:szCs w:val="32"/>
        </w:rPr>
        <w:t>（一）内设机构设置。</w:t>
      </w:r>
      <w:r>
        <w:rPr>
          <w:rFonts w:ascii="Times New Roman" w:eastAsia="仿宋_GB2312" w:hAnsi="Times New Roman" w:cs="Times New Roman" w:hint="eastAsia"/>
          <w:bCs/>
          <w:kern w:val="0"/>
          <w:sz w:val="32"/>
          <w:szCs w:val="32"/>
        </w:rPr>
        <w:t>鹤城区城中街道办事处</w:t>
      </w:r>
      <w:r>
        <w:rPr>
          <w:rFonts w:ascii="Times New Roman" w:eastAsia="仿宋_GB2312" w:hAnsi="Times New Roman" w:cs="Times New Roman" w:hint="eastAsia"/>
          <w:bCs/>
          <w:kern w:val="0"/>
          <w:sz w:val="32"/>
          <w:szCs w:val="32"/>
        </w:rPr>
        <w:t>内设机构包括：</w:t>
      </w:r>
      <w:r>
        <w:rPr>
          <w:rFonts w:ascii="仿宋" w:eastAsia="仿宋" w:hAnsi="仿宋" w:hint="eastAsia"/>
          <w:sz w:val="32"/>
          <w:szCs w:val="32"/>
        </w:rPr>
        <w:t>办事处机关、财政所、计生办、社管办四个机构（办事处包括“三办一站三中心”，即党群办公室、综合办公室、综治维稳工作办公室、社会事业发展服务中心）。</w:t>
      </w:r>
    </w:p>
    <w:p w:rsidR="00FC17BC" w:rsidRDefault="009E1EC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w:t>
      </w:r>
      <w:r>
        <w:rPr>
          <w:rFonts w:ascii="Times New Roman" w:eastAsia="仿宋_GB2312" w:hAnsi="Times New Roman" w:cs="Times New Roman" w:hint="eastAsia"/>
          <w:bCs/>
          <w:kern w:val="0"/>
          <w:sz w:val="32"/>
          <w:szCs w:val="32"/>
        </w:rPr>
        <w:t>二）决算单位构成。</w:t>
      </w:r>
      <w:r>
        <w:rPr>
          <w:rFonts w:ascii="Times New Roman" w:eastAsia="仿宋_GB2312" w:hAnsi="Times New Roman" w:cs="Times New Roman" w:hint="eastAsia"/>
          <w:bCs/>
          <w:kern w:val="0"/>
          <w:sz w:val="32"/>
          <w:szCs w:val="32"/>
        </w:rPr>
        <w:t>鹤城区城中街道办事处</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w:t>
      </w:r>
      <w:r>
        <w:rPr>
          <w:rFonts w:ascii="Times New Roman" w:eastAsia="仿宋_GB2312" w:hAnsi="Times New Roman" w:cs="Times New Roman" w:hint="eastAsia"/>
          <w:bCs/>
          <w:kern w:val="0"/>
          <w:sz w:val="32"/>
          <w:szCs w:val="32"/>
        </w:rPr>
        <w:t>鹤城区城中街道办事处</w:t>
      </w:r>
      <w:r>
        <w:rPr>
          <w:rFonts w:ascii="Times New Roman" w:eastAsia="仿宋_GB2312" w:hAnsi="Times New Roman" w:cs="Times New Roman" w:hint="eastAsia"/>
          <w:bCs/>
          <w:kern w:val="0"/>
          <w:sz w:val="32"/>
          <w:szCs w:val="32"/>
        </w:rPr>
        <w:t>本级以及</w:t>
      </w:r>
      <w:r>
        <w:rPr>
          <w:rFonts w:ascii="Times New Roman" w:eastAsia="仿宋_GB2312" w:hAnsi="Times New Roman" w:cs="Times New Roman" w:hint="eastAsia"/>
          <w:bCs/>
          <w:kern w:val="0"/>
          <w:sz w:val="32"/>
          <w:szCs w:val="32"/>
        </w:rPr>
        <w:t>计生办、社管办、财政所四个机构</w:t>
      </w:r>
    </w:p>
    <w:p w:rsidR="00FC17BC" w:rsidRDefault="009E1EC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鹤城区城中街道办事处</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FC17BC" w:rsidRDefault="009E1EC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w:t>
      </w:r>
      <w:r>
        <w:rPr>
          <w:rFonts w:ascii="Times New Roman" w:eastAsia="黑体" w:hAnsi="Times New Roman" w:cs="Times New Roman" w:hint="eastAsia"/>
          <w:bCs/>
          <w:kern w:val="0"/>
          <w:sz w:val="32"/>
          <w:szCs w:val="32"/>
        </w:rPr>
        <w:t>公开表格附后</w:t>
      </w:r>
      <w:r>
        <w:rPr>
          <w:rFonts w:ascii="Times New Roman" w:eastAsia="黑体" w:hAnsi="Times New Roman" w:cs="Times New Roman" w:hint="eastAsia"/>
          <w:bCs/>
          <w:kern w:val="0"/>
          <w:sz w:val="32"/>
          <w:szCs w:val="32"/>
        </w:rPr>
        <w:t>)</w:t>
      </w:r>
    </w:p>
    <w:p w:rsidR="00FC17BC" w:rsidRDefault="009E1EC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鹤城区城中街道办事处</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FC17BC" w:rsidRDefault="009E1ECC">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FC17BC" w:rsidRDefault="009E1ECC">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201</w:t>
      </w:r>
      <w:r>
        <w:rPr>
          <w:rFonts w:ascii="仿宋" w:eastAsia="仿宋" w:hAnsi="仿宋" w:hint="eastAsia"/>
          <w:sz w:val="32"/>
          <w:szCs w:val="32"/>
        </w:rPr>
        <w:t>8</w:t>
      </w:r>
      <w:r>
        <w:rPr>
          <w:rFonts w:ascii="仿宋" w:eastAsia="仿宋" w:hAnsi="仿宋" w:hint="eastAsia"/>
          <w:sz w:val="32"/>
          <w:szCs w:val="32"/>
        </w:rPr>
        <w:t>年填报部门决算收入</w:t>
      </w:r>
      <w:r>
        <w:rPr>
          <w:rFonts w:ascii="仿宋" w:eastAsia="仿宋" w:hAnsi="仿宋" w:hint="eastAsia"/>
          <w:sz w:val="32"/>
          <w:szCs w:val="32"/>
        </w:rPr>
        <w:t>2456.28</w:t>
      </w:r>
      <w:r>
        <w:rPr>
          <w:rFonts w:ascii="仿宋" w:eastAsia="仿宋" w:hAnsi="仿宋" w:hint="eastAsia"/>
          <w:sz w:val="32"/>
          <w:szCs w:val="32"/>
        </w:rPr>
        <w:t>万元，支出</w:t>
      </w:r>
      <w:r>
        <w:rPr>
          <w:rFonts w:ascii="仿宋" w:eastAsia="仿宋" w:hAnsi="仿宋" w:hint="eastAsia"/>
          <w:sz w:val="32"/>
          <w:szCs w:val="32"/>
        </w:rPr>
        <w:t>2456.28</w:t>
      </w:r>
      <w:r>
        <w:rPr>
          <w:rFonts w:ascii="仿宋" w:eastAsia="仿宋" w:hAnsi="仿宋" w:hint="eastAsia"/>
          <w:sz w:val="32"/>
          <w:szCs w:val="32"/>
        </w:rPr>
        <w:t>万元。根据《中央八项规定》及《党政机关厉行节约反对浪</w:t>
      </w:r>
      <w:r>
        <w:rPr>
          <w:rFonts w:ascii="仿宋" w:eastAsia="仿宋" w:hAnsi="仿宋" w:hint="eastAsia"/>
          <w:sz w:val="32"/>
          <w:szCs w:val="32"/>
        </w:rPr>
        <w:lastRenderedPageBreak/>
        <w:t>费条例》的要求</w:t>
      </w:r>
      <w:r>
        <w:rPr>
          <w:rFonts w:ascii="仿宋" w:eastAsia="仿宋" w:hAnsi="仿宋" w:hint="eastAsia"/>
          <w:sz w:val="32"/>
          <w:szCs w:val="32"/>
        </w:rPr>
        <w:t>收入与支出均比上年减少</w:t>
      </w:r>
      <w:r>
        <w:rPr>
          <w:rFonts w:ascii="仿宋" w:eastAsia="仿宋" w:hAnsi="仿宋" w:hint="eastAsia"/>
          <w:sz w:val="32"/>
          <w:szCs w:val="32"/>
        </w:rPr>
        <w:t>354.15</w:t>
      </w:r>
      <w:r>
        <w:rPr>
          <w:rFonts w:ascii="仿宋" w:eastAsia="仿宋" w:hAnsi="仿宋" w:hint="eastAsia"/>
          <w:sz w:val="32"/>
          <w:szCs w:val="32"/>
        </w:rPr>
        <w:t>万元。</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二、收入决算情况说明</w:t>
      </w:r>
    </w:p>
    <w:p w:rsidR="00FC17BC" w:rsidRDefault="009E1ECC">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018</w:t>
      </w:r>
      <w:r>
        <w:rPr>
          <w:rFonts w:ascii="仿宋" w:eastAsia="仿宋" w:hAnsi="仿宋" w:hint="eastAsia"/>
          <w:sz w:val="32"/>
          <w:szCs w:val="32"/>
        </w:rPr>
        <w:t>年填报部门决算收入</w:t>
      </w:r>
      <w:r>
        <w:rPr>
          <w:rFonts w:ascii="仿宋" w:eastAsia="仿宋" w:hAnsi="仿宋" w:hint="eastAsia"/>
          <w:sz w:val="32"/>
          <w:szCs w:val="32"/>
        </w:rPr>
        <w:t>1946.41</w:t>
      </w:r>
      <w:r>
        <w:rPr>
          <w:rFonts w:ascii="仿宋" w:eastAsia="仿宋" w:hAnsi="仿宋" w:hint="eastAsia"/>
          <w:sz w:val="32"/>
          <w:szCs w:val="32"/>
        </w:rPr>
        <w:t>万元，其中财政拨款</w:t>
      </w:r>
      <w:r>
        <w:rPr>
          <w:rFonts w:ascii="仿宋" w:eastAsia="仿宋" w:hAnsi="仿宋" w:hint="eastAsia"/>
          <w:sz w:val="32"/>
          <w:szCs w:val="32"/>
        </w:rPr>
        <w:t>1946.41</w:t>
      </w:r>
      <w:r>
        <w:rPr>
          <w:rFonts w:ascii="仿宋" w:eastAsia="仿宋" w:hAnsi="仿宋" w:hint="eastAsia"/>
          <w:sz w:val="32"/>
          <w:szCs w:val="32"/>
        </w:rPr>
        <w:t>万元</w:t>
      </w:r>
      <w:r>
        <w:rPr>
          <w:rFonts w:ascii="仿宋" w:eastAsia="仿宋" w:hAnsi="仿宋" w:hint="eastAsia"/>
          <w:sz w:val="32"/>
          <w:szCs w:val="32"/>
        </w:rPr>
        <w:t>，占本年收入</w:t>
      </w:r>
      <w:r>
        <w:rPr>
          <w:rFonts w:ascii="仿宋" w:eastAsia="仿宋" w:hAnsi="仿宋" w:hint="eastAsia"/>
          <w:sz w:val="32"/>
          <w:szCs w:val="32"/>
        </w:rPr>
        <w:t>100%</w:t>
      </w:r>
      <w:r>
        <w:rPr>
          <w:rFonts w:ascii="仿宋" w:eastAsia="仿宋" w:hAnsi="仿宋" w:hint="eastAsia"/>
          <w:sz w:val="32"/>
          <w:szCs w:val="32"/>
        </w:rPr>
        <w:t>。</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FC17BC" w:rsidRDefault="009E1ECC">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w:t>
      </w:r>
      <w:r>
        <w:rPr>
          <w:rFonts w:ascii="仿宋" w:eastAsia="仿宋" w:hAnsi="仿宋" w:hint="eastAsia"/>
          <w:sz w:val="32"/>
          <w:szCs w:val="32"/>
        </w:rPr>
        <w:t>8</w:t>
      </w:r>
      <w:r>
        <w:rPr>
          <w:rFonts w:ascii="仿宋" w:eastAsia="仿宋" w:hAnsi="仿宋" w:hint="eastAsia"/>
          <w:sz w:val="32"/>
          <w:szCs w:val="32"/>
        </w:rPr>
        <w:t>年填报部门决算支出</w:t>
      </w:r>
      <w:r>
        <w:rPr>
          <w:rFonts w:ascii="仿宋" w:eastAsia="仿宋" w:hAnsi="仿宋" w:hint="eastAsia"/>
          <w:sz w:val="32"/>
          <w:szCs w:val="32"/>
        </w:rPr>
        <w:t>2141.36</w:t>
      </w:r>
      <w:r>
        <w:rPr>
          <w:rFonts w:ascii="仿宋" w:eastAsia="仿宋" w:hAnsi="仿宋" w:hint="eastAsia"/>
          <w:sz w:val="32"/>
          <w:szCs w:val="32"/>
        </w:rPr>
        <w:t>万元，其中基本支出</w:t>
      </w:r>
      <w:r>
        <w:rPr>
          <w:rFonts w:ascii="仿宋" w:eastAsia="仿宋" w:hAnsi="仿宋" w:hint="eastAsia"/>
          <w:sz w:val="32"/>
          <w:szCs w:val="32"/>
        </w:rPr>
        <w:t>2141.36</w:t>
      </w:r>
      <w:r>
        <w:rPr>
          <w:rFonts w:ascii="仿宋" w:eastAsia="仿宋" w:hAnsi="仿宋" w:hint="eastAsia"/>
          <w:sz w:val="32"/>
          <w:szCs w:val="32"/>
        </w:rPr>
        <w:t>万元</w:t>
      </w:r>
      <w:r>
        <w:rPr>
          <w:rFonts w:ascii="仿宋" w:eastAsia="仿宋" w:hAnsi="仿宋" w:hint="eastAsia"/>
          <w:sz w:val="32"/>
          <w:szCs w:val="32"/>
        </w:rPr>
        <w:t>，占本年支出</w:t>
      </w:r>
      <w:r>
        <w:rPr>
          <w:rFonts w:ascii="仿宋" w:eastAsia="仿宋" w:hAnsi="仿宋" w:hint="eastAsia"/>
          <w:sz w:val="32"/>
          <w:szCs w:val="32"/>
        </w:rPr>
        <w:t>100%</w:t>
      </w:r>
      <w:r>
        <w:rPr>
          <w:rFonts w:ascii="仿宋" w:eastAsia="仿宋" w:hAnsi="仿宋" w:hint="eastAsia"/>
          <w:sz w:val="32"/>
          <w:szCs w:val="32"/>
        </w:rPr>
        <w:t>。</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FC17BC" w:rsidRDefault="009E1ECC">
      <w:pPr>
        <w:widowControl/>
        <w:spacing w:line="600" w:lineRule="exact"/>
        <w:ind w:firstLineChars="196" w:firstLine="627"/>
        <w:jc w:val="left"/>
        <w:rPr>
          <w:rFonts w:ascii="仿宋_GB2312" w:eastAsia="仿宋_GB2312"/>
          <w:kern w:val="0"/>
          <w:sz w:val="32"/>
          <w:szCs w:val="32"/>
        </w:rPr>
      </w:pPr>
      <w:r>
        <w:rPr>
          <w:rFonts w:ascii="仿宋" w:eastAsia="仿宋" w:hAnsi="仿宋" w:hint="eastAsia"/>
          <w:sz w:val="32"/>
          <w:szCs w:val="32"/>
        </w:rPr>
        <w:t>201</w:t>
      </w:r>
      <w:r>
        <w:rPr>
          <w:rFonts w:ascii="仿宋" w:eastAsia="仿宋" w:hAnsi="仿宋" w:hint="eastAsia"/>
          <w:sz w:val="32"/>
          <w:szCs w:val="32"/>
        </w:rPr>
        <w:t>8</w:t>
      </w:r>
      <w:r>
        <w:rPr>
          <w:rFonts w:ascii="仿宋" w:eastAsia="仿宋" w:hAnsi="仿宋" w:hint="eastAsia"/>
          <w:sz w:val="32"/>
          <w:szCs w:val="32"/>
        </w:rPr>
        <w:t>年填报部门决算财政拨款收入</w:t>
      </w:r>
      <w:r>
        <w:rPr>
          <w:rFonts w:ascii="仿宋" w:eastAsia="仿宋" w:hAnsi="仿宋" w:hint="eastAsia"/>
          <w:sz w:val="32"/>
          <w:szCs w:val="32"/>
        </w:rPr>
        <w:t>1946.41</w:t>
      </w:r>
      <w:r>
        <w:rPr>
          <w:rFonts w:ascii="仿宋" w:eastAsia="仿宋" w:hAnsi="仿宋" w:hint="eastAsia"/>
          <w:sz w:val="32"/>
          <w:szCs w:val="32"/>
        </w:rPr>
        <w:t>万元，比上年</w:t>
      </w:r>
      <w:r>
        <w:rPr>
          <w:rFonts w:ascii="仿宋" w:eastAsia="仿宋" w:hAnsi="仿宋" w:hint="eastAsia"/>
          <w:sz w:val="32"/>
          <w:szCs w:val="32"/>
        </w:rPr>
        <w:t>减少</w:t>
      </w:r>
      <w:r>
        <w:rPr>
          <w:rFonts w:ascii="仿宋" w:eastAsia="仿宋" w:hAnsi="仿宋" w:hint="eastAsia"/>
          <w:sz w:val="32"/>
          <w:szCs w:val="32"/>
        </w:rPr>
        <w:t>762.23</w:t>
      </w:r>
      <w:r>
        <w:rPr>
          <w:rFonts w:ascii="仿宋" w:eastAsia="仿宋" w:hAnsi="仿宋" w:hint="eastAsia"/>
          <w:sz w:val="32"/>
          <w:szCs w:val="32"/>
        </w:rPr>
        <w:t>万元，主要原因</w:t>
      </w:r>
      <w:r>
        <w:rPr>
          <w:rFonts w:ascii="仿宋" w:eastAsia="仿宋" w:hAnsi="仿宋" w:hint="eastAsia"/>
          <w:sz w:val="32"/>
          <w:szCs w:val="32"/>
        </w:rPr>
        <w:t>是减少环卫和城管工作经费。</w:t>
      </w:r>
      <w:r>
        <w:rPr>
          <w:rFonts w:ascii="仿宋_GB2312" w:eastAsia="仿宋_GB2312" w:hint="eastAsia"/>
          <w:kern w:val="0"/>
          <w:sz w:val="32"/>
          <w:szCs w:val="32"/>
        </w:rPr>
        <w:t>五、一般公共预算财政拨款支出决算情况说明</w:t>
      </w:r>
    </w:p>
    <w:p w:rsidR="00FC17BC" w:rsidRDefault="009E1ECC">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w:t>
      </w:r>
      <w:r>
        <w:rPr>
          <w:rFonts w:ascii="仿宋" w:eastAsia="仿宋" w:hAnsi="仿宋" w:hint="eastAsia"/>
          <w:sz w:val="32"/>
          <w:szCs w:val="32"/>
        </w:rPr>
        <w:t>8</w:t>
      </w:r>
      <w:r>
        <w:rPr>
          <w:rFonts w:ascii="仿宋" w:eastAsia="仿宋" w:hAnsi="仿宋" w:hint="eastAsia"/>
          <w:sz w:val="32"/>
          <w:szCs w:val="32"/>
        </w:rPr>
        <w:t>年填报部门决算一般公共预算支出</w:t>
      </w:r>
      <w:r>
        <w:rPr>
          <w:rFonts w:ascii="仿宋" w:eastAsia="仿宋" w:hAnsi="仿宋" w:hint="eastAsia"/>
          <w:sz w:val="32"/>
          <w:szCs w:val="32"/>
        </w:rPr>
        <w:t>2141.36</w:t>
      </w:r>
      <w:r>
        <w:rPr>
          <w:rFonts w:ascii="仿宋" w:eastAsia="仿宋" w:hAnsi="仿宋" w:hint="eastAsia"/>
          <w:sz w:val="32"/>
          <w:szCs w:val="32"/>
        </w:rPr>
        <w:t>万元，比上年</w:t>
      </w:r>
      <w:r>
        <w:rPr>
          <w:rFonts w:ascii="仿宋" w:eastAsia="仿宋" w:hAnsi="仿宋" w:hint="eastAsia"/>
          <w:sz w:val="32"/>
          <w:szCs w:val="32"/>
        </w:rPr>
        <w:t>减少</w:t>
      </w:r>
      <w:r>
        <w:rPr>
          <w:rFonts w:ascii="仿宋" w:eastAsia="仿宋" w:hAnsi="仿宋" w:hint="eastAsia"/>
          <w:sz w:val="32"/>
          <w:szCs w:val="32"/>
        </w:rPr>
        <w:t>159.2</w:t>
      </w:r>
      <w:r>
        <w:rPr>
          <w:rFonts w:ascii="仿宋" w:eastAsia="仿宋" w:hAnsi="仿宋" w:hint="eastAsia"/>
          <w:sz w:val="32"/>
          <w:szCs w:val="32"/>
        </w:rPr>
        <w:t>万元，主要原因是根据《中央八项规定》及《党政机关厉行节约反对浪费条例》的要求</w:t>
      </w:r>
      <w:r>
        <w:rPr>
          <w:rFonts w:ascii="仿宋" w:eastAsia="仿宋" w:hAnsi="仿宋" w:hint="eastAsia"/>
          <w:sz w:val="32"/>
          <w:szCs w:val="32"/>
        </w:rPr>
        <w:t>厉行节约，减少办公经费。</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年财政拨款支出</w:t>
      </w:r>
      <w:r>
        <w:rPr>
          <w:rFonts w:ascii="Times New Roman" w:eastAsia="仿宋_GB2312" w:hAnsi="Times New Roman" w:cs="Times New Roman" w:hint="eastAsia"/>
          <w:kern w:val="0"/>
          <w:sz w:val="32"/>
          <w:szCs w:val="32"/>
        </w:rPr>
        <w:t>2093.29</w:t>
      </w:r>
      <w:r>
        <w:rPr>
          <w:rFonts w:ascii="Times New Roman" w:eastAsia="仿宋_GB2312" w:hAnsi="Times New Roman" w:cs="Times New Roman" w:hint="eastAsia"/>
          <w:kern w:val="0"/>
          <w:sz w:val="32"/>
          <w:szCs w:val="32"/>
        </w:rPr>
        <w:t>万元，占本年支出</w:t>
      </w:r>
      <w:r>
        <w:rPr>
          <w:rFonts w:ascii="Times New Roman" w:eastAsia="仿宋_GB2312" w:hAnsi="Times New Roman" w:cs="Times New Roman" w:hint="eastAsia"/>
          <w:kern w:val="0"/>
          <w:sz w:val="32"/>
          <w:szCs w:val="32"/>
        </w:rPr>
        <w:t>97.75%</w:t>
      </w:r>
      <w:r>
        <w:rPr>
          <w:rFonts w:ascii="Times New Roman" w:eastAsia="仿宋_GB2312" w:hAnsi="Times New Roman" w:cs="Times New Roman" w:hint="eastAsia"/>
          <w:kern w:val="0"/>
          <w:sz w:val="32"/>
          <w:szCs w:val="32"/>
        </w:rPr>
        <w:t>，比上年决算数减少</w:t>
      </w:r>
      <w:r>
        <w:rPr>
          <w:rFonts w:ascii="Times New Roman" w:eastAsia="仿宋_GB2312" w:hAnsi="Times New Roman" w:cs="Times New Roman" w:hint="eastAsia"/>
          <w:kern w:val="0"/>
          <w:sz w:val="32"/>
          <w:szCs w:val="32"/>
        </w:rPr>
        <w:t>200.78</w:t>
      </w:r>
      <w:r>
        <w:rPr>
          <w:rFonts w:ascii="Times New Roman" w:eastAsia="仿宋_GB2312" w:hAnsi="Times New Roman" w:cs="Times New Roman" w:hint="eastAsia"/>
          <w:kern w:val="0"/>
          <w:sz w:val="32"/>
          <w:szCs w:val="32"/>
        </w:rPr>
        <w:t>。主要因为厉行节约、减少办公经费。</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lastRenderedPageBreak/>
        <w:t>2018</w:t>
      </w:r>
      <w:r>
        <w:rPr>
          <w:rFonts w:ascii="Times New Roman" w:eastAsia="仿宋_GB2312" w:hAnsi="Times New Roman" w:cs="Times New Roman" w:hint="eastAsia"/>
          <w:kern w:val="0"/>
          <w:sz w:val="32"/>
          <w:szCs w:val="32"/>
        </w:rPr>
        <w:t>年财政拨款支出决算数为</w:t>
      </w:r>
      <w:r>
        <w:rPr>
          <w:rFonts w:ascii="Times New Roman" w:eastAsia="仿宋_GB2312" w:hAnsi="Times New Roman" w:cs="Times New Roman" w:hint="eastAsia"/>
          <w:kern w:val="0"/>
          <w:sz w:val="32"/>
          <w:szCs w:val="32"/>
        </w:rPr>
        <w:t>2093.29</w:t>
      </w:r>
      <w:r>
        <w:rPr>
          <w:rFonts w:ascii="Times New Roman" w:eastAsia="仿宋_GB2312" w:hAnsi="Times New Roman" w:cs="Times New Roman" w:hint="eastAsia"/>
          <w:kern w:val="0"/>
          <w:sz w:val="32"/>
          <w:szCs w:val="32"/>
        </w:rPr>
        <w:t>万元，其中人员经费</w:t>
      </w:r>
      <w:r>
        <w:rPr>
          <w:rFonts w:ascii="Times New Roman" w:eastAsia="仿宋_GB2312" w:hAnsi="Times New Roman" w:cs="Times New Roman" w:hint="eastAsia"/>
          <w:kern w:val="0"/>
          <w:sz w:val="32"/>
          <w:szCs w:val="32"/>
        </w:rPr>
        <w:t>1611.65</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77%</w:t>
      </w:r>
      <w:r>
        <w:rPr>
          <w:rFonts w:ascii="Times New Roman" w:eastAsia="仿宋_GB2312" w:hAnsi="Times New Roman" w:cs="Times New Roman" w:hint="eastAsia"/>
          <w:kern w:val="0"/>
          <w:sz w:val="32"/>
          <w:szCs w:val="32"/>
        </w:rPr>
        <w:t>；日常公用经费</w:t>
      </w:r>
      <w:r>
        <w:rPr>
          <w:rFonts w:ascii="Times New Roman" w:eastAsia="仿宋_GB2312" w:hAnsi="Times New Roman" w:cs="Times New Roman" w:hint="eastAsia"/>
          <w:kern w:val="0"/>
          <w:sz w:val="32"/>
          <w:szCs w:val="32"/>
        </w:rPr>
        <w:t>481.64</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23%</w:t>
      </w:r>
      <w:r>
        <w:rPr>
          <w:rFonts w:ascii="Times New Roman" w:eastAsia="仿宋_GB2312" w:hAnsi="Times New Roman" w:cs="Times New Roman" w:hint="eastAsia"/>
          <w:kern w:val="0"/>
          <w:sz w:val="32"/>
          <w:szCs w:val="32"/>
        </w:rPr>
        <w:t>。</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w:t>
      </w:r>
      <w:r>
        <w:rPr>
          <w:rFonts w:ascii="Times New Roman" w:eastAsia="仿宋_GB2312" w:hAnsi="Times New Roman" w:cs="Times New Roman"/>
          <w:bCs/>
          <w:kern w:val="0"/>
          <w:sz w:val="32"/>
          <w:szCs w:val="32"/>
        </w:rPr>
        <w:t>财政拨款支出决算具体情况。</w:t>
      </w:r>
    </w:p>
    <w:p w:rsidR="00FC17BC" w:rsidRDefault="009E1EC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财政拨款支出决算数为</w:t>
      </w:r>
      <w:r>
        <w:rPr>
          <w:rFonts w:ascii="Times New Roman" w:eastAsia="仿宋_GB2312" w:hAnsi="Times New Roman" w:cs="Times New Roman" w:hint="eastAsia"/>
          <w:kern w:val="0"/>
          <w:sz w:val="32"/>
          <w:szCs w:val="32"/>
        </w:rPr>
        <w:t>2093.29</w:t>
      </w:r>
      <w:r>
        <w:rPr>
          <w:rFonts w:ascii="Times New Roman" w:eastAsia="仿宋_GB2312" w:hAnsi="Times New Roman" w:cs="Times New Roman" w:hint="eastAsia"/>
          <w:kern w:val="0"/>
          <w:sz w:val="32"/>
          <w:szCs w:val="32"/>
        </w:rPr>
        <w:t>万元，年初预算数为</w:t>
      </w:r>
      <w:r>
        <w:rPr>
          <w:rFonts w:ascii="Times New Roman" w:eastAsia="仿宋_GB2312" w:hAnsi="Times New Roman" w:cs="Times New Roman" w:hint="eastAsia"/>
          <w:kern w:val="0"/>
          <w:sz w:val="32"/>
          <w:szCs w:val="32"/>
        </w:rPr>
        <w:t>1717.86</w:t>
      </w:r>
      <w:r>
        <w:rPr>
          <w:rFonts w:ascii="Times New Roman" w:eastAsia="仿宋_GB2312" w:hAnsi="Times New Roman" w:cs="Times New Roman" w:hint="eastAsia"/>
          <w:kern w:val="0"/>
          <w:sz w:val="32"/>
          <w:szCs w:val="32"/>
        </w:rPr>
        <w:t>万元，决算数</w:t>
      </w:r>
      <w:r>
        <w:rPr>
          <w:rFonts w:ascii="Times New Roman" w:eastAsia="仿宋_GB2312" w:hAnsi="Times New Roman" w:cs="Times New Roman" w:hint="eastAsia"/>
          <w:kern w:val="0"/>
          <w:sz w:val="32"/>
          <w:szCs w:val="32"/>
        </w:rPr>
        <w:t>比年初预算数增加</w:t>
      </w:r>
      <w:r>
        <w:rPr>
          <w:rFonts w:ascii="Times New Roman" w:eastAsia="仿宋_GB2312" w:hAnsi="Times New Roman" w:cs="Times New Roman" w:hint="eastAsia"/>
          <w:kern w:val="0"/>
          <w:sz w:val="32"/>
          <w:szCs w:val="32"/>
        </w:rPr>
        <w:t>375.43</w:t>
      </w:r>
      <w:r>
        <w:rPr>
          <w:rFonts w:ascii="Times New Roman" w:eastAsia="仿宋_GB2312" w:hAnsi="Times New Roman" w:cs="Times New Roman" w:hint="eastAsia"/>
          <w:kern w:val="0"/>
          <w:sz w:val="32"/>
          <w:szCs w:val="32"/>
        </w:rPr>
        <w:t>万元。主要是由于人员经费增加，工资调增以及发放绩效奖金等。</w:t>
      </w:r>
    </w:p>
    <w:p w:rsidR="00FC17BC" w:rsidRDefault="009E1EC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FC17BC" w:rsidRDefault="009E1EC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年基本支出决算数为</w:t>
      </w:r>
      <w:r>
        <w:rPr>
          <w:rFonts w:ascii="Times New Roman" w:eastAsia="仿宋_GB2312" w:hAnsi="Times New Roman" w:cs="Times New Roman" w:hint="eastAsia"/>
          <w:kern w:val="0"/>
          <w:sz w:val="32"/>
          <w:szCs w:val="32"/>
        </w:rPr>
        <w:t>2093.29</w:t>
      </w:r>
      <w:r>
        <w:rPr>
          <w:rFonts w:ascii="Times New Roman" w:eastAsia="仿宋_GB2312" w:hAnsi="Times New Roman" w:cs="Times New Roman" w:hint="eastAsia"/>
          <w:kern w:val="0"/>
          <w:sz w:val="32"/>
          <w:szCs w:val="32"/>
        </w:rPr>
        <w:t>万元，其中人员经费</w:t>
      </w:r>
      <w:r>
        <w:rPr>
          <w:rFonts w:ascii="Times New Roman" w:eastAsia="仿宋_GB2312" w:hAnsi="Times New Roman" w:cs="Times New Roman" w:hint="eastAsia"/>
          <w:kern w:val="0"/>
          <w:sz w:val="32"/>
          <w:szCs w:val="32"/>
        </w:rPr>
        <w:t>1611.65</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77%</w:t>
      </w:r>
      <w:r>
        <w:rPr>
          <w:rFonts w:ascii="Times New Roman" w:eastAsia="仿宋_GB2312" w:hAnsi="Times New Roman" w:cs="Times New Roman" w:hint="eastAsia"/>
          <w:kern w:val="0"/>
          <w:sz w:val="32"/>
          <w:szCs w:val="32"/>
        </w:rPr>
        <w:t>；日常公用经费为</w:t>
      </w:r>
      <w:r>
        <w:rPr>
          <w:rFonts w:ascii="Times New Roman" w:eastAsia="仿宋_GB2312" w:hAnsi="Times New Roman" w:cs="Times New Roman" w:hint="eastAsia"/>
          <w:kern w:val="0"/>
          <w:sz w:val="32"/>
          <w:szCs w:val="32"/>
        </w:rPr>
        <w:t>481.64</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23%</w:t>
      </w:r>
      <w:r>
        <w:rPr>
          <w:rFonts w:ascii="Times New Roman" w:eastAsia="仿宋_GB2312" w:hAnsi="Times New Roman" w:cs="Times New Roman" w:hint="eastAsia"/>
          <w:kern w:val="0"/>
          <w:sz w:val="32"/>
          <w:szCs w:val="32"/>
        </w:rPr>
        <w:t>。</w:t>
      </w:r>
    </w:p>
    <w:p w:rsidR="00FC17BC" w:rsidRDefault="009E1EC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FC17BC" w:rsidRDefault="009E1EC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FC17BC" w:rsidRDefault="009E1ECC">
      <w:pPr>
        <w:widowControl/>
        <w:spacing w:line="600" w:lineRule="exact"/>
        <w:ind w:firstLineChars="350" w:firstLine="112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“三公”经费总额为</w:t>
      </w:r>
      <w:r>
        <w:rPr>
          <w:rFonts w:ascii="Times New Roman" w:eastAsia="仿宋_GB2312" w:hAnsi="Times New Roman" w:cs="Times New Roman" w:hint="eastAsia"/>
          <w:kern w:val="0"/>
          <w:sz w:val="32"/>
          <w:szCs w:val="32"/>
        </w:rPr>
        <w:t>2.79</w:t>
      </w:r>
      <w:r>
        <w:rPr>
          <w:rFonts w:ascii="Times New Roman" w:eastAsia="仿宋_GB2312" w:hAnsi="Times New Roman" w:cs="Times New Roman" w:hint="eastAsia"/>
          <w:kern w:val="0"/>
          <w:sz w:val="32"/>
          <w:szCs w:val="32"/>
        </w:rPr>
        <w:t>万元，主要为公务用车运行维护费。预算数为</w:t>
      </w:r>
      <w:r>
        <w:rPr>
          <w:rFonts w:ascii="Times New Roman" w:eastAsia="仿宋_GB2312" w:hAnsi="Times New Roman" w:cs="Times New Roman" w:hint="eastAsia"/>
          <w:kern w:val="0"/>
          <w:sz w:val="32"/>
          <w:szCs w:val="32"/>
        </w:rPr>
        <w:t>10</w:t>
      </w:r>
      <w:r>
        <w:rPr>
          <w:rFonts w:ascii="Times New Roman" w:eastAsia="仿宋_GB2312" w:hAnsi="Times New Roman" w:cs="Times New Roman" w:hint="eastAsia"/>
          <w:kern w:val="0"/>
          <w:sz w:val="32"/>
          <w:szCs w:val="32"/>
        </w:rPr>
        <w:t>万元，其中公务接待</w:t>
      </w:r>
      <w:r>
        <w:rPr>
          <w:rFonts w:ascii="Times New Roman" w:eastAsia="仿宋_GB2312" w:hAnsi="Times New Roman" w:cs="Times New Roman" w:hint="eastAsia"/>
          <w:kern w:val="0"/>
          <w:sz w:val="32"/>
          <w:szCs w:val="32"/>
        </w:rPr>
        <w:t>6</w:t>
      </w:r>
      <w:r>
        <w:rPr>
          <w:rFonts w:ascii="Times New Roman" w:eastAsia="仿宋_GB2312" w:hAnsi="Times New Roman" w:cs="Times New Roman" w:hint="eastAsia"/>
          <w:kern w:val="0"/>
          <w:sz w:val="32"/>
          <w:szCs w:val="32"/>
        </w:rPr>
        <w:t>万元，公务用车运行维护费</w:t>
      </w:r>
      <w:r>
        <w:rPr>
          <w:rFonts w:ascii="Times New Roman" w:eastAsia="仿宋_GB2312" w:hAnsi="Times New Roman" w:cs="Times New Roman" w:hint="eastAsia"/>
          <w:kern w:val="0"/>
          <w:sz w:val="32"/>
          <w:szCs w:val="32"/>
        </w:rPr>
        <w:t>4</w:t>
      </w:r>
      <w:r>
        <w:rPr>
          <w:rFonts w:ascii="Times New Roman" w:eastAsia="仿宋_GB2312" w:hAnsi="Times New Roman" w:cs="Times New Roman" w:hint="eastAsia"/>
          <w:kern w:val="0"/>
          <w:sz w:val="32"/>
          <w:szCs w:val="32"/>
        </w:rPr>
        <w:t>万元。总数比预算数减少</w:t>
      </w:r>
      <w:r>
        <w:rPr>
          <w:rFonts w:ascii="Times New Roman" w:eastAsia="仿宋_GB2312" w:hAnsi="Times New Roman" w:cs="Times New Roman" w:hint="eastAsia"/>
          <w:kern w:val="0"/>
          <w:sz w:val="32"/>
          <w:szCs w:val="32"/>
        </w:rPr>
        <w:t>7.21</w:t>
      </w:r>
      <w:r>
        <w:rPr>
          <w:rFonts w:ascii="Times New Roman" w:eastAsia="仿宋_GB2312" w:hAnsi="Times New Roman" w:cs="Times New Roman" w:hint="eastAsia"/>
          <w:kern w:val="0"/>
          <w:sz w:val="32"/>
          <w:szCs w:val="32"/>
        </w:rPr>
        <w:t>万元，主要是由于实行零接待，减少公务用车频率。</w:t>
      </w:r>
    </w:p>
    <w:p w:rsidR="00FC17BC" w:rsidRDefault="009E1ECC">
      <w:pPr>
        <w:widowControl/>
        <w:spacing w:line="600" w:lineRule="exact"/>
        <w:ind w:firstLineChars="350" w:firstLine="112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年“三公”经费决算数为</w:t>
      </w:r>
      <w:r>
        <w:rPr>
          <w:rFonts w:ascii="Times New Roman" w:eastAsia="仿宋_GB2312" w:hAnsi="Times New Roman" w:cs="Times New Roman" w:hint="eastAsia"/>
          <w:kern w:val="0"/>
          <w:sz w:val="32"/>
          <w:szCs w:val="32"/>
        </w:rPr>
        <w:t>21.74</w:t>
      </w:r>
      <w:r>
        <w:rPr>
          <w:rFonts w:ascii="Times New Roman" w:eastAsia="仿宋_GB2312" w:hAnsi="Times New Roman" w:cs="Times New Roman" w:hint="eastAsia"/>
          <w:kern w:val="0"/>
          <w:sz w:val="32"/>
          <w:szCs w:val="32"/>
        </w:rPr>
        <w:t>，主要为公务用车运行维护费。今年较去年相比减少了</w:t>
      </w:r>
      <w:r>
        <w:rPr>
          <w:rFonts w:ascii="Times New Roman" w:eastAsia="仿宋_GB2312" w:hAnsi="Times New Roman" w:cs="Times New Roman" w:hint="eastAsia"/>
          <w:kern w:val="0"/>
          <w:sz w:val="32"/>
          <w:szCs w:val="32"/>
        </w:rPr>
        <w:t>18.95</w:t>
      </w:r>
      <w:r>
        <w:rPr>
          <w:rFonts w:ascii="Times New Roman" w:eastAsia="仿宋_GB2312" w:hAnsi="Times New Roman" w:cs="Times New Roman" w:hint="eastAsia"/>
          <w:kern w:val="0"/>
          <w:sz w:val="32"/>
          <w:szCs w:val="32"/>
        </w:rPr>
        <w:t>万元，主要是由于公车数量减少一台。</w:t>
      </w:r>
    </w:p>
    <w:p w:rsidR="00FC17BC" w:rsidRDefault="009E1ECC">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FC17BC" w:rsidRDefault="009E1ECC">
      <w:pPr>
        <w:widowControl/>
        <w:spacing w:line="600" w:lineRule="exact"/>
        <w:ind w:firstLineChars="300" w:firstLine="96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lastRenderedPageBreak/>
        <w:t>“三公”经费总额为</w:t>
      </w:r>
      <w:r>
        <w:rPr>
          <w:rFonts w:ascii="Times New Roman" w:eastAsia="仿宋_GB2312" w:hAnsi="Times New Roman" w:cs="Times New Roman" w:hint="eastAsia"/>
          <w:kern w:val="0"/>
          <w:sz w:val="32"/>
          <w:szCs w:val="32"/>
        </w:rPr>
        <w:t>2.79</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kern w:val="0"/>
          <w:sz w:val="32"/>
          <w:szCs w:val="32"/>
        </w:rPr>
        <w:t>因公出国（境）费支出</w:t>
      </w:r>
      <w:r>
        <w:rPr>
          <w:rFonts w:ascii="Times New Roman" w:eastAsia="仿宋_GB2312" w:hAnsi="Times New Roman" w:cs="Times New Roman" w:hint="eastAsia"/>
          <w:kern w:val="0"/>
          <w:sz w:val="32"/>
          <w:szCs w:val="32"/>
        </w:rPr>
        <w:t>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公务用车运行维护费</w:t>
      </w:r>
      <w:r>
        <w:rPr>
          <w:rFonts w:ascii="Times New Roman" w:eastAsia="仿宋_GB2312" w:hAnsi="Times New Roman" w:cs="Times New Roman" w:hint="eastAsia"/>
          <w:kern w:val="0"/>
          <w:sz w:val="32"/>
          <w:szCs w:val="32"/>
        </w:rPr>
        <w:t>2.7</w:t>
      </w:r>
      <w:r>
        <w:rPr>
          <w:rFonts w:ascii="Times New Roman" w:eastAsia="仿宋_GB2312" w:hAnsi="Times New Roman" w:cs="Times New Roman" w:hint="eastAsia"/>
          <w:kern w:val="0"/>
          <w:sz w:val="32"/>
          <w:szCs w:val="32"/>
        </w:rPr>
        <w:t>9</w:t>
      </w:r>
      <w:r>
        <w:rPr>
          <w:rFonts w:ascii="Times New Roman" w:eastAsia="仿宋_GB2312" w:hAnsi="Times New Roman" w:cs="Times New Roman" w:hint="eastAsia"/>
          <w:kern w:val="0"/>
          <w:sz w:val="32"/>
          <w:szCs w:val="32"/>
        </w:rPr>
        <w:t>万元，公务用车购置数为零，本年度并未增加公车数量，支出只要用于运行费以及维护费，</w:t>
      </w:r>
      <w:r>
        <w:rPr>
          <w:rFonts w:ascii="Times New Roman" w:eastAsia="仿宋_GB2312" w:hAnsi="Times New Roman" w:cs="Times New Roman"/>
          <w:kern w:val="0"/>
          <w:sz w:val="32"/>
          <w:szCs w:val="32"/>
        </w:rPr>
        <w:t>公务接待费支出</w:t>
      </w:r>
      <w:r>
        <w:rPr>
          <w:rFonts w:ascii="Times New Roman" w:eastAsia="仿宋_GB2312" w:hAnsi="Times New Roman" w:cs="Times New Roman" w:hint="eastAsia"/>
          <w:kern w:val="0"/>
          <w:sz w:val="32"/>
          <w:szCs w:val="32"/>
        </w:rPr>
        <w:t>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，做到了零接待。</w:t>
      </w:r>
    </w:p>
    <w:p w:rsidR="00FC17BC" w:rsidRDefault="009E1EC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FC17BC" w:rsidRDefault="009E1ECC">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政府性基金预算财政拨款收入决算数为</w:t>
      </w:r>
      <w:r>
        <w:rPr>
          <w:rFonts w:ascii="Times New Roman" w:eastAsia="仿宋_GB2312" w:hAnsi="Times New Roman" w:cs="Times New Roman" w:hint="eastAsia"/>
          <w:kern w:val="0"/>
          <w:sz w:val="32"/>
          <w:szCs w:val="32"/>
        </w:rPr>
        <w:t>51.51</w:t>
      </w:r>
      <w:r>
        <w:rPr>
          <w:rFonts w:ascii="Times New Roman" w:eastAsia="仿宋_GB2312" w:hAnsi="Times New Roman" w:cs="Times New Roman" w:hint="eastAsia"/>
          <w:kern w:val="0"/>
          <w:sz w:val="32"/>
          <w:szCs w:val="32"/>
        </w:rPr>
        <w:t>万元，支出</w:t>
      </w:r>
      <w:r>
        <w:rPr>
          <w:rFonts w:ascii="Times New Roman" w:eastAsia="仿宋_GB2312" w:hAnsi="Times New Roman" w:cs="Times New Roman" w:hint="eastAsia"/>
          <w:kern w:val="0"/>
          <w:sz w:val="32"/>
          <w:szCs w:val="32"/>
        </w:rPr>
        <w:t>48.07</w:t>
      </w:r>
      <w:r>
        <w:rPr>
          <w:rFonts w:ascii="Times New Roman" w:eastAsia="仿宋_GB2312" w:hAnsi="Times New Roman" w:cs="Times New Roman" w:hint="eastAsia"/>
          <w:kern w:val="0"/>
          <w:sz w:val="32"/>
          <w:szCs w:val="32"/>
        </w:rPr>
        <w:t>万元，年末结转结余</w:t>
      </w:r>
      <w:r>
        <w:rPr>
          <w:rFonts w:ascii="Times New Roman" w:eastAsia="仿宋_GB2312" w:hAnsi="Times New Roman" w:cs="Times New Roman" w:hint="eastAsia"/>
          <w:kern w:val="0"/>
          <w:sz w:val="32"/>
          <w:szCs w:val="32"/>
        </w:rPr>
        <w:t>3.44</w:t>
      </w:r>
      <w:r>
        <w:rPr>
          <w:rFonts w:ascii="Times New Roman" w:eastAsia="仿宋_GB2312" w:hAnsi="Times New Roman" w:cs="Times New Roman" w:hint="eastAsia"/>
          <w:kern w:val="0"/>
          <w:sz w:val="32"/>
          <w:szCs w:val="32"/>
        </w:rPr>
        <w:t>万元。</w:t>
      </w:r>
    </w:p>
    <w:p w:rsidR="00FC17BC" w:rsidRDefault="009E1ECC">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FC17BC" w:rsidRDefault="009E1ECC">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我办事处严格按照财务管理制度及日常监督管理制度的要求，厉行节约，反对浪费，严控办公经费开强化绩效管理，确保资金发挥出最大效益，严格遵守专项资金专款专用原则，确保部门绩效最优化。</w:t>
      </w:r>
    </w:p>
    <w:p w:rsidR="00FC17BC" w:rsidRDefault="009E1ECC">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FC17BC" w:rsidRDefault="009E1ECC">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w:t>
      </w:r>
      <w:r>
        <w:rPr>
          <w:rFonts w:ascii="Times New Roman" w:eastAsia="仿宋_GB2312" w:hAnsi="Times New Roman" w:cs="Times New Roman"/>
          <w:kern w:val="0"/>
          <w:sz w:val="32"/>
          <w:szCs w:val="32"/>
        </w:rPr>
        <w:t>。本部门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476.76</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万元，比</w:t>
      </w:r>
      <w:r>
        <w:rPr>
          <w:rFonts w:ascii="Times New Roman" w:eastAsia="仿宋_GB2312" w:hAnsi="Times New Roman" w:cs="Times New Roman" w:hint="eastAsia"/>
          <w:kern w:val="0"/>
          <w:sz w:val="32"/>
          <w:szCs w:val="32"/>
        </w:rPr>
        <w:t>年初预算数</w:t>
      </w:r>
      <w:r>
        <w:rPr>
          <w:rFonts w:ascii="Times New Roman" w:eastAsia="仿宋_GB2312" w:hAnsi="Times New Roman" w:cs="Times New Roman"/>
          <w:kern w:val="0"/>
          <w:sz w:val="32"/>
          <w:szCs w:val="32"/>
        </w:rPr>
        <w:t>减少</w:t>
      </w:r>
      <w:r>
        <w:rPr>
          <w:rFonts w:ascii="Times New Roman" w:eastAsia="仿宋_GB2312" w:hAnsi="Times New Roman" w:cs="Times New Roman" w:hint="eastAsia"/>
          <w:kern w:val="0"/>
          <w:sz w:val="32"/>
          <w:szCs w:val="32"/>
        </w:rPr>
        <w:t>95.04</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万元，降低</w:t>
      </w:r>
      <w:r>
        <w:rPr>
          <w:rFonts w:ascii="Times New Roman" w:eastAsia="仿宋_GB2312" w:hAnsi="Times New Roman" w:cs="Times New Roman" w:hint="eastAsia"/>
          <w:kern w:val="0"/>
          <w:sz w:val="32"/>
          <w:szCs w:val="32"/>
        </w:rPr>
        <w:t>16.62</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。主要原因是：</w:t>
      </w:r>
      <w:r>
        <w:rPr>
          <w:rFonts w:ascii="Times New Roman" w:eastAsia="仿宋_GB2312" w:hAnsi="Times New Roman" w:cs="Times New Roman" w:hint="eastAsia"/>
          <w:kern w:val="0"/>
          <w:sz w:val="32"/>
          <w:szCs w:val="32"/>
        </w:rPr>
        <w:t>各部门厉行节约，反对浪费，减少办公经费开支。</w:t>
      </w:r>
    </w:p>
    <w:p w:rsidR="00FC17BC" w:rsidRDefault="009E1ECC">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rsidR="00FC17BC" w:rsidRDefault="009E1ECC">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w:t>
      </w:r>
      <w:r>
        <w:rPr>
          <w:rFonts w:ascii="Times New Roman" w:eastAsia="仿宋_GB2312" w:hAnsi="Times New Roman" w:cs="Times New Roman"/>
          <w:kern w:val="0"/>
          <w:sz w:val="32"/>
          <w:szCs w:val="32"/>
        </w:rPr>
        <w:lastRenderedPageBreak/>
        <w:t>本部门共有车辆</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辆、特种专业技术用车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w:t>
      </w:r>
    </w:p>
    <w:p w:rsidR="00FC17BC" w:rsidRDefault="009E1ECC">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B84F89" w:rsidRDefault="00B84F89" w:rsidP="00B84F89">
      <w:pPr>
        <w:spacing w:line="600" w:lineRule="exact"/>
        <w:ind w:firstLineChars="200" w:firstLine="640"/>
        <w:rPr>
          <w:rFonts w:ascii="Calibri" w:eastAsia="仿宋_GB2312" w:hAnsi="Calibri"/>
          <w:kern w:val="0"/>
          <w:sz w:val="32"/>
          <w:szCs w:val="32"/>
        </w:rPr>
      </w:pPr>
      <w:r>
        <w:rPr>
          <w:rFonts w:eastAsia="仿宋_GB2312"/>
          <w:kern w:val="0"/>
          <w:sz w:val="32"/>
          <w:szCs w:val="32"/>
        </w:rPr>
        <w:t>1.</w:t>
      </w:r>
      <w:r>
        <w:rPr>
          <w:rFonts w:hAnsi="仿宋_GB2312"/>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B84F89" w:rsidRDefault="00B84F89" w:rsidP="00B84F89">
      <w:pPr>
        <w:spacing w:line="600" w:lineRule="exact"/>
        <w:ind w:firstLineChars="200" w:firstLine="640"/>
        <w:rPr>
          <w:rFonts w:eastAsia="仿宋_GB2312"/>
          <w:kern w:val="0"/>
          <w:sz w:val="32"/>
          <w:szCs w:val="32"/>
        </w:rPr>
      </w:pPr>
      <w:r>
        <w:rPr>
          <w:rFonts w:eastAsia="仿宋_GB2312"/>
          <w:kern w:val="0"/>
          <w:sz w:val="32"/>
          <w:szCs w:val="32"/>
        </w:rPr>
        <w:t>2.“</w:t>
      </w:r>
      <w:r>
        <w:rPr>
          <w:rFonts w:hAnsi="仿宋_GB2312"/>
          <w:kern w:val="0"/>
          <w:sz w:val="32"/>
          <w:szCs w:val="32"/>
        </w:rPr>
        <w:t>三公</w:t>
      </w:r>
      <w:r>
        <w:rPr>
          <w:rFonts w:eastAsia="仿宋_GB2312"/>
          <w:kern w:val="0"/>
          <w:sz w:val="32"/>
          <w:szCs w:val="32"/>
        </w:rPr>
        <w:t>”</w:t>
      </w:r>
      <w:r>
        <w:rPr>
          <w:rFonts w:hAnsi="仿宋_GB2312"/>
          <w:kern w:val="0"/>
          <w:sz w:val="32"/>
          <w:szCs w:val="32"/>
        </w:rPr>
        <w:t>经费：纳入财政预算管理的</w:t>
      </w:r>
      <w:r>
        <w:rPr>
          <w:rFonts w:eastAsia="仿宋_GB2312"/>
          <w:kern w:val="0"/>
          <w:sz w:val="32"/>
          <w:szCs w:val="32"/>
        </w:rPr>
        <w:t>“</w:t>
      </w:r>
      <w:r>
        <w:rPr>
          <w:rFonts w:hAnsi="仿宋_GB2312"/>
          <w:kern w:val="0"/>
          <w:sz w:val="32"/>
          <w:szCs w:val="32"/>
        </w:rPr>
        <w:t>三公</w:t>
      </w:r>
      <w:r>
        <w:rPr>
          <w:rFonts w:eastAsia="仿宋_GB2312"/>
          <w:kern w:val="0"/>
          <w:sz w:val="32"/>
          <w:szCs w:val="32"/>
        </w:rPr>
        <w:t>“</w:t>
      </w:r>
      <w:r>
        <w:rPr>
          <w:rFonts w:hAnsi="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FC17BC" w:rsidRDefault="00FC17BC">
      <w:pPr>
        <w:spacing w:line="600" w:lineRule="exact"/>
        <w:rPr>
          <w:rFonts w:ascii="Times New Roman" w:eastAsia="黑体" w:hAnsi="Times New Roman" w:cs="Times New Roman"/>
          <w:sz w:val="28"/>
          <w:szCs w:val="28"/>
        </w:rPr>
      </w:pPr>
      <w:bookmarkStart w:id="0" w:name="_GoBack"/>
      <w:bookmarkEnd w:id="0"/>
    </w:p>
    <w:p w:rsidR="00FC17BC" w:rsidRDefault="00FC17BC"/>
    <w:sectPr w:rsidR="00FC17B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ECC" w:rsidRDefault="009E1ECC">
      <w:r>
        <w:separator/>
      </w:r>
    </w:p>
  </w:endnote>
  <w:endnote w:type="continuationSeparator" w:id="0">
    <w:p w:rsidR="009E1ECC" w:rsidRDefault="009E1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7BC" w:rsidRDefault="00FC17BC">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7BC" w:rsidRDefault="009E1ECC">
    <w:pPr>
      <w:pStyle w:val="a5"/>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PAGE</w:instrText>
    </w:r>
    <w:r>
      <w:rPr>
        <w:rFonts w:ascii="Arial" w:hAnsi="Arial" w:cs="Arial"/>
        <w:b/>
        <w:sz w:val="21"/>
        <w:szCs w:val="21"/>
      </w:rPr>
      <w:fldChar w:fldCharType="separate"/>
    </w:r>
    <w:r>
      <w:rPr>
        <w:rFonts w:ascii="Arial" w:hAnsi="Arial" w:cs="Arial"/>
        <w:b/>
        <w:sz w:val="21"/>
        <w:szCs w:val="21"/>
      </w:rPr>
      <w:t>10</w:t>
    </w:r>
    <w:r>
      <w:rPr>
        <w:rFonts w:ascii="Arial" w:hAnsi="Arial" w:cs="Arial"/>
        <w:b/>
        <w:sz w:val="21"/>
        <w:szCs w:val="21"/>
      </w:rPr>
      <w:fldChar w:fldCharType="end"/>
    </w:r>
    <w:r>
      <w:rPr>
        <w:rFonts w:hint="eastAsia"/>
        <w:b/>
        <w:sz w:val="24"/>
        <w:szCs w:val="2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7BC" w:rsidRDefault="00FC17BC">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ECC" w:rsidRDefault="009E1ECC">
      <w:r>
        <w:separator/>
      </w:r>
    </w:p>
  </w:footnote>
  <w:footnote w:type="continuationSeparator" w:id="0">
    <w:p w:rsidR="009E1ECC" w:rsidRDefault="009E1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7BC" w:rsidRDefault="00FC17BC">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7BC" w:rsidRDefault="00FC17BC">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7BC" w:rsidRDefault="00FC17BC">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E1ECC"/>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84F89"/>
    <w:rsid w:val="00BA02F4"/>
    <w:rsid w:val="00BA1FA2"/>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17BC"/>
    <w:rsid w:val="00FC58E4"/>
    <w:rsid w:val="00FD2D41"/>
    <w:rsid w:val="00FD2F56"/>
    <w:rsid w:val="00FD4F8E"/>
    <w:rsid w:val="00FF4EAA"/>
    <w:rsid w:val="00FF517E"/>
    <w:rsid w:val="00FF5A03"/>
    <w:rsid w:val="312C5364"/>
    <w:rsid w:val="418D19FA"/>
    <w:rsid w:val="48071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443AD2-9B02-4C97-922D-36771E9F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024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434</Words>
  <Characters>2474</Characters>
  <Application>Microsoft Office Word</Application>
  <DocSecurity>0</DocSecurity>
  <Lines>20</Lines>
  <Paragraphs>5</Paragraphs>
  <ScaleCrop>false</ScaleCrop>
  <Company>Microsoft</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5</cp:revision>
  <dcterms:created xsi:type="dcterms:W3CDTF">2019-08-09T02:13:00Z</dcterms:created>
  <dcterms:modified xsi:type="dcterms:W3CDTF">2019-11-13T02:10:00Z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