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hint="eastAsia" w:ascii="Times New Roman" w:hAnsi="Times New Roman" w:eastAsia="方正小标宋_GBK" w:cs="Times New Roman"/>
          <w:bCs/>
          <w:kern w:val="0"/>
          <w:sz w:val="72"/>
          <w:szCs w:val="72"/>
          <w:lang w:eastAsia="zh-CN"/>
        </w:rPr>
      </w:pPr>
      <w:r>
        <w:rPr>
          <w:rFonts w:hint="eastAsia" w:ascii="Times New Roman" w:hAnsi="Times New Roman" w:eastAsia="方正小标宋_GBK" w:cs="Times New Roman"/>
          <w:bCs/>
          <w:kern w:val="0"/>
          <w:sz w:val="72"/>
          <w:szCs w:val="72"/>
          <w:lang w:eastAsia="zh-CN"/>
        </w:rPr>
        <w:t>鹤城区机关社保局</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2018</w:t>
      </w:r>
      <w:r>
        <w:rPr>
          <w:rFonts w:hint="eastAsia" w:ascii="Times New Roman" w:hAnsi="Times New Roman" w:eastAsia="方正小标宋_GBK" w:cs="Times New Roman"/>
          <w:bCs/>
          <w:kern w:val="0"/>
          <w:sz w:val="72"/>
          <w:szCs w:val="72"/>
          <w:lang w:eastAsia="zh-CN"/>
        </w:rPr>
        <w:t>年</w:t>
      </w:r>
      <w:r>
        <w:rPr>
          <w:rFonts w:hint="eastAsia" w:ascii="Times New Roman" w:hAnsi="Times New Roman" w:eastAsia="方正小标宋_GBK" w:cs="Times New Roman"/>
          <w:bCs/>
          <w:kern w:val="0"/>
          <w:sz w:val="72"/>
          <w:szCs w:val="72"/>
        </w:rPr>
        <w:t>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目录</w:t>
      </w:r>
    </w:p>
    <w:p>
      <w:pPr>
        <w:widowControl/>
        <w:rPr>
          <w:rFonts w:ascii="仿宋_GB2312"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 xml:space="preserve">第一部分 </w:t>
      </w:r>
      <w:r>
        <w:rPr>
          <w:rFonts w:hint="eastAsia" w:ascii="仿宋_GB2312" w:eastAsia="仿宋_GB2312"/>
          <w:b/>
          <w:bCs/>
          <w:kern w:val="0"/>
          <w:sz w:val="32"/>
          <w:szCs w:val="32"/>
        </w:rPr>
        <w:t xml:space="preserve"> </w:t>
      </w:r>
      <w:r>
        <w:rPr>
          <w:rFonts w:hint="eastAsia" w:ascii="仿宋_GB2312" w:eastAsia="仿宋_GB2312"/>
          <w:b/>
          <w:bCs/>
          <w:kern w:val="0"/>
          <w:sz w:val="32"/>
          <w:szCs w:val="32"/>
          <w:lang w:eastAsia="zh-CN"/>
        </w:rPr>
        <w:t>区机关社保局</w:t>
      </w:r>
      <w:r>
        <w:rPr>
          <w:rFonts w:hint="eastAsia" w:ascii="Times New Roman" w:hAnsi="Times New Roman" w:eastAsia="黑体" w:cs="Times New Roman"/>
          <w:bCs/>
          <w:kern w:val="0"/>
          <w:sz w:val="32"/>
          <w:szCs w:val="32"/>
        </w:rPr>
        <w:t>单位概况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ind w:firstLine="640" w:firstLineChars="200"/>
        <w:rPr>
          <w:rFonts w:hint="eastAsia" w:ascii="仿宋" w:hAnsi="仿宋" w:eastAsia="仿宋" w:cs="仿宋"/>
          <w:bCs/>
          <w:kern w:val="0"/>
          <w:sz w:val="32"/>
          <w:szCs w:val="32"/>
        </w:rPr>
      </w:pPr>
      <w:r>
        <w:rPr>
          <w:rFonts w:hint="eastAsia" w:ascii="仿宋" w:hAnsi="仿宋" w:eastAsia="仿宋" w:cs="仿宋"/>
          <w:sz w:val="32"/>
          <w:szCs w:val="32"/>
        </w:rPr>
        <w:t>负责全区机关事业单位养老保险基金及职业年金的征收工作，负责全区机关事业单位职业年金及退休人员的养老金的发放工作。</w:t>
      </w:r>
    </w:p>
    <w:p>
      <w:pPr>
        <w:widowControl/>
        <w:numPr>
          <w:ilvl w:val="0"/>
          <w:numId w:val="1"/>
        </w:numPr>
        <w:spacing w:line="600" w:lineRule="exact"/>
        <w:rPr>
          <w:rFonts w:hint="eastAsia" w:ascii="仿宋" w:hAnsi="仿宋" w:eastAsia="仿宋" w:cs="仿宋"/>
          <w:bCs/>
          <w:kern w:val="0"/>
          <w:sz w:val="32"/>
          <w:szCs w:val="32"/>
        </w:rPr>
      </w:pPr>
      <w:r>
        <w:rPr>
          <w:rFonts w:hint="eastAsia" w:ascii="仿宋" w:hAnsi="仿宋" w:eastAsia="仿宋" w:cs="仿宋"/>
          <w:bCs/>
          <w:kern w:val="0"/>
          <w:sz w:val="32"/>
          <w:szCs w:val="32"/>
        </w:rPr>
        <w:t>机构设置</w:t>
      </w:r>
    </w:p>
    <w:p>
      <w:pPr>
        <w:widowControl/>
        <w:spacing w:line="600" w:lineRule="exact"/>
        <w:ind w:firstLine="313" w:firstLineChars="98"/>
        <w:jc w:val="left"/>
        <w:rPr>
          <w:rFonts w:hint="eastAsia" w:ascii="仿宋" w:hAnsi="仿宋" w:eastAsia="仿宋" w:cs="仿宋"/>
          <w:kern w:val="0"/>
          <w:sz w:val="32"/>
          <w:szCs w:val="32"/>
        </w:rPr>
      </w:pPr>
      <w:r>
        <w:rPr>
          <w:rFonts w:hint="eastAsia" w:ascii="仿宋" w:hAnsi="仿宋" w:eastAsia="仿宋" w:cs="仿宋"/>
          <w:bCs/>
          <w:kern w:val="0"/>
          <w:sz w:val="32"/>
          <w:szCs w:val="32"/>
          <w:lang w:val="en-US" w:eastAsia="zh-CN"/>
        </w:rPr>
        <w:t xml:space="preserve"> </w:t>
      </w:r>
      <w:r>
        <w:rPr>
          <w:rFonts w:hint="eastAsia" w:ascii="仿宋" w:hAnsi="仿宋" w:eastAsia="仿宋" w:cs="仿宋"/>
          <w:sz w:val="32"/>
          <w:szCs w:val="32"/>
        </w:rPr>
        <w:t>我局是全额拨款的事业单位，内设职能股室：办公室、业务股、综合管理股、财务股。</w:t>
      </w:r>
    </w:p>
    <w:p>
      <w:pPr>
        <w:widowControl/>
        <w:numPr>
          <w:ilvl w:val="0"/>
          <w:numId w:val="0"/>
        </w:numPr>
        <w:spacing w:line="600" w:lineRule="exact"/>
        <w:rPr>
          <w:rFonts w:hint="default" w:ascii="Times New Roman" w:hAnsi="Times New Roman" w:eastAsia="仿宋_GB2312" w:cs="Times New Roman"/>
          <w:bCs/>
          <w:kern w:val="0"/>
          <w:sz w:val="32"/>
          <w:szCs w:val="32"/>
          <w:lang w:val="en-US" w:eastAsia="zh-CN"/>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lang w:eastAsia="zh-CN"/>
        </w:rPr>
        <w:t>区机关社保局</w:t>
      </w:r>
      <w:r>
        <w:rPr>
          <w:rFonts w:ascii="Times New Roman" w:hAnsi="Times New Roman" w:eastAsia="黑体" w:cs="Times New Roman"/>
          <w:bCs/>
          <w:kern w:val="0"/>
          <w:sz w:val="32"/>
          <w:szCs w:val="32"/>
        </w:rPr>
        <w:t>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lang w:eastAsia="zh-CN"/>
        </w:rPr>
        <w:t>区机关社保局</w:t>
      </w:r>
      <w:r>
        <w:rPr>
          <w:rFonts w:ascii="Times New Roman" w:hAnsi="Times New Roman" w:eastAsia="黑体" w:cs="Times New Roman"/>
          <w:bCs/>
          <w:kern w:val="0"/>
          <w:sz w:val="32"/>
          <w:szCs w:val="32"/>
        </w:rPr>
        <w:t>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①</w:t>
      </w:r>
      <w:r>
        <w:rPr>
          <w:rFonts w:hint="eastAsia" w:ascii="Times New Roman" w:hAnsi="Times New Roman" w:eastAsia="仿宋_GB2312" w:cs="Times New Roman"/>
          <w:bCs/>
          <w:kern w:val="0"/>
          <w:sz w:val="32"/>
          <w:szCs w:val="32"/>
          <w:lang w:val="en-US" w:eastAsia="zh-CN"/>
        </w:rPr>
        <w:t>2018年部门决算收入158.33万元，与上年决算相比减少了28.21万元，原因为去年增加了</w:t>
      </w:r>
      <w:r>
        <w:rPr>
          <w:rFonts w:hint="eastAsia" w:ascii="仿宋_GB2312" w:eastAsia="仿宋_GB2312"/>
          <w:sz w:val="32"/>
          <w:szCs w:val="32"/>
          <w:lang w:val="en-US" w:eastAsia="zh-CN"/>
        </w:rPr>
        <w:t>机关社保改革新系统平台建设工作经费。</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Times New Roman" w:hAnsi="Times New Roman" w:eastAsia="仿宋_GB2312" w:cs="Times New Roman"/>
          <w:bCs/>
          <w:kern w:val="0"/>
          <w:sz w:val="32"/>
          <w:szCs w:val="32"/>
          <w:lang w:val="en-US" w:eastAsia="zh-CN"/>
        </w:rPr>
      </w:pPr>
      <w:r>
        <w:rPr>
          <w:rFonts w:hint="eastAsia" w:ascii="仿宋_GB2312" w:eastAsia="仿宋_GB2312"/>
          <w:sz w:val="32"/>
          <w:szCs w:val="32"/>
        </w:rPr>
        <w:t>②</w:t>
      </w:r>
      <w:r>
        <w:rPr>
          <w:rFonts w:hint="eastAsia" w:ascii="仿宋_GB2312" w:eastAsia="仿宋_GB2312"/>
          <w:sz w:val="32"/>
          <w:szCs w:val="32"/>
          <w:lang w:val="en-US" w:eastAsia="zh-CN"/>
        </w:rPr>
        <w:t>2018年部门决算</w:t>
      </w:r>
      <w:r>
        <w:rPr>
          <w:rFonts w:hint="eastAsia" w:ascii="Times New Roman" w:hAnsi="Times New Roman" w:eastAsia="仿宋_GB2312" w:cs="Times New Roman"/>
          <w:bCs/>
          <w:kern w:val="0"/>
          <w:sz w:val="32"/>
          <w:szCs w:val="32"/>
          <w:lang w:val="en-US" w:eastAsia="zh-CN"/>
        </w:rPr>
        <w:t>支出187.48万元，</w:t>
      </w:r>
      <w:r>
        <w:rPr>
          <w:rFonts w:hint="eastAsia" w:ascii="仿宋_GB2312" w:eastAsia="仿宋_GB2312"/>
          <w:sz w:val="32"/>
          <w:szCs w:val="32"/>
        </w:rPr>
        <w:t>其中</w:t>
      </w:r>
      <w:r>
        <w:rPr>
          <w:rFonts w:hint="eastAsia" w:ascii="仿宋_GB2312" w:eastAsia="仿宋_GB2312"/>
          <w:sz w:val="32"/>
          <w:szCs w:val="32"/>
          <w:lang w:eastAsia="zh-CN"/>
        </w:rPr>
        <w:t>人员经费支出</w:t>
      </w:r>
      <w:r>
        <w:rPr>
          <w:rFonts w:hint="eastAsia" w:ascii="仿宋_GB2312" w:eastAsia="仿宋_GB2312"/>
          <w:sz w:val="32"/>
          <w:szCs w:val="32"/>
          <w:lang w:val="en-US" w:eastAsia="zh-CN"/>
        </w:rPr>
        <w:t>140.98万元，日常公用经费支出46.50万元</w:t>
      </w:r>
      <w:r>
        <w:rPr>
          <w:rFonts w:hint="eastAsia" w:ascii="仿宋_GB2312" w:eastAsia="仿宋_GB2312"/>
          <w:sz w:val="32"/>
          <w:szCs w:val="32"/>
        </w:rPr>
        <w:t>支出</w:t>
      </w:r>
      <w:r>
        <w:rPr>
          <w:rFonts w:hint="eastAsia" w:ascii="仿宋_GB2312" w:eastAsia="仿宋_GB2312"/>
          <w:sz w:val="32"/>
          <w:szCs w:val="32"/>
          <w:lang w:eastAsia="zh-CN"/>
        </w:rPr>
        <w:t>，</w:t>
      </w:r>
      <w:r>
        <w:rPr>
          <w:rFonts w:hint="eastAsia" w:ascii="Times New Roman" w:hAnsi="Times New Roman" w:eastAsia="仿宋_GB2312" w:cs="Times New Roman"/>
          <w:bCs/>
          <w:kern w:val="0"/>
          <w:sz w:val="32"/>
          <w:szCs w:val="32"/>
          <w:lang w:val="en-US" w:eastAsia="zh-CN"/>
        </w:rPr>
        <w:t>与上年决算相比增加了11.68万元，</w:t>
      </w:r>
      <w:r>
        <w:rPr>
          <w:rFonts w:hint="eastAsia" w:ascii="仿宋_GB2312" w:eastAsia="仿宋_GB2312"/>
          <w:sz w:val="32"/>
          <w:szCs w:val="32"/>
          <w:lang w:eastAsia="zh-CN"/>
        </w:rPr>
        <w:t>主要原因是</w:t>
      </w:r>
      <w:r>
        <w:rPr>
          <w:rFonts w:hint="eastAsia" w:ascii="仿宋_GB2312" w:eastAsia="仿宋_GB2312"/>
          <w:sz w:val="32"/>
          <w:szCs w:val="32"/>
          <w:lang w:val="en-US" w:eastAsia="zh-CN"/>
        </w:rPr>
        <w:t>人员正常调资。</w:t>
      </w:r>
    </w:p>
    <w:p>
      <w:pPr>
        <w:widowControl/>
        <w:numPr>
          <w:ilvl w:val="0"/>
          <w:numId w:val="0"/>
        </w:numPr>
        <w:spacing w:line="600" w:lineRule="exact"/>
        <w:ind w:leftChars="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lang w:eastAsia="zh-CN"/>
        </w:rPr>
        <w:t>二、</w:t>
      </w:r>
      <w:r>
        <w:rPr>
          <w:rFonts w:ascii="Times New Roman" w:hAnsi="Times New Roman" w:eastAsia="仿宋_GB2312" w:cs="Times New Roman"/>
          <w:bCs/>
          <w:kern w:val="0"/>
          <w:sz w:val="32"/>
          <w:szCs w:val="32"/>
        </w:rPr>
        <w:t>收入决算情况说明</w:t>
      </w:r>
    </w:p>
    <w:p>
      <w:pPr>
        <w:widowControl/>
        <w:numPr>
          <w:ilvl w:val="0"/>
          <w:numId w:val="0"/>
        </w:numPr>
        <w:spacing w:line="600" w:lineRule="exact"/>
        <w:ind w:leftChars="0"/>
        <w:rPr>
          <w:rFonts w:hint="default" w:ascii="Times New Roman" w:hAnsi="Times New Roman" w:eastAsia="仿宋_GB2312" w:cs="Times New Roman"/>
          <w:bCs/>
          <w:kern w:val="0"/>
          <w:sz w:val="32"/>
          <w:szCs w:val="32"/>
          <w:lang w:val="en-US" w:eastAsia="zh-CN"/>
        </w:rPr>
      </w:pPr>
      <w:r>
        <w:rPr>
          <w:rFonts w:hint="eastAsia" w:ascii="Times New Roman" w:hAnsi="Times New Roman" w:eastAsia="仿宋_GB2312" w:cs="Times New Roman"/>
          <w:bCs/>
          <w:kern w:val="0"/>
          <w:sz w:val="32"/>
          <w:szCs w:val="32"/>
          <w:lang w:val="en-US" w:eastAsia="zh-CN"/>
        </w:rPr>
        <w:t xml:space="preserve">   2018年部门决算收入158.33万元，公共预算财政拨款158.33万元。占100%。</w:t>
      </w:r>
    </w:p>
    <w:p>
      <w:pPr>
        <w:widowControl/>
        <w:numPr>
          <w:ilvl w:val="0"/>
          <w:numId w:val="1"/>
        </w:numPr>
        <w:spacing w:line="600" w:lineRule="exact"/>
        <w:ind w:left="0" w:leftChars="0" w:firstLine="0" w:firstLineChars="0"/>
        <w:rPr>
          <w:rFonts w:hint="eastAsia" w:ascii="Times New Roman" w:hAnsi="Times New Roman" w:eastAsia="仿宋_GB2312" w:cs="Times New Roman"/>
          <w:bCs/>
          <w:kern w:val="0"/>
          <w:sz w:val="32"/>
          <w:szCs w:val="32"/>
          <w:lang w:val="en-US" w:eastAsia="zh-CN"/>
        </w:rPr>
      </w:pPr>
      <w:r>
        <w:rPr>
          <w:rFonts w:ascii="Times New Roman" w:hAnsi="Times New Roman" w:eastAsia="仿宋_GB2312" w:cs="Times New Roman"/>
          <w:bCs/>
          <w:kern w:val="0"/>
          <w:sz w:val="32"/>
          <w:szCs w:val="32"/>
        </w:rPr>
        <w:t>支出决算情况说明</w:t>
      </w:r>
      <w:r>
        <w:rPr>
          <w:rFonts w:hint="eastAsia" w:ascii="Times New Roman" w:hAnsi="Times New Roman" w:eastAsia="仿宋_GB2312" w:cs="Times New Roman"/>
          <w:bCs/>
          <w:kern w:val="0"/>
          <w:sz w:val="32"/>
          <w:szCs w:val="32"/>
          <w:lang w:val="en-US" w:eastAsia="zh-CN"/>
        </w:rPr>
        <w:t xml:space="preserve">     </w:t>
      </w:r>
    </w:p>
    <w:p>
      <w:pPr>
        <w:widowControl/>
        <w:numPr>
          <w:ilvl w:val="0"/>
          <w:numId w:val="0"/>
        </w:numPr>
        <w:spacing w:line="600" w:lineRule="exact"/>
        <w:jc w:val="left"/>
        <w:rPr>
          <w:rFonts w:hint="default" w:ascii="Times New Roman" w:hAnsi="Times New Roman" w:eastAsia="仿宋_GB2312" w:cs="Times New Roman"/>
          <w:bCs/>
          <w:kern w:val="0"/>
          <w:sz w:val="32"/>
          <w:szCs w:val="32"/>
          <w:lang w:val="en-US" w:eastAsia="zh-CN"/>
        </w:rPr>
      </w:pPr>
      <w:r>
        <w:rPr>
          <w:rFonts w:hint="eastAsia" w:ascii="Times New Roman" w:hAnsi="Times New Roman" w:eastAsia="仿宋_GB2312" w:cs="Times New Roman"/>
          <w:bCs/>
          <w:kern w:val="0"/>
          <w:sz w:val="32"/>
          <w:szCs w:val="32"/>
          <w:lang w:val="en-US" w:eastAsia="zh-CN"/>
        </w:rPr>
        <w:t xml:space="preserve">    2018年部门决算支出187.48万元，其中：基本支出187.48万元，占100%。</w:t>
      </w:r>
      <w:r>
        <w:rPr>
          <w:rFonts w:hint="eastAsia" w:ascii="仿宋_GB2312" w:eastAsia="仿宋_GB2312"/>
          <w:sz w:val="32"/>
          <w:szCs w:val="32"/>
          <w:lang w:eastAsia="zh-CN"/>
        </w:rPr>
        <w:t>人员经费支出</w:t>
      </w:r>
      <w:r>
        <w:rPr>
          <w:rFonts w:hint="eastAsia" w:ascii="仿宋_GB2312" w:eastAsia="仿宋_GB2312"/>
          <w:sz w:val="32"/>
          <w:szCs w:val="32"/>
          <w:lang w:val="en-US" w:eastAsia="zh-CN"/>
        </w:rPr>
        <w:t>140.98万元，占75%，日常公用经费支出46.50万元</w:t>
      </w:r>
      <w:r>
        <w:rPr>
          <w:rFonts w:hint="eastAsia" w:ascii="仿宋_GB2312" w:eastAsia="仿宋_GB2312"/>
          <w:sz w:val="32"/>
          <w:szCs w:val="32"/>
          <w:lang w:eastAsia="zh-CN"/>
        </w:rPr>
        <w:t>，占</w:t>
      </w:r>
      <w:r>
        <w:rPr>
          <w:rFonts w:hint="eastAsia" w:ascii="仿宋_GB2312" w:eastAsia="仿宋_GB2312"/>
          <w:sz w:val="32"/>
          <w:szCs w:val="32"/>
          <w:lang w:val="en-US" w:eastAsia="zh-CN"/>
        </w:rPr>
        <w:t>25%。</w:t>
      </w:r>
    </w:p>
    <w:p>
      <w:pPr>
        <w:widowControl/>
        <w:numPr>
          <w:ilvl w:val="0"/>
          <w:numId w:val="1"/>
        </w:numPr>
        <w:spacing w:line="600" w:lineRule="exact"/>
        <w:ind w:left="0" w:leftChars="0" w:firstLine="0" w:firstLineChars="0"/>
        <w:rPr>
          <w:rFonts w:hint="eastAsia" w:ascii="Times New Roman" w:hAnsi="Times New Roman" w:eastAsia="仿宋_GB2312" w:cs="Times New Roman"/>
          <w:bCs/>
          <w:kern w:val="0"/>
          <w:sz w:val="32"/>
          <w:szCs w:val="32"/>
          <w:lang w:val="en-US" w:eastAsia="zh-CN"/>
        </w:rPr>
      </w:pPr>
      <w:r>
        <w:rPr>
          <w:rFonts w:ascii="Times New Roman" w:hAnsi="Times New Roman" w:eastAsia="仿宋_GB2312" w:cs="Times New Roman"/>
          <w:bCs/>
          <w:kern w:val="0"/>
          <w:sz w:val="32"/>
          <w:szCs w:val="32"/>
        </w:rPr>
        <w:t>财政拨款收入支出决算总体情况说明</w:t>
      </w:r>
      <w:r>
        <w:rPr>
          <w:rFonts w:hint="eastAsia" w:ascii="Times New Roman" w:hAnsi="Times New Roman" w:eastAsia="仿宋_GB2312" w:cs="Times New Roman"/>
          <w:bCs/>
          <w:kern w:val="0"/>
          <w:sz w:val="32"/>
          <w:szCs w:val="32"/>
          <w:lang w:val="en-US" w:eastAsia="zh-CN"/>
        </w:rPr>
        <w:t xml:space="preserve">  </w:t>
      </w:r>
    </w:p>
    <w:p>
      <w:pPr>
        <w:widowControl/>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①201</w:t>
      </w:r>
      <w:r>
        <w:rPr>
          <w:rFonts w:hint="eastAsia" w:ascii="仿宋_GB2312" w:eastAsia="仿宋_GB2312"/>
          <w:sz w:val="32"/>
          <w:szCs w:val="32"/>
          <w:lang w:val="en-US" w:eastAsia="zh-CN"/>
        </w:rPr>
        <w:t>8</w:t>
      </w:r>
      <w:r>
        <w:rPr>
          <w:rFonts w:hint="eastAsia" w:ascii="仿宋_GB2312" w:eastAsia="仿宋_GB2312"/>
          <w:sz w:val="32"/>
          <w:szCs w:val="32"/>
        </w:rPr>
        <w:t>年</w:t>
      </w:r>
      <w:r>
        <w:rPr>
          <w:rFonts w:hint="eastAsia" w:ascii="仿宋_GB2312" w:eastAsia="仿宋_GB2312"/>
          <w:sz w:val="32"/>
          <w:szCs w:val="32"/>
          <w:lang w:eastAsia="zh-CN"/>
        </w:rPr>
        <w:t>财政拨款收入决</w:t>
      </w:r>
      <w:r>
        <w:rPr>
          <w:rFonts w:hint="eastAsia" w:ascii="仿宋_GB2312" w:eastAsia="仿宋_GB2312"/>
          <w:sz w:val="32"/>
          <w:szCs w:val="32"/>
        </w:rPr>
        <w:t>算数</w:t>
      </w:r>
      <w:r>
        <w:rPr>
          <w:rFonts w:hint="eastAsia" w:ascii="Times New Roman" w:hAnsi="Times New Roman" w:eastAsia="仿宋_GB2312" w:cs="Times New Roman"/>
          <w:bCs/>
          <w:kern w:val="0"/>
          <w:sz w:val="32"/>
          <w:szCs w:val="32"/>
          <w:lang w:val="en-US" w:eastAsia="zh-CN"/>
        </w:rPr>
        <w:t>158.33万元，与上年决算相比减少了28.21万元，原因为去年增加了</w:t>
      </w:r>
      <w:r>
        <w:rPr>
          <w:rFonts w:hint="eastAsia" w:ascii="仿宋_GB2312" w:eastAsia="仿宋_GB2312"/>
          <w:sz w:val="32"/>
          <w:szCs w:val="32"/>
          <w:lang w:val="en-US" w:eastAsia="zh-CN"/>
        </w:rPr>
        <w:t>机关社保改革新系统平台建设工作经费。</w:t>
      </w:r>
    </w:p>
    <w:p>
      <w:pPr>
        <w:widowControl/>
        <w:spacing w:line="600" w:lineRule="exact"/>
        <w:ind w:firstLine="640" w:firstLineChars="200"/>
        <w:rPr>
          <w:rFonts w:hint="eastAsia" w:ascii="Times New Roman" w:hAnsi="Times New Roman" w:eastAsia="仿宋_GB2312" w:cs="Times New Roman"/>
          <w:bCs/>
          <w:kern w:val="0"/>
          <w:sz w:val="32"/>
          <w:szCs w:val="32"/>
          <w:lang w:val="en-US" w:eastAsia="zh-CN"/>
        </w:rPr>
      </w:pPr>
      <w:r>
        <w:rPr>
          <w:rFonts w:hint="eastAsia" w:ascii="仿宋_GB2312" w:eastAsia="仿宋_GB2312"/>
          <w:sz w:val="32"/>
          <w:szCs w:val="32"/>
        </w:rPr>
        <w:t>②201</w:t>
      </w:r>
      <w:r>
        <w:rPr>
          <w:rFonts w:hint="eastAsia" w:ascii="仿宋_GB2312" w:eastAsia="仿宋_GB2312"/>
          <w:sz w:val="32"/>
          <w:szCs w:val="32"/>
          <w:lang w:val="en-US" w:eastAsia="zh-CN"/>
        </w:rPr>
        <w:t>8</w:t>
      </w:r>
      <w:r>
        <w:rPr>
          <w:rFonts w:hint="eastAsia" w:ascii="仿宋_GB2312" w:eastAsia="仿宋_GB2312"/>
          <w:sz w:val="32"/>
          <w:szCs w:val="32"/>
        </w:rPr>
        <w:t>年</w:t>
      </w:r>
      <w:r>
        <w:rPr>
          <w:rFonts w:hint="eastAsia" w:ascii="仿宋_GB2312" w:eastAsia="仿宋_GB2312"/>
          <w:sz w:val="32"/>
          <w:szCs w:val="32"/>
          <w:lang w:eastAsia="zh-CN"/>
        </w:rPr>
        <w:t>财政拨款支出决算数</w:t>
      </w:r>
      <w:r>
        <w:rPr>
          <w:rFonts w:hint="eastAsia" w:ascii="Times New Roman" w:hAnsi="Times New Roman" w:eastAsia="仿宋_GB2312" w:cs="Times New Roman"/>
          <w:bCs/>
          <w:kern w:val="0"/>
          <w:sz w:val="32"/>
          <w:szCs w:val="32"/>
          <w:lang w:val="en-US" w:eastAsia="zh-CN"/>
        </w:rPr>
        <w:t>146.26万元，</w:t>
      </w:r>
      <w:r>
        <w:rPr>
          <w:rFonts w:hint="eastAsia" w:ascii="仿宋_GB2312" w:eastAsia="仿宋_GB2312"/>
          <w:sz w:val="32"/>
          <w:szCs w:val="32"/>
        </w:rPr>
        <w:t>其中</w:t>
      </w:r>
      <w:r>
        <w:rPr>
          <w:rFonts w:hint="eastAsia" w:ascii="仿宋_GB2312" w:eastAsia="仿宋_GB2312"/>
          <w:sz w:val="32"/>
          <w:szCs w:val="32"/>
          <w:lang w:eastAsia="zh-CN"/>
        </w:rPr>
        <w:t>人员经费支出</w:t>
      </w:r>
      <w:r>
        <w:rPr>
          <w:rFonts w:hint="eastAsia" w:ascii="仿宋_GB2312" w:eastAsia="仿宋_GB2312"/>
          <w:sz w:val="32"/>
          <w:szCs w:val="32"/>
          <w:lang w:val="en-US" w:eastAsia="zh-CN"/>
        </w:rPr>
        <w:t>122.22万元，日常公用经费支出24万元</w:t>
      </w:r>
      <w:r>
        <w:rPr>
          <w:rFonts w:hint="eastAsia" w:ascii="仿宋_GB2312" w:eastAsia="仿宋_GB2312"/>
          <w:sz w:val="32"/>
          <w:szCs w:val="32"/>
        </w:rPr>
        <w:t>支出</w:t>
      </w:r>
      <w:r>
        <w:rPr>
          <w:rFonts w:hint="eastAsia" w:ascii="仿宋_GB2312" w:eastAsia="仿宋_GB2312"/>
          <w:sz w:val="32"/>
          <w:szCs w:val="32"/>
          <w:lang w:eastAsia="zh-CN"/>
        </w:rPr>
        <w:t>，</w:t>
      </w:r>
      <w:r>
        <w:rPr>
          <w:rFonts w:hint="eastAsia" w:ascii="Times New Roman" w:hAnsi="Times New Roman" w:eastAsia="仿宋_GB2312" w:cs="Times New Roman"/>
          <w:bCs/>
          <w:kern w:val="0"/>
          <w:sz w:val="32"/>
          <w:szCs w:val="32"/>
          <w:lang w:val="en-US" w:eastAsia="zh-CN"/>
        </w:rPr>
        <w:t>与上年决算相比增加了28.72万元，</w:t>
      </w:r>
      <w:r>
        <w:rPr>
          <w:rFonts w:hint="eastAsia" w:ascii="仿宋_GB2312" w:eastAsia="仿宋_GB2312"/>
          <w:sz w:val="32"/>
          <w:szCs w:val="32"/>
          <w:lang w:eastAsia="zh-CN"/>
        </w:rPr>
        <w:t>主要原因是</w:t>
      </w:r>
      <w:r>
        <w:rPr>
          <w:rFonts w:hint="eastAsia" w:ascii="仿宋_GB2312" w:eastAsia="仿宋_GB2312"/>
          <w:sz w:val="32"/>
          <w:szCs w:val="32"/>
          <w:lang w:val="en-US" w:eastAsia="zh-CN"/>
        </w:rPr>
        <w:t>人员正常调资。</w:t>
      </w:r>
    </w:p>
    <w:p>
      <w:pPr>
        <w:keepNext w:val="0"/>
        <w:keepLines w:val="0"/>
        <w:pageBreakBefore w:val="0"/>
        <w:widowControl w:val="0"/>
        <w:kinsoku/>
        <w:wordWrap/>
        <w:overflowPunct/>
        <w:topLinePunct w:val="0"/>
        <w:autoSpaceDE/>
        <w:autoSpaceDN/>
        <w:bidi w:val="0"/>
        <w:snapToGrid/>
        <w:spacing w:line="560" w:lineRule="exact"/>
        <w:textAlignment w:val="auto"/>
        <w:outlineLvl w:val="9"/>
        <w:rPr>
          <w:rFonts w:hint="eastAsia" w:ascii="仿宋_GB2312" w:eastAsia="仿宋_GB2312"/>
          <w:sz w:val="32"/>
          <w:szCs w:val="32"/>
        </w:rPr>
      </w:pPr>
    </w:p>
    <w:p>
      <w:pPr>
        <w:widowControl/>
        <w:numPr>
          <w:ilvl w:val="0"/>
          <w:numId w:val="1"/>
        </w:numPr>
        <w:spacing w:line="600" w:lineRule="exact"/>
        <w:ind w:left="0" w:leftChars="0" w:firstLine="0" w:firstLineChars="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一般公共预算财政拨款支出决算情况说明</w:t>
      </w:r>
    </w:p>
    <w:p>
      <w:pPr>
        <w:widowControl/>
        <w:spacing w:line="600" w:lineRule="exact"/>
        <w:ind w:firstLine="640" w:firstLineChars="200"/>
        <w:rPr>
          <w:rFonts w:hint="eastAsia" w:ascii="仿宋_GB2312" w:eastAsia="仿宋_GB2312"/>
          <w:sz w:val="32"/>
          <w:szCs w:val="32"/>
        </w:rPr>
      </w:pPr>
    </w:p>
    <w:p>
      <w:pPr>
        <w:widowControl/>
        <w:numPr>
          <w:ilvl w:val="0"/>
          <w:numId w:val="0"/>
        </w:numPr>
        <w:spacing w:line="600" w:lineRule="exact"/>
        <w:rPr>
          <w:rFonts w:hint="eastAsia" w:ascii="仿宋_GB2312" w:eastAsia="仿宋_GB2312"/>
          <w:sz w:val="32"/>
          <w:szCs w:val="32"/>
        </w:rPr>
      </w:pPr>
      <w:r>
        <w:rPr>
          <w:rFonts w:ascii="Times New Roman" w:hAnsi="Times New Roman" w:eastAsia="仿宋_GB2312" w:cs="Times New Roman"/>
          <w:kern w:val="0"/>
          <w:sz w:val="32"/>
          <w:szCs w:val="32"/>
        </w:rPr>
        <w:t>（一）财政拨款支出决算总体情况。</w:t>
      </w:r>
    </w:p>
    <w:p>
      <w:pPr>
        <w:widowControl/>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201</w:t>
      </w:r>
      <w:r>
        <w:rPr>
          <w:rFonts w:hint="eastAsia" w:ascii="仿宋_GB2312" w:eastAsia="仿宋_GB2312"/>
          <w:sz w:val="32"/>
          <w:szCs w:val="32"/>
          <w:lang w:val="en-US" w:eastAsia="zh-CN"/>
        </w:rPr>
        <w:t>8</w:t>
      </w:r>
      <w:r>
        <w:rPr>
          <w:rFonts w:hint="eastAsia" w:ascii="仿宋_GB2312" w:eastAsia="仿宋_GB2312"/>
          <w:sz w:val="32"/>
          <w:szCs w:val="32"/>
        </w:rPr>
        <w:t>年</w:t>
      </w:r>
      <w:r>
        <w:rPr>
          <w:rFonts w:ascii="Times New Roman" w:hAnsi="Times New Roman" w:eastAsia="仿宋_GB2312" w:cs="Times New Roman"/>
          <w:bCs/>
          <w:kern w:val="0"/>
          <w:sz w:val="32"/>
          <w:szCs w:val="32"/>
        </w:rPr>
        <w:t>一般公共预算</w:t>
      </w:r>
      <w:r>
        <w:rPr>
          <w:rFonts w:hint="eastAsia" w:ascii="仿宋_GB2312" w:eastAsia="仿宋_GB2312"/>
          <w:sz w:val="32"/>
          <w:szCs w:val="32"/>
          <w:lang w:eastAsia="zh-CN"/>
        </w:rPr>
        <w:t>财政拨款支出决算数</w:t>
      </w:r>
      <w:r>
        <w:rPr>
          <w:rFonts w:hint="eastAsia" w:ascii="Times New Roman" w:hAnsi="Times New Roman" w:eastAsia="仿宋_GB2312" w:cs="Times New Roman"/>
          <w:bCs/>
          <w:kern w:val="0"/>
          <w:sz w:val="32"/>
          <w:szCs w:val="32"/>
          <w:lang w:val="en-US" w:eastAsia="zh-CN"/>
        </w:rPr>
        <w:t>146.26万元，</w:t>
      </w:r>
      <w:r>
        <w:rPr>
          <w:rFonts w:hint="eastAsia" w:ascii="仿宋_GB2312" w:eastAsia="仿宋_GB2312"/>
          <w:sz w:val="32"/>
          <w:szCs w:val="32"/>
          <w:lang w:val="en-US" w:eastAsia="zh-CN"/>
        </w:rPr>
        <w:t>占总支出的78%，</w:t>
      </w:r>
      <w:r>
        <w:rPr>
          <w:rFonts w:hint="eastAsia" w:ascii="Times New Roman" w:hAnsi="Times New Roman" w:eastAsia="仿宋_GB2312" w:cs="Times New Roman"/>
          <w:bCs/>
          <w:kern w:val="0"/>
          <w:sz w:val="32"/>
          <w:szCs w:val="32"/>
          <w:lang w:val="en-US" w:eastAsia="zh-CN"/>
        </w:rPr>
        <w:t>与上年决算相比增加了28.72万元，</w:t>
      </w:r>
      <w:r>
        <w:rPr>
          <w:rFonts w:hint="eastAsia" w:ascii="仿宋_GB2312" w:eastAsia="仿宋_GB2312"/>
          <w:sz w:val="32"/>
          <w:szCs w:val="32"/>
          <w:lang w:eastAsia="zh-CN"/>
        </w:rPr>
        <w:t>主要原因是</w:t>
      </w:r>
      <w:r>
        <w:rPr>
          <w:rFonts w:hint="eastAsia" w:ascii="仿宋_GB2312" w:eastAsia="仿宋_GB2312"/>
          <w:sz w:val="32"/>
          <w:szCs w:val="32"/>
          <w:lang w:val="en-US" w:eastAsia="zh-CN"/>
        </w:rPr>
        <w:t>人员正常调资。</w:t>
      </w:r>
    </w:p>
    <w:p>
      <w:pPr>
        <w:widowControl/>
        <w:spacing w:line="600" w:lineRule="exact"/>
        <w:rPr>
          <w:rFonts w:hint="eastAsia" w:ascii="仿宋_GB2312" w:eastAsia="仿宋_GB2312"/>
          <w:sz w:val="32"/>
          <w:szCs w:val="32"/>
          <w:lang w:val="en-US" w:eastAsia="zh-CN"/>
        </w:rPr>
      </w:pPr>
      <w:r>
        <w:rPr>
          <w:rFonts w:ascii="Times New Roman" w:hAnsi="Times New Roman" w:eastAsia="仿宋_GB2312" w:cs="Times New Roman"/>
          <w:kern w:val="0"/>
          <w:sz w:val="32"/>
          <w:szCs w:val="32"/>
        </w:rPr>
        <w:t>（二）财政拨款支出决算结构情况。</w:t>
      </w:r>
    </w:p>
    <w:p>
      <w:pPr>
        <w:widowControl/>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201</w:t>
      </w:r>
      <w:r>
        <w:rPr>
          <w:rFonts w:hint="eastAsia" w:ascii="仿宋_GB2312" w:eastAsia="仿宋_GB2312"/>
          <w:sz w:val="32"/>
          <w:szCs w:val="32"/>
          <w:lang w:val="en-US" w:eastAsia="zh-CN"/>
        </w:rPr>
        <w:t>8</w:t>
      </w:r>
      <w:r>
        <w:rPr>
          <w:rFonts w:hint="eastAsia" w:ascii="仿宋_GB2312" w:eastAsia="仿宋_GB2312"/>
          <w:sz w:val="32"/>
          <w:szCs w:val="32"/>
        </w:rPr>
        <w:t>年</w:t>
      </w:r>
      <w:r>
        <w:rPr>
          <w:rFonts w:ascii="Times New Roman" w:hAnsi="Times New Roman" w:eastAsia="仿宋_GB2312" w:cs="Times New Roman"/>
          <w:bCs/>
          <w:kern w:val="0"/>
          <w:sz w:val="32"/>
          <w:szCs w:val="32"/>
        </w:rPr>
        <w:t>一般公共预算</w:t>
      </w:r>
      <w:r>
        <w:rPr>
          <w:rFonts w:hint="eastAsia" w:ascii="仿宋_GB2312" w:eastAsia="仿宋_GB2312"/>
          <w:sz w:val="32"/>
          <w:szCs w:val="32"/>
          <w:lang w:eastAsia="zh-CN"/>
        </w:rPr>
        <w:t>财政拨款支出决算数</w:t>
      </w:r>
      <w:r>
        <w:rPr>
          <w:rFonts w:hint="eastAsia" w:ascii="Times New Roman" w:hAnsi="Times New Roman" w:eastAsia="仿宋_GB2312" w:cs="Times New Roman"/>
          <w:bCs/>
          <w:kern w:val="0"/>
          <w:sz w:val="32"/>
          <w:szCs w:val="32"/>
          <w:lang w:val="en-US" w:eastAsia="zh-CN"/>
        </w:rPr>
        <w:t>146.26万元，</w:t>
      </w:r>
      <w:r>
        <w:rPr>
          <w:rFonts w:hint="eastAsia" w:ascii="Times New Roman" w:hAnsi="Times New Roman" w:eastAsia="仿宋_GB2312" w:cs="Times New Roman"/>
          <w:color w:val="000000" w:themeColor="text1"/>
          <w:kern w:val="0"/>
          <w:sz w:val="32"/>
          <w:szCs w:val="32"/>
          <w14:textFill>
            <w14:solidFill>
              <w14:schemeClr w14:val="tx1"/>
            </w14:solidFill>
          </w14:textFill>
        </w:rPr>
        <w:t>其中</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kern w:val="0"/>
          <w:sz w:val="32"/>
          <w:szCs w:val="32"/>
        </w:rPr>
        <w:t>基本支出</w:t>
      </w:r>
      <w:r>
        <w:rPr>
          <w:rFonts w:hint="eastAsia" w:ascii="Times New Roman" w:hAnsi="Times New Roman" w:eastAsia="仿宋_GB2312" w:cs="Times New Roman"/>
          <w:kern w:val="0"/>
          <w:sz w:val="32"/>
          <w:szCs w:val="32"/>
          <w:lang w:val="en-US" w:eastAsia="zh-CN"/>
        </w:rPr>
        <w:t>146.26</w:t>
      </w:r>
      <w:r>
        <w:rPr>
          <w:rFonts w:hint="eastAsia" w:ascii="Times New Roman" w:hAnsi="Times New Roman" w:eastAsia="仿宋_GB2312" w:cs="Times New Roman"/>
          <w:kern w:val="0"/>
          <w:sz w:val="32"/>
          <w:szCs w:val="32"/>
        </w:rPr>
        <w:t>万元，占总支出的</w:t>
      </w:r>
      <w:r>
        <w:rPr>
          <w:rFonts w:hint="eastAsia" w:ascii="Times New Roman" w:hAnsi="Times New Roman" w:eastAsia="仿宋_GB2312" w:cs="Times New Roman"/>
          <w:kern w:val="0"/>
          <w:sz w:val="32"/>
          <w:szCs w:val="32"/>
          <w:lang w:val="en-US" w:eastAsia="zh-CN"/>
        </w:rPr>
        <w:t>100</w:t>
      </w:r>
      <w:r>
        <w:rPr>
          <w:rFonts w:hint="eastAsia" w:ascii="Times New Roman" w:hAnsi="Times New Roman" w:eastAsia="仿宋_GB2312" w:cs="Times New Roman"/>
          <w:kern w:val="0"/>
          <w:sz w:val="32"/>
          <w:szCs w:val="32"/>
        </w:rPr>
        <w:t>%；项目支出</w:t>
      </w:r>
      <w:r>
        <w:rPr>
          <w:rFonts w:hint="eastAsia" w:ascii="Times New Roman" w:hAnsi="Times New Roman" w:eastAsia="仿宋_GB2312" w:cs="Times New Roman"/>
          <w:kern w:val="0"/>
          <w:sz w:val="32"/>
          <w:szCs w:val="32"/>
          <w:lang w:val="en-US" w:eastAsia="zh-CN"/>
        </w:rPr>
        <w:t>0</w:t>
      </w:r>
      <w:r>
        <w:rPr>
          <w:rFonts w:hint="eastAsia" w:ascii="Times New Roman" w:hAnsi="Times New Roman" w:eastAsia="仿宋_GB2312" w:cs="Times New Roman"/>
          <w:kern w:val="0"/>
          <w:sz w:val="32"/>
          <w:szCs w:val="32"/>
        </w:rPr>
        <w:t>万元，占总支出的</w:t>
      </w:r>
      <w:r>
        <w:rPr>
          <w:rFonts w:hint="eastAsia" w:ascii="Times New Roman" w:hAnsi="Times New Roman" w:eastAsia="仿宋_GB2312" w:cs="Times New Roman"/>
          <w:kern w:val="0"/>
          <w:sz w:val="32"/>
          <w:szCs w:val="32"/>
          <w:lang w:val="en-US" w:eastAsia="zh-CN"/>
        </w:rPr>
        <w:t>0</w:t>
      </w:r>
      <w:r>
        <w:rPr>
          <w:rFonts w:hint="eastAsia" w:ascii="Times New Roman" w:hAnsi="Times New Roman" w:eastAsia="仿宋_GB2312" w:cs="Times New Roman"/>
          <w:kern w:val="0"/>
          <w:sz w:val="32"/>
          <w:szCs w:val="32"/>
        </w:rPr>
        <w:t>%。</w:t>
      </w:r>
    </w:p>
    <w:p>
      <w:pPr>
        <w:widowControl/>
        <w:spacing w:line="600" w:lineRule="exact"/>
        <w:rPr>
          <w:rFonts w:hint="eastAsia" w:ascii="仿宋_GB2312" w:eastAsia="仿宋_GB2312"/>
          <w:sz w:val="32"/>
          <w:szCs w:val="32"/>
          <w:lang w:val="en-US" w:eastAsia="zh-CN"/>
        </w:rPr>
      </w:pPr>
      <w:r>
        <w:rPr>
          <w:rFonts w:ascii="Times New Roman" w:hAnsi="Times New Roman" w:eastAsia="仿宋_GB2312" w:cs="Times New Roman"/>
          <w:bCs/>
          <w:kern w:val="0"/>
          <w:sz w:val="32"/>
          <w:szCs w:val="32"/>
        </w:rPr>
        <w:t>（三）财政拨款支出决算具体情况。</w:t>
      </w:r>
    </w:p>
    <w:p>
      <w:pPr>
        <w:widowControl/>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201</w:t>
      </w:r>
      <w:r>
        <w:rPr>
          <w:rFonts w:hint="eastAsia" w:ascii="仿宋_GB2312" w:eastAsia="仿宋_GB2312"/>
          <w:sz w:val="32"/>
          <w:szCs w:val="32"/>
          <w:lang w:val="en-US" w:eastAsia="zh-CN"/>
        </w:rPr>
        <w:t>8</w:t>
      </w:r>
      <w:r>
        <w:rPr>
          <w:rFonts w:hint="eastAsia" w:ascii="仿宋_GB2312" w:eastAsia="仿宋_GB2312"/>
          <w:sz w:val="32"/>
          <w:szCs w:val="32"/>
        </w:rPr>
        <w:t>年</w:t>
      </w:r>
      <w:r>
        <w:rPr>
          <w:rFonts w:ascii="Times New Roman" w:hAnsi="Times New Roman" w:eastAsia="仿宋_GB2312" w:cs="Times New Roman"/>
          <w:bCs/>
          <w:kern w:val="0"/>
          <w:sz w:val="32"/>
          <w:szCs w:val="32"/>
        </w:rPr>
        <w:t>一般公共预算</w:t>
      </w:r>
      <w:r>
        <w:rPr>
          <w:rFonts w:hint="eastAsia" w:ascii="仿宋_GB2312" w:eastAsia="仿宋_GB2312"/>
          <w:sz w:val="32"/>
          <w:szCs w:val="32"/>
          <w:lang w:eastAsia="zh-CN"/>
        </w:rPr>
        <w:t>财政拨款支出决算数</w:t>
      </w:r>
      <w:r>
        <w:rPr>
          <w:rFonts w:hint="eastAsia" w:ascii="Times New Roman" w:hAnsi="Times New Roman" w:eastAsia="仿宋_GB2312" w:cs="Times New Roman"/>
          <w:bCs/>
          <w:kern w:val="0"/>
          <w:sz w:val="32"/>
          <w:szCs w:val="32"/>
          <w:lang w:val="en-US" w:eastAsia="zh-CN"/>
        </w:rPr>
        <w:t>146.26万元，</w:t>
      </w:r>
      <w:r>
        <w:rPr>
          <w:rFonts w:hint="eastAsia" w:ascii="仿宋_GB2312" w:eastAsia="仿宋_GB2312"/>
          <w:sz w:val="32"/>
          <w:szCs w:val="32"/>
        </w:rPr>
        <w:t>其中</w:t>
      </w:r>
      <w:r>
        <w:rPr>
          <w:rFonts w:hint="eastAsia" w:ascii="仿宋_GB2312" w:eastAsia="仿宋_GB2312"/>
          <w:sz w:val="32"/>
          <w:szCs w:val="32"/>
          <w:lang w:eastAsia="zh-CN"/>
        </w:rPr>
        <w:t>人员经费支出</w:t>
      </w:r>
      <w:r>
        <w:rPr>
          <w:rFonts w:hint="eastAsia" w:ascii="仿宋_GB2312" w:eastAsia="仿宋_GB2312"/>
          <w:sz w:val="32"/>
          <w:szCs w:val="32"/>
          <w:lang w:val="en-US" w:eastAsia="zh-CN"/>
        </w:rPr>
        <w:t>122.22万元，占财政拨款支出的84%，日常公用经费支出24.04万元</w:t>
      </w:r>
      <w:r>
        <w:rPr>
          <w:rFonts w:hint="eastAsia" w:ascii="仿宋_GB2312" w:eastAsia="仿宋_GB2312"/>
          <w:sz w:val="32"/>
          <w:szCs w:val="32"/>
          <w:lang w:eastAsia="zh-CN"/>
        </w:rPr>
        <w:t>，占</w:t>
      </w:r>
      <w:r>
        <w:rPr>
          <w:rFonts w:hint="eastAsia" w:ascii="仿宋_GB2312" w:eastAsia="仿宋_GB2312"/>
          <w:sz w:val="32"/>
          <w:szCs w:val="32"/>
          <w:lang w:val="en-US" w:eastAsia="zh-CN"/>
        </w:rPr>
        <w:t>财政拨款</w:t>
      </w:r>
      <w:r>
        <w:rPr>
          <w:rFonts w:hint="eastAsia" w:ascii="仿宋_GB2312" w:eastAsia="仿宋_GB2312"/>
          <w:sz w:val="32"/>
          <w:szCs w:val="32"/>
          <w:lang w:eastAsia="zh-CN"/>
        </w:rPr>
        <w:t>支出的</w:t>
      </w:r>
      <w:r>
        <w:rPr>
          <w:rFonts w:hint="eastAsia" w:ascii="仿宋_GB2312" w:eastAsia="仿宋_GB2312"/>
          <w:sz w:val="32"/>
          <w:szCs w:val="32"/>
          <w:lang w:val="en-US" w:eastAsia="zh-CN"/>
        </w:rPr>
        <w:t>16%。</w:t>
      </w:r>
    </w:p>
    <w:p>
      <w:pPr>
        <w:widowControl/>
        <w:spacing w:line="600" w:lineRule="exact"/>
        <w:rPr>
          <w:rFonts w:hint="eastAsia" w:ascii="仿宋_GB2312" w:eastAsia="仿宋_GB2312"/>
          <w:sz w:val="32"/>
          <w:szCs w:val="32"/>
          <w:lang w:val="en-US" w:eastAsia="zh-CN"/>
        </w:rPr>
      </w:pPr>
      <w:bookmarkStart w:id="0" w:name="_GoBack"/>
      <w:bookmarkEnd w:id="0"/>
    </w:p>
    <w:p>
      <w:pPr>
        <w:widowControl/>
        <w:numPr>
          <w:ilvl w:val="0"/>
          <w:numId w:val="1"/>
        </w:numPr>
        <w:spacing w:line="600" w:lineRule="exact"/>
        <w:ind w:left="0" w:leftChars="0" w:firstLine="0" w:firstLineChars="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一般公共预算财政拨款基本支出决算情况说明</w:t>
      </w:r>
    </w:p>
    <w:p>
      <w:pPr>
        <w:widowControl/>
        <w:spacing w:line="600" w:lineRule="exact"/>
        <w:ind w:firstLine="640" w:firstLineChars="200"/>
        <w:rPr>
          <w:rFonts w:hint="eastAsia" w:ascii="Times New Roman" w:hAnsi="Times New Roman" w:eastAsia="仿宋_GB2312" w:cs="Times New Roman"/>
          <w:bCs/>
          <w:kern w:val="0"/>
          <w:sz w:val="32"/>
          <w:szCs w:val="32"/>
        </w:rPr>
      </w:pPr>
      <w:r>
        <w:rPr>
          <w:rFonts w:hint="eastAsia" w:ascii="仿宋_GB2312" w:eastAsia="仿宋_GB2312"/>
          <w:sz w:val="32"/>
          <w:szCs w:val="32"/>
        </w:rPr>
        <w:t>201</w:t>
      </w:r>
      <w:r>
        <w:rPr>
          <w:rFonts w:hint="eastAsia" w:ascii="仿宋_GB2312" w:eastAsia="仿宋_GB2312"/>
          <w:sz w:val="32"/>
          <w:szCs w:val="32"/>
          <w:lang w:val="en-US" w:eastAsia="zh-CN"/>
        </w:rPr>
        <w:t>8</w:t>
      </w:r>
      <w:r>
        <w:rPr>
          <w:rFonts w:hint="eastAsia" w:ascii="仿宋_GB2312" w:eastAsia="仿宋_GB2312"/>
          <w:sz w:val="32"/>
          <w:szCs w:val="32"/>
        </w:rPr>
        <w:t>年</w:t>
      </w:r>
      <w:r>
        <w:rPr>
          <w:rFonts w:hint="eastAsia" w:ascii="仿宋_GB2312" w:eastAsia="仿宋_GB2312"/>
          <w:sz w:val="32"/>
          <w:szCs w:val="32"/>
          <w:lang w:eastAsia="zh-CN"/>
        </w:rPr>
        <w:t>一般公共预算财政拨款基本支出</w:t>
      </w:r>
      <w:r>
        <w:rPr>
          <w:rFonts w:hint="eastAsia" w:ascii="仿宋_GB2312" w:eastAsia="仿宋_GB2312"/>
          <w:sz w:val="32"/>
          <w:szCs w:val="32"/>
        </w:rPr>
        <w:t>数</w:t>
      </w:r>
      <w:r>
        <w:rPr>
          <w:rFonts w:hint="eastAsia" w:ascii="仿宋_GB2312" w:eastAsia="仿宋_GB2312"/>
          <w:sz w:val="32"/>
          <w:szCs w:val="32"/>
          <w:lang w:val="en-US" w:eastAsia="zh-CN"/>
        </w:rPr>
        <w:t>146.26</w:t>
      </w:r>
      <w:r>
        <w:rPr>
          <w:rFonts w:hint="eastAsia" w:ascii="仿宋_GB2312" w:eastAsia="仿宋_GB2312"/>
          <w:sz w:val="32"/>
          <w:szCs w:val="32"/>
        </w:rPr>
        <w:t>万元，其中</w:t>
      </w:r>
      <w:r>
        <w:rPr>
          <w:rFonts w:hint="eastAsia" w:ascii="仿宋_GB2312" w:eastAsia="仿宋_GB2312"/>
          <w:sz w:val="32"/>
          <w:szCs w:val="32"/>
          <w:lang w:eastAsia="zh-CN"/>
        </w:rPr>
        <w:t>人员经费支出</w:t>
      </w:r>
      <w:r>
        <w:rPr>
          <w:rFonts w:hint="eastAsia" w:ascii="仿宋_GB2312" w:eastAsia="仿宋_GB2312"/>
          <w:sz w:val="32"/>
          <w:szCs w:val="32"/>
          <w:lang w:val="en-US" w:eastAsia="zh-CN"/>
        </w:rPr>
        <w:t>122.22万元，占</w:t>
      </w:r>
      <w:r>
        <w:rPr>
          <w:rFonts w:hint="eastAsia" w:ascii="仿宋_GB2312" w:eastAsia="仿宋_GB2312"/>
          <w:sz w:val="32"/>
          <w:szCs w:val="32"/>
          <w:lang w:eastAsia="zh-CN"/>
        </w:rPr>
        <w:t>一般公共预算</w:t>
      </w:r>
      <w:r>
        <w:rPr>
          <w:rFonts w:hint="eastAsia" w:ascii="仿宋_GB2312" w:eastAsia="仿宋_GB2312"/>
          <w:sz w:val="32"/>
          <w:szCs w:val="32"/>
          <w:lang w:val="en-US" w:eastAsia="zh-CN"/>
        </w:rPr>
        <w:t>财政拨款支出的84%，</w:t>
      </w:r>
      <w:r>
        <w:rPr>
          <w:rFonts w:hint="eastAsia" w:ascii="Times New Roman" w:hAnsi="Times New Roman" w:eastAsia="仿宋_GB2312" w:cs="Times New Roman"/>
          <w:bCs/>
          <w:color w:val="000000" w:themeColor="text1"/>
          <w:kern w:val="0"/>
          <w:sz w:val="32"/>
          <w:szCs w:val="32"/>
          <w:highlight w:val="none"/>
          <w:lang w:eastAsia="zh-CN"/>
          <w14:textFill>
            <w14:solidFill>
              <w14:schemeClr w14:val="tx1"/>
            </w14:solidFill>
          </w14:textFill>
        </w:rPr>
        <w:t>主要包括工</w:t>
      </w:r>
      <w:r>
        <w:rPr>
          <w:rFonts w:hint="eastAsia" w:ascii="仿宋_GB2312" w:eastAsia="仿宋_GB2312"/>
          <w:kern w:val="0"/>
          <w:sz w:val="32"/>
          <w:szCs w:val="32"/>
        </w:rPr>
        <w:t>资福利支出</w:t>
      </w:r>
      <w:r>
        <w:rPr>
          <w:rFonts w:hint="eastAsia" w:ascii="仿宋_GB2312" w:eastAsia="仿宋_GB2312"/>
          <w:kern w:val="0"/>
          <w:sz w:val="32"/>
          <w:szCs w:val="32"/>
          <w:lang w:val="en-US" w:eastAsia="zh-CN"/>
        </w:rPr>
        <w:t>122.22</w:t>
      </w:r>
      <w:r>
        <w:rPr>
          <w:rFonts w:hint="eastAsia" w:ascii="仿宋_GB2312" w:eastAsia="仿宋_GB2312"/>
          <w:kern w:val="0"/>
          <w:sz w:val="32"/>
          <w:szCs w:val="32"/>
        </w:rPr>
        <w:t>万元</w:t>
      </w:r>
      <w:r>
        <w:rPr>
          <w:rFonts w:hint="eastAsia" w:ascii="Times New Roman" w:hAnsi="Times New Roman" w:eastAsia="仿宋_GB2312" w:cs="Times New Roman"/>
          <w:bCs/>
          <w:kern w:val="0"/>
          <w:sz w:val="32"/>
          <w:szCs w:val="32"/>
        </w:rPr>
        <w:t>；</w:t>
      </w:r>
      <w:r>
        <w:rPr>
          <w:rFonts w:hint="eastAsia" w:ascii="仿宋_GB2312" w:eastAsia="仿宋_GB2312"/>
          <w:color w:val="auto"/>
          <w:sz w:val="32"/>
          <w:szCs w:val="32"/>
          <w:lang w:val="en-US" w:eastAsia="zh-CN"/>
        </w:rPr>
        <w:t>日常公用经费支出24.04万元</w:t>
      </w:r>
      <w:r>
        <w:rPr>
          <w:rFonts w:hint="eastAsia" w:ascii="仿宋_GB2312" w:eastAsia="仿宋_GB2312"/>
          <w:color w:val="auto"/>
          <w:sz w:val="32"/>
          <w:szCs w:val="32"/>
          <w:lang w:eastAsia="zh-CN"/>
        </w:rPr>
        <w:t>，占一般公共预算</w:t>
      </w:r>
      <w:r>
        <w:rPr>
          <w:rFonts w:hint="eastAsia" w:ascii="仿宋_GB2312" w:eastAsia="仿宋_GB2312"/>
          <w:color w:val="auto"/>
          <w:sz w:val="32"/>
          <w:szCs w:val="32"/>
          <w:lang w:val="en-US" w:eastAsia="zh-CN"/>
        </w:rPr>
        <w:t>财政拨款</w:t>
      </w:r>
      <w:r>
        <w:rPr>
          <w:rFonts w:hint="eastAsia" w:ascii="仿宋_GB2312" w:eastAsia="仿宋_GB2312"/>
          <w:color w:val="auto"/>
          <w:sz w:val="32"/>
          <w:szCs w:val="32"/>
          <w:lang w:eastAsia="zh-CN"/>
        </w:rPr>
        <w:t>支出的</w:t>
      </w:r>
      <w:r>
        <w:rPr>
          <w:rFonts w:hint="eastAsia" w:ascii="仿宋_GB2312" w:eastAsia="仿宋_GB2312"/>
          <w:color w:val="auto"/>
          <w:sz w:val="32"/>
          <w:szCs w:val="32"/>
          <w:lang w:val="en-US" w:eastAsia="zh-CN"/>
        </w:rPr>
        <w:t>16%，</w:t>
      </w:r>
      <w:r>
        <w:rPr>
          <w:rFonts w:hint="eastAsia" w:ascii="Times New Roman" w:hAnsi="Times New Roman" w:eastAsia="仿宋_GB2312" w:cs="Times New Roman"/>
          <w:bCs/>
          <w:color w:val="000000" w:themeColor="text1"/>
          <w:kern w:val="0"/>
          <w:sz w:val="32"/>
          <w:szCs w:val="32"/>
          <w:highlight w:val="none"/>
          <w:lang w:eastAsia="zh-CN"/>
          <w14:textFill>
            <w14:solidFill>
              <w14:schemeClr w14:val="tx1"/>
            </w14:solidFill>
          </w14:textFill>
        </w:rPr>
        <w:t>主要包括商品</w:t>
      </w:r>
      <w:r>
        <w:rPr>
          <w:rFonts w:hint="eastAsia" w:ascii="仿宋_GB2312" w:eastAsia="仿宋_GB2312"/>
          <w:kern w:val="0"/>
          <w:sz w:val="32"/>
          <w:szCs w:val="32"/>
          <w:lang w:eastAsia="zh-CN"/>
        </w:rPr>
        <w:t>和服务支出</w:t>
      </w:r>
      <w:r>
        <w:rPr>
          <w:rFonts w:hint="eastAsia" w:ascii="仿宋_GB2312" w:eastAsia="仿宋_GB2312"/>
          <w:color w:val="auto"/>
          <w:sz w:val="32"/>
          <w:szCs w:val="32"/>
          <w:lang w:val="en-US" w:eastAsia="zh-CN"/>
        </w:rPr>
        <w:t>24.04</w:t>
      </w:r>
      <w:r>
        <w:rPr>
          <w:rFonts w:hint="eastAsia" w:ascii="仿宋_GB2312" w:eastAsia="仿宋_GB2312"/>
          <w:kern w:val="0"/>
          <w:sz w:val="32"/>
          <w:szCs w:val="32"/>
        </w:rPr>
        <w:t>万元</w:t>
      </w:r>
      <w:r>
        <w:rPr>
          <w:rFonts w:hint="eastAsia" w:ascii="Times New Roman" w:hAnsi="Times New Roman" w:eastAsia="仿宋_GB2312" w:cs="Times New Roman"/>
          <w:bCs/>
          <w:kern w:val="0"/>
          <w:sz w:val="32"/>
          <w:szCs w:val="32"/>
        </w:rPr>
        <w:t>。</w:t>
      </w:r>
    </w:p>
    <w:p>
      <w:pPr>
        <w:widowControl/>
        <w:ind w:firstLine="640" w:firstLineChars="200"/>
        <w:rPr>
          <w:rFonts w:ascii="Times New Roman" w:hAnsi="Times New Roman" w:eastAsia="仿宋_GB2312" w:cs="Times New Roman"/>
          <w:bCs/>
          <w:color w:val="auto"/>
          <w:kern w:val="0"/>
          <w:sz w:val="32"/>
          <w:szCs w:val="32"/>
        </w:rPr>
      </w:pP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ind w:firstLine="640" w:firstLineChars="200"/>
        <w:rPr>
          <w:rFonts w:hint="eastAsia" w:ascii="仿宋_GB2312" w:eastAsia="仿宋_GB2312"/>
          <w:bCs/>
          <w:kern w:val="0"/>
          <w:sz w:val="32"/>
          <w:szCs w:val="32"/>
        </w:rPr>
      </w:pPr>
      <w:r>
        <w:rPr>
          <w:rFonts w:hint="eastAsia" w:ascii="仿宋_GB2312" w:eastAsia="仿宋_GB2312"/>
          <w:bCs/>
          <w:kern w:val="0"/>
          <w:sz w:val="32"/>
          <w:szCs w:val="32"/>
        </w:rPr>
        <w:t>（一）“三公”经费财政拨款支出决算总体情况说明。</w:t>
      </w:r>
    </w:p>
    <w:p>
      <w:pPr>
        <w:widowControl/>
        <w:ind w:firstLine="640" w:firstLineChars="200"/>
        <w:rPr>
          <w:rFonts w:hint="eastAsia" w:ascii="仿宋_GB2312" w:eastAsia="仿宋_GB2312"/>
          <w:bCs/>
          <w:kern w:val="0"/>
          <w:sz w:val="32"/>
          <w:szCs w:val="32"/>
          <w:lang w:val="en-US" w:eastAsia="zh-CN"/>
        </w:rPr>
      </w:pPr>
      <w:r>
        <w:rPr>
          <w:rFonts w:hint="eastAsia" w:ascii="仿宋_GB2312" w:eastAsia="仿宋_GB2312"/>
          <w:bCs/>
          <w:kern w:val="0"/>
          <w:sz w:val="32"/>
          <w:szCs w:val="32"/>
          <w:lang w:val="en-US" w:eastAsia="zh-CN"/>
        </w:rPr>
        <w:t>2018年</w:t>
      </w:r>
      <w:r>
        <w:rPr>
          <w:rFonts w:hint="default" w:ascii="仿宋_GB2312" w:eastAsia="仿宋_GB2312"/>
          <w:bCs/>
          <w:kern w:val="0"/>
          <w:sz w:val="32"/>
          <w:szCs w:val="32"/>
          <w:lang w:val="en-US" w:eastAsia="zh-CN"/>
        </w:rPr>
        <w:t>“</w:t>
      </w:r>
      <w:r>
        <w:rPr>
          <w:rFonts w:hint="eastAsia" w:ascii="仿宋_GB2312" w:eastAsia="仿宋_GB2312"/>
          <w:bCs/>
          <w:kern w:val="0"/>
          <w:sz w:val="32"/>
          <w:szCs w:val="32"/>
          <w:lang w:val="en-US" w:eastAsia="zh-CN"/>
        </w:rPr>
        <w:t>三公”经费支出0.92万元，其中因公出国（境）费0万元，公务用车购置及运行维护费为0万元，公务接待费0.92万元。较年初预算减少5.44万元。主要原因是</w:t>
      </w:r>
      <w:r>
        <w:rPr>
          <w:rFonts w:hint="eastAsia" w:ascii="仿宋" w:hAnsi="仿宋" w:eastAsia="仿宋"/>
          <w:sz w:val="32"/>
          <w:szCs w:val="32"/>
        </w:rPr>
        <w:t>根据《中央八项规定》及《党政机关厉行节约反对浪费条例》的要求</w:t>
      </w:r>
      <w:r>
        <w:rPr>
          <w:rFonts w:hint="eastAsia" w:ascii="仿宋_GB2312" w:eastAsia="仿宋_GB2312"/>
          <w:bCs/>
          <w:kern w:val="0"/>
          <w:sz w:val="32"/>
          <w:szCs w:val="32"/>
          <w:lang w:val="en-US" w:eastAsia="zh-CN"/>
        </w:rPr>
        <w:t>厉行节约，大力缩减“三公”经费开支。</w:t>
      </w:r>
    </w:p>
    <w:p>
      <w:pPr>
        <w:widowControl/>
        <w:numPr>
          <w:ilvl w:val="0"/>
          <w:numId w:val="2"/>
        </w:numPr>
        <w:ind w:firstLine="640" w:firstLineChars="200"/>
        <w:rPr>
          <w:rFonts w:hint="eastAsia" w:ascii="仿宋_GB2312" w:eastAsia="仿宋_GB2312"/>
          <w:bCs/>
          <w:kern w:val="0"/>
          <w:sz w:val="32"/>
          <w:szCs w:val="32"/>
        </w:rPr>
      </w:pPr>
      <w:r>
        <w:rPr>
          <w:rFonts w:hint="eastAsia" w:ascii="仿宋_GB2312" w:eastAsia="仿宋_GB2312"/>
          <w:bCs/>
          <w:kern w:val="0"/>
          <w:sz w:val="32"/>
          <w:szCs w:val="32"/>
        </w:rPr>
        <w:t>“三公”经费财政拨款支出决算具体情况说明。</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年度“三公”经费财政拨款支出决算中，公务接待费支出决算</w:t>
      </w:r>
      <w:r>
        <w:rPr>
          <w:rFonts w:hint="eastAsia" w:ascii="仿宋" w:hAnsi="仿宋" w:eastAsia="仿宋" w:cs="仿宋"/>
          <w:sz w:val="32"/>
          <w:szCs w:val="32"/>
          <w:lang w:val="en-US" w:eastAsia="zh-CN"/>
        </w:rPr>
        <w:t>0.92</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%,因公出国（境）费支出决算0万元，占0%,公务用车购置费及运行维护费支出决算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%。其中：</w:t>
      </w:r>
    </w:p>
    <w:p>
      <w:pPr>
        <w:pStyle w:val="10"/>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1、因公出国（境）费支出决算为0万元，全年安排因公出国（境）团组0个，累计0人次,支出0万元</w:t>
      </w:r>
      <w:r>
        <w:rPr>
          <w:rFonts w:hint="eastAsia" w:ascii="仿宋" w:hAnsi="仿宋" w:eastAsia="仿宋" w:cs="仿宋"/>
          <w:sz w:val="32"/>
          <w:szCs w:val="32"/>
          <w:lang w:val="en-US" w:eastAsia="zh-CN"/>
        </w:rPr>
        <w:t>。</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2、公务接待费支出决算为</w:t>
      </w:r>
      <w:r>
        <w:rPr>
          <w:rFonts w:hint="eastAsia" w:ascii="仿宋" w:hAnsi="仿宋" w:eastAsia="仿宋" w:cs="仿宋"/>
          <w:sz w:val="32"/>
          <w:szCs w:val="32"/>
          <w:lang w:val="en-US" w:eastAsia="zh-CN"/>
        </w:rPr>
        <w:t>0.92</w:t>
      </w:r>
      <w:r>
        <w:rPr>
          <w:rFonts w:hint="eastAsia" w:ascii="仿宋" w:hAnsi="仿宋" w:eastAsia="仿宋" w:cs="仿宋"/>
          <w:sz w:val="32"/>
          <w:szCs w:val="32"/>
        </w:rPr>
        <w:t>万元，全年共接待来访团组</w:t>
      </w:r>
      <w:r>
        <w:rPr>
          <w:rFonts w:hint="eastAsia" w:ascii="仿宋" w:hAnsi="仿宋" w:eastAsia="仿宋" w:cs="仿宋"/>
          <w:sz w:val="32"/>
          <w:szCs w:val="32"/>
          <w:lang w:val="en-US" w:eastAsia="zh-CN"/>
        </w:rPr>
        <w:t>35</w:t>
      </w:r>
      <w:r>
        <w:rPr>
          <w:rFonts w:hint="eastAsia" w:ascii="仿宋" w:hAnsi="仿宋" w:eastAsia="仿宋" w:cs="仿宋"/>
          <w:sz w:val="32"/>
          <w:szCs w:val="32"/>
        </w:rPr>
        <w:t>个、来宾</w:t>
      </w:r>
      <w:r>
        <w:rPr>
          <w:rFonts w:hint="eastAsia" w:ascii="仿宋" w:hAnsi="仿宋" w:eastAsia="仿宋" w:cs="仿宋"/>
          <w:sz w:val="32"/>
          <w:szCs w:val="32"/>
          <w:lang w:val="en-US" w:eastAsia="zh-CN"/>
        </w:rPr>
        <w:t>150</w:t>
      </w:r>
      <w:r>
        <w:rPr>
          <w:rFonts w:hint="eastAsia" w:ascii="仿宋" w:hAnsi="仿宋" w:eastAsia="仿宋" w:cs="仿宋"/>
          <w:sz w:val="32"/>
          <w:szCs w:val="32"/>
        </w:rPr>
        <w:t>人次，主要是兄弟单位来访学习发生的接待支出。</w:t>
      </w:r>
    </w:p>
    <w:p>
      <w:pPr>
        <w:widowControl/>
        <w:spacing w:line="600" w:lineRule="exact"/>
        <w:ind w:firstLine="640" w:firstLineChars="200"/>
        <w:rPr>
          <w:rFonts w:hint="eastAsia" w:ascii="仿宋_GB2312" w:hAnsi="仿宋_GB2312" w:eastAsia="仿宋_GB2312" w:cs="仿宋_GB2312"/>
          <w:color w:val="auto"/>
          <w:sz w:val="32"/>
          <w:szCs w:val="32"/>
          <w:highlight w:val="yellow"/>
          <w:lang w:eastAsia="zh-CN"/>
        </w:rPr>
      </w:pPr>
      <w:r>
        <w:rPr>
          <w:rFonts w:hint="eastAsia" w:ascii="仿宋" w:hAnsi="仿宋" w:eastAsia="仿宋" w:cs="仿宋"/>
          <w:sz w:val="32"/>
          <w:szCs w:val="32"/>
        </w:rPr>
        <w:t>3、公务用车购置费及运行维护费支出决算为0万元，其中：公务用车购置费0万元，更新公务用车0辆</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万元，截止201</w:t>
      </w:r>
      <w:r>
        <w:rPr>
          <w:rFonts w:hint="eastAsia" w:ascii="仿宋" w:hAnsi="仿宋" w:eastAsia="仿宋" w:cs="仿宋"/>
          <w:sz w:val="32"/>
          <w:szCs w:val="32"/>
          <w:lang w:val="en-US" w:eastAsia="zh-CN"/>
        </w:rPr>
        <w:t>8</w:t>
      </w:r>
      <w:r>
        <w:rPr>
          <w:rFonts w:hint="eastAsia" w:ascii="仿宋" w:hAnsi="仿宋" w:eastAsia="仿宋" w:cs="仿宋"/>
          <w:sz w:val="32"/>
          <w:szCs w:val="32"/>
        </w:rPr>
        <w:t>年12月31日，单位开支财政拨款的公务用车保有量为</w:t>
      </w:r>
      <w:r>
        <w:rPr>
          <w:rFonts w:hint="eastAsia" w:ascii="仿宋" w:hAnsi="仿宋" w:eastAsia="仿宋" w:cs="仿宋"/>
          <w:sz w:val="32"/>
          <w:szCs w:val="32"/>
          <w:lang w:val="en-US" w:eastAsia="zh-CN"/>
        </w:rPr>
        <w:t>0</w:t>
      </w:r>
      <w:r>
        <w:rPr>
          <w:rFonts w:hint="eastAsia" w:ascii="仿宋" w:hAnsi="仿宋" w:eastAsia="仿宋" w:cs="仿宋"/>
          <w:sz w:val="32"/>
          <w:szCs w:val="32"/>
        </w:rPr>
        <w:t>辆。</w:t>
      </w:r>
    </w:p>
    <w:p>
      <w:pPr>
        <w:widowControl/>
        <w:numPr>
          <w:ilvl w:val="0"/>
          <w:numId w:val="0"/>
        </w:numPr>
        <w:ind w:firstLine="640"/>
        <w:rPr>
          <w:rFonts w:hint="eastAsia" w:ascii="仿宋_GB2312" w:eastAsia="仿宋_GB2312"/>
          <w:bCs/>
          <w:kern w:val="0"/>
          <w:sz w:val="32"/>
          <w:szCs w:val="32"/>
          <w:lang w:val="en-US" w:eastAsia="zh-CN"/>
        </w:rPr>
      </w:pPr>
    </w:p>
    <w:p>
      <w:pPr>
        <w:widowControl/>
        <w:numPr>
          <w:ilvl w:val="0"/>
          <w:numId w:val="3"/>
        </w:numPr>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预算绩效情况说明</w:t>
      </w:r>
    </w:p>
    <w:p>
      <w:pPr>
        <w:widowControl/>
        <w:ind w:firstLine="640" w:firstLineChars="200"/>
        <w:rPr>
          <w:rFonts w:hint="eastAsia" w:ascii="仿宋_GB2312" w:hAnsi="宋体" w:eastAsia="仿宋_GB2312"/>
          <w:kern w:val="0"/>
          <w:sz w:val="32"/>
          <w:szCs w:val="32"/>
          <w:lang w:val="en-US" w:eastAsia="zh-CN"/>
        </w:rPr>
      </w:pPr>
      <w:r>
        <w:rPr>
          <w:rFonts w:hint="eastAsia" w:ascii="仿宋_GB2312" w:hAnsi="宋体" w:eastAsia="仿宋_GB2312"/>
          <w:kern w:val="0"/>
          <w:sz w:val="32"/>
          <w:szCs w:val="32"/>
          <w:lang w:val="en-US" w:eastAsia="zh-CN"/>
        </w:rPr>
        <w:t>本单位主要负责全区养老保险金及职业年金的征缴及全区退休人员工资发放的主要工作，确保及时完成征缴、按月足额拨付到位。</w:t>
      </w:r>
    </w:p>
    <w:p>
      <w:pPr>
        <w:widowControl/>
        <w:numPr>
          <w:ilvl w:val="0"/>
          <w:numId w:val="3"/>
        </w:numPr>
        <w:spacing w:line="600" w:lineRule="exact"/>
        <w:ind w:left="0" w:leftChars="0" w:firstLine="0" w:firstLineChars="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其他重要事项的情况说明</w:t>
      </w:r>
    </w:p>
    <w:p>
      <w:pPr>
        <w:autoSpaceDE w:val="0"/>
        <w:autoSpaceDN w:val="0"/>
        <w:adjustRightInd w:val="0"/>
        <w:ind w:firstLine="640" w:firstLineChars="200"/>
        <w:jc w:val="left"/>
        <w:rPr>
          <w:rFonts w:hint="eastAsia" w:ascii="仿宋_GB2312" w:hAnsi="宋体" w:eastAsia="仿宋_GB2312"/>
          <w:kern w:val="0"/>
          <w:sz w:val="32"/>
          <w:szCs w:val="32"/>
        </w:rPr>
      </w:pPr>
      <w:r>
        <w:rPr>
          <w:rFonts w:hint="eastAsia" w:ascii="仿宋_GB2312" w:hAnsi="宋体" w:eastAsia="仿宋_GB2312"/>
          <w:kern w:val="0"/>
          <w:sz w:val="32"/>
          <w:szCs w:val="32"/>
        </w:rPr>
        <w:t>（一）机关运行经费支出情况。本部门201</w:t>
      </w:r>
      <w:r>
        <w:rPr>
          <w:rFonts w:hint="eastAsia" w:ascii="仿宋_GB2312" w:hAnsi="宋体" w:eastAsia="仿宋_GB2312"/>
          <w:kern w:val="0"/>
          <w:sz w:val="32"/>
          <w:szCs w:val="32"/>
          <w:lang w:val="en-US" w:eastAsia="zh-CN"/>
        </w:rPr>
        <w:t>8</w:t>
      </w:r>
      <w:r>
        <w:rPr>
          <w:rFonts w:hint="eastAsia" w:ascii="仿宋_GB2312" w:hAnsi="宋体" w:eastAsia="仿宋_GB2312"/>
          <w:kern w:val="0"/>
          <w:sz w:val="32"/>
          <w:szCs w:val="32"/>
        </w:rPr>
        <w:t>年度机关运行经费支出</w:t>
      </w:r>
      <w:r>
        <w:rPr>
          <w:rFonts w:hint="eastAsia" w:ascii="仿宋_GB2312" w:hAnsi="宋体" w:eastAsia="仿宋_GB2312"/>
          <w:kern w:val="0"/>
          <w:sz w:val="32"/>
          <w:szCs w:val="32"/>
          <w:lang w:val="en-US" w:eastAsia="zh-CN"/>
        </w:rPr>
        <w:t>24</w:t>
      </w:r>
      <w:r>
        <w:rPr>
          <w:rFonts w:hint="eastAsia" w:ascii="仿宋_GB2312" w:hAnsi="宋体" w:eastAsia="仿宋_GB2312"/>
          <w:kern w:val="0"/>
          <w:sz w:val="32"/>
          <w:szCs w:val="32"/>
        </w:rPr>
        <w:t>万元，比201</w:t>
      </w:r>
      <w:r>
        <w:rPr>
          <w:rFonts w:hint="eastAsia" w:ascii="仿宋_GB2312" w:hAnsi="宋体" w:eastAsia="仿宋_GB2312"/>
          <w:kern w:val="0"/>
          <w:sz w:val="32"/>
          <w:szCs w:val="32"/>
          <w:lang w:val="en-US" w:eastAsia="zh-CN"/>
        </w:rPr>
        <w:t>7</w:t>
      </w:r>
      <w:r>
        <w:rPr>
          <w:rFonts w:hint="eastAsia" w:ascii="仿宋_GB2312" w:hAnsi="宋体" w:eastAsia="仿宋_GB2312"/>
          <w:kern w:val="0"/>
          <w:sz w:val="32"/>
          <w:szCs w:val="32"/>
        </w:rPr>
        <w:t xml:space="preserve"> 年</w:t>
      </w:r>
      <w:r>
        <w:rPr>
          <w:rFonts w:hint="eastAsia" w:ascii="仿宋_GB2312" w:hAnsi="宋体" w:eastAsia="仿宋_GB2312"/>
          <w:kern w:val="0"/>
          <w:sz w:val="32"/>
          <w:szCs w:val="32"/>
          <w:lang w:eastAsia="zh-CN"/>
        </w:rPr>
        <w:t>减少</w:t>
      </w:r>
      <w:r>
        <w:rPr>
          <w:rFonts w:hint="eastAsia" w:ascii="仿宋_GB2312" w:hAnsi="宋体" w:eastAsia="仿宋_GB2312"/>
          <w:kern w:val="0"/>
          <w:sz w:val="32"/>
          <w:szCs w:val="32"/>
          <w:lang w:val="en-US" w:eastAsia="zh-CN"/>
        </w:rPr>
        <w:t>3.3</w:t>
      </w:r>
      <w:r>
        <w:rPr>
          <w:rFonts w:hint="eastAsia" w:ascii="仿宋_GB2312" w:hAnsi="宋体" w:eastAsia="仿宋_GB2312"/>
          <w:kern w:val="0"/>
          <w:sz w:val="32"/>
          <w:szCs w:val="32"/>
        </w:rPr>
        <w:t>万元。主要原因是：</w:t>
      </w:r>
      <w:r>
        <w:rPr>
          <w:rFonts w:hint="eastAsia" w:ascii="仿宋_GB2312" w:hAnsi="宋体" w:eastAsia="仿宋_GB2312"/>
          <w:kern w:val="0"/>
          <w:sz w:val="32"/>
          <w:szCs w:val="32"/>
          <w:lang w:val="en-US" w:eastAsia="zh-CN"/>
        </w:rPr>
        <w:t>2017年鹤城区机关社保改革增加社保系统平台建设及网络安装、维护费用开支</w:t>
      </w:r>
      <w:r>
        <w:rPr>
          <w:rFonts w:hint="eastAsia" w:ascii="仿宋_GB2312" w:hAnsi="宋体" w:eastAsia="仿宋_GB2312"/>
          <w:kern w:val="0"/>
          <w:sz w:val="32"/>
          <w:szCs w:val="32"/>
        </w:rPr>
        <w:t>。</w:t>
      </w:r>
    </w:p>
    <w:p>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hAnsi="宋体" w:eastAsia="仿宋_GB2312"/>
          <w:kern w:val="0"/>
          <w:sz w:val="32"/>
          <w:szCs w:val="32"/>
        </w:rPr>
        <w:t>（二）政府采购支出情况。本部门201</w:t>
      </w:r>
      <w:r>
        <w:rPr>
          <w:rFonts w:hint="eastAsia" w:ascii="仿宋_GB2312" w:hAnsi="宋体" w:eastAsia="仿宋_GB2312"/>
          <w:kern w:val="0"/>
          <w:sz w:val="32"/>
          <w:szCs w:val="32"/>
          <w:lang w:val="en-US" w:eastAsia="zh-CN"/>
        </w:rPr>
        <w:t>8</w:t>
      </w:r>
      <w:r>
        <w:rPr>
          <w:rFonts w:hint="eastAsia" w:ascii="仿宋_GB2312" w:hAnsi="宋体" w:eastAsia="仿宋_GB2312"/>
          <w:kern w:val="0"/>
          <w:sz w:val="32"/>
          <w:szCs w:val="32"/>
        </w:rPr>
        <w:t xml:space="preserve"> 年度政府采购支出总额</w:t>
      </w:r>
      <w:r>
        <w:rPr>
          <w:rFonts w:hint="eastAsia" w:ascii="仿宋_GB2312" w:hAnsi="宋体" w:eastAsia="仿宋_GB2312"/>
          <w:kern w:val="0"/>
          <w:sz w:val="32"/>
          <w:szCs w:val="32"/>
          <w:lang w:val="en-US" w:eastAsia="zh-CN"/>
        </w:rPr>
        <w:t>9.63</w:t>
      </w:r>
      <w:r>
        <w:rPr>
          <w:rFonts w:hint="eastAsia" w:ascii="仿宋_GB2312" w:hAnsi="宋体" w:eastAsia="仿宋_GB2312"/>
          <w:kern w:val="0"/>
          <w:sz w:val="32"/>
          <w:szCs w:val="32"/>
        </w:rPr>
        <w:t>万元，其中：政府采购货物支出</w:t>
      </w:r>
      <w:r>
        <w:rPr>
          <w:rFonts w:hint="eastAsia" w:ascii="仿宋_GB2312" w:hAnsi="宋体" w:eastAsia="仿宋_GB2312"/>
          <w:kern w:val="0"/>
          <w:sz w:val="32"/>
          <w:szCs w:val="32"/>
          <w:lang w:val="en-US" w:eastAsia="zh-CN"/>
        </w:rPr>
        <w:t>9.63</w:t>
      </w:r>
      <w:r>
        <w:rPr>
          <w:rFonts w:hint="eastAsia" w:ascii="仿宋_GB2312" w:hAnsi="宋体" w:eastAsia="仿宋_GB2312"/>
          <w:kern w:val="0"/>
          <w:sz w:val="32"/>
          <w:szCs w:val="32"/>
        </w:rPr>
        <w:t xml:space="preserve"> 万元、政府采购工程支出</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 xml:space="preserve"> 万元、政府采购服务支出</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万元。授予中小企业合同金额</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 xml:space="preserve"> 万元，其中：授予小微企业合同金额</w:t>
      </w:r>
      <w:r>
        <w:rPr>
          <w:rFonts w:hint="eastAsia" w:ascii="仿宋_GB2312" w:hAnsi="宋体" w:eastAsia="仿宋_GB2312"/>
          <w:kern w:val="0"/>
          <w:sz w:val="32"/>
          <w:szCs w:val="32"/>
          <w:lang w:val="en-US" w:eastAsia="zh-CN"/>
        </w:rPr>
        <w:t>9.63</w:t>
      </w:r>
      <w:r>
        <w:rPr>
          <w:rFonts w:hint="eastAsia" w:ascii="仿宋_GB2312" w:hAnsi="宋体" w:eastAsia="仿宋_GB2312"/>
          <w:kern w:val="0"/>
          <w:sz w:val="32"/>
          <w:szCs w:val="32"/>
        </w:rPr>
        <w:t xml:space="preserve"> 万元，占政府采购支出金额的</w:t>
      </w:r>
      <w:r>
        <w:rPr>
          <w:rFonts w:hint="eastAsia" w:ascii="仿宋_GB2312" w:hAnsi="宋体" w:eastAsia="仿宋_GB2312"/>
          <w:kern w:val="0"/>
          <w:sz w:val="32"/>
          <w:szCs w:val="32"/>
          <w:lang w:val="en-US" w:eastAsia="zh-CN"/>
        </w:rPr>
        <w:t>100</w:t>
      </w:r>
      <w:r>
        <w:rPr>
          <w:rFonts w:ascii="仿宋_GB2312" w:hAnsi="宋体" w:eastAsia="仿宋_GB2312"/>
          <w:kern w:val="0"/>
          <w:sz w:val="32"/>
          <w:szCs w:val="32"/>
        </w:rPr>
        <w:t>%</w:t>
      </w:r>
      <w:r>
        <w:rPr>
          <w:rFonts w:hint="eastAsia" w:ascii="仿宋_GB2312" w:hAnsi="宋体" w:eastAsia="仿宋_GB2312"/>
          <w:kern w:val="0"/>
          <w:sz w:val="32"/>
          <w:szCs w:val="32"/>
        </w:rPr>
        <w:t>。</w:t>
      </w:r>
    </w:p>
    <w:p>
      <w:pPr>
        <w:autoSpaceDE w:val="0"/>
        <w:autoSpaceDN w:val="0"/>
        <w:adjustRightInd w:val="0"/>
        <w:ind w:firstLine="640" w:firstLineChars="200"/>
        <w:jc w:val="left"/>
        <w:rPr>
          <w:rFonts w:hint="eastAsia" w:ascii="仿宋_GB2312" w:hAnsi="宋体" w:eastAsia="仿宋_GB2312"/>
          <w:kern w:val="0"/>
          <w:sz w:val="32"/>
          <w:szCs w:val="32"/>
        </w:rPr>
      </w:pPr>
      <w:r>
        <w:rPr>
          <w:rFonts w:hint="eastAsia" w:ascii="仿宋_GB2312" w:hAnsi="宋体" w:eastAsia="仿宋_GB2312"/>
          <w:kern w:val="0"/>
          <w:sz w:val="32"/>
          <w:szCs w:val="32"/>
        </w:rPr>
        <w:t>（三）国有资产占用情况。截至201</w:t>
      </w:r>
      <w:r>
        <w:rPr>
          <w:rFonts w:hint="eastAsia" w:ascii="仿宋_GB2312" w:hAnsi="宋体" w:eastAsia="仿宋_GB2312"/>
          <w:kern w:val="0"/>
          <w:sz w:val="32"/>
          <w:szCs w:val="32"/>
          <w:lang w:val="en-US" w:eastAsia="zh-CN"/>
        </w:rPr>
        <w:t>8</w:t>
      </w:r>
      <w:r>
        <w:rPr>
          <w:rFonts w:hint="eastAsia" w:ascii="仿宋_GB2312" w:hAnsi="宋体" w:eastAsia="仿宋_GB2312"/>
          <w:kern w:val="0"/>
          <w:sz w:val="32"/>
          <w:szCs w:val="32"/>
        </w:rPr>
        <w:t xml:space="preserve"> 年12 月31 日，本部门共有车辆</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辆，其中，部级领导干部用车</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 xml:space="preserve"> 辆、一般公务用车</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辆、一般执法执勤用车</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 xml:space="preserve"> 辆、特种专业技术用车</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辆、其他用车</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 xml:space="preserve"> 辆；单位价值50 万元以上通用设备</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台（套），单价100 万元以上专用设备</w:t>
      </w:r>
      <w:r>
        <w:rPr>
          <w:rFonts w:hint="eastAsia" w:ascii="仿宋_GB2312" w:hAnsi="宋体" w:eastAsia="仿宋_GB2312"/>
          <w:kern w:val="0"/>
          <w:sz w:val="32"/>
          <w:szCs w:val="32"/>
          <w:lang w:val="en-US" w:eastAsia="zh-CN"/>
        </w:rPr>
        <w:t>0</w:t>
      </w:r>
      <w:r>
        <w:rPr>
          <w:rFonts w:hint="eastAsia" w:ascii="仿宋_GB2312" w:hAnsi="宋体" w:eastAsia="仿宋_GB2312"/>
          <w:kern w:val="0"/>
          <w:sz w:val="32"/>
          <w:szCs w:val="32"/>
        </w:rPr>
        <w:t>台（套）。</w:t>
      </w:r>
    </w:p>
    <w:p>
      <w:pPr>
        <w:widowControl/>
        <w:numPr>
          <w:ilvl w:val="0"/>
          <w:numId w:val="0"/>
        </w:numPr>
        <w:spacing w:line="600" w:lineRule="exact"/>
        <w:ind w:leftChars="0"/>
        <w:rPr>
          <w:rFonts w:ascii="Times New Roman" w:hAnsi="Times New Roman" w:eastAsia="仿宋_GB2312" w:cs="Times New Roman"/>
          <w:bCs/>
          <w:kern w:val="0"/>
          <w:sz w:val="32"/>
          <w:szCs w:val="32"/>
        </w:rPr>
      </w:pPr>
    </w:p>
    <w:p>
      <w:pPr>
        <w:widowControl/>
        <w:numPr>
          <w:ilvl w:val="0"/>
          <w:numId w:val="4"/>
        </w:numPr>
        <w:spacing w:line="600" w:lineRule="exac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 xml:space="preserve"> 名称解释</w:t>
      </w: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widowControl/>
        <w:numPr>
          <w:ilvl w:val="0"/>
          <w:numId w:val="0"/>
        </w:numPr>
        <w:spacing w:line="600" w:lineRule="exact"/>
        <w:rPr>
          <w:rFonts w:hint="eastAsia" w:ascii="Times New Roman" w:hAnsi="Times New Roman" w:eastAsia="黑体" w:cs="Times New Roman"/>
          <w:bCs/>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10</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209562"/>
    <w:multiLevelType w:val="singleLevel"/>
    <w:tmpl w:val="C5209562"/>
    <w:lvl w:ilvl="0" w:tentative="0">
      <w:start w:val="2"/>
      <w:numFmt w:val="chineseCounting"/>
      <w:suff w:val="nothing"/>
      <w:lvlText w:val="（%1）"/>
      <w:lvlJc w:val="left"/>
      <w:rPr>
        <w:rFonts w:hint="eastAsia"/>
      </w:rPr>
    </w:lvl>
  </w:abstractNum>
  <w:abstractNum w:abstractNumId="1">
    <w:nsid w:val="FD611C4E"/>
    <w:multiLevelType w:val="singleLevel"/>
    <w:tmpl w:val="FD611C4E"/>
    <w:lvl w:ilvl="0" w:tentative="0">
      <w:start w:val="8"/>
      <w:numFmt w:val="chineseCounting"/>
      <w:suff w:val="nothing"/>
      <w:lvlText w:val="%1、"/>
      <w:lvlJc w:val="left"/>
      <w:rPr>
        <w:rFonts w:hint="eastAsia"/>
      </w:rPr>
    </w:lvl>
  </w:abstractNum>
  <w:abstractNum w:abstractNumId="2">
    <w:nsid w:val="33E1FE3C"/>
    <w:multiLevelType w:val="singleLevel"/>
    <w:tmpl w:val="33E1FE3C"/>
    <w:lvl w:ilvl="0" w:tentative="0">
      <w:start w:val="4"/>
      <w:numFmt w:val="chineseCounting"/>
      <w:suff w:val="space"/>
      <w:lvlText w:val="第%1部分"/>
      <w:lvlJc w:val="left"/>
      <w:rPr>
        <w:rFonts w:hint="eastAsia"/>
      </w:rPr>
    </w:lvl>
  </w:abstractNum>
  <w:abstractNum w:abstractNumId="3">
    <w:nsid w:val="3EE60A25"/>
    <w:multiLevelType w:val="singleLevel"/>
    <w:tmpl w:val="3EE60A25"/>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359CB"/>
    <w:rsid w:val="00C82E51"/>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A37699D"/>
    <w:rsid w:val="0B6A5377"/>
    <w:rsid w:val="0B7A2D83"/>
    <w:rsid w:val="14603926"/>
    <w:rsid w:val="1D3C1B74"/>
    <w:rsid w:val="1FC1701B"/>
    <w:rsid w:val="25852889"/>
    <w:rsid w:val="2A640856"/>
    <w:rsid w:val="2BD566E3"/>
    <w:rsid w:val="38E252AA"/>
    <w:rsid w:val="3E483CEB"/>
    <w:rsid w:val="40770B99"/>
    <w:rsid w:val="4ECF711E"/>
    <w:rsid w:val="511A6F0E"/>
    <w:rsid w:val="55850C4A"/>
    <w:rsid w:val="5DA009EC"/>
    <w:rsid w:val="62106D23"/>
    <w:rsid w:val="71833E46"/>
    <w:rsid w:val="78FA7058"/>
    <w:rsid w:val="7BB56A20"/>
    <w:rsid w:val="7D926587"/>
    <w:rsid w:val="7E950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paragraph" w:customStyle="1" w:styleId="10">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260</Words>
  <Characters>1487</Characters>
  <Lines>12</Lines>
  <Paragraphs>3</Paragraphs>
  <TotalTime>1</TotalTime>
  <ScaleCrop>false</ScaleCrop>
  <LinksUpToDate>false</LinksUpToDate>
  <CharactersWithSpaces>1744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2019-08-09T02:13:00Z</dcterms:created>
  <dc:creator>周亮辉 10.104.93.85</dc:creator>
  <cp:lastModifiedBy>Administrator</cp:lastModifiedBy>
  <dcterms:modified xsi:type="dcterms:W3CDTF">2021-06-03T04:57:44Z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D3509619BE0D4406B731E3ABB611FB3D</vt:lpwstr>
  </property>
</Properties>
</file>