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5AF" w:rsidRDefault="00E155AF">
      <w:pPr>
        <w:pStyle w:val="Default"/>
        <w:jc w:val="center"/>
        <w:rPr>
          <w:sz w:val="56"/>
          <w:szCs w:val="56"/>
        </w:rPr>
      </w:pPr>
    </w:p>
    <w:p w:rsidR="00E155AF" w:rsidRDefault="00E155AF">
      <w:pPr>
        <w:pStyle w:val="Default"/>
        <w:jc w:val="center"/>
        <w:rPr>
          <w:sz w:val="56"/>
          <w:szCs w:val="56"/>
        </w:rPr>
      </w:pPr>
    </w:p>
    <w:p w:rsidR="00E155AF" w:rsidRDefault="00E155AF">
      <w:pPr>
        <w:pStyle w:val="Default"/>
        <w:jc w:val="center"/>
        <w:rPr>
          <w:sz w:val="84"/>
          <w:szCs w:val="84"/>
        </w:rPr>
      </w:pPr>
    </w:p>
    <w:p w:rsidR="00E155AF" w:rsidRDefault="00E155AF">
      <w:pPr>
        <w:pStyle w:val="Default"/>
        <w:jc w:val="center"/>
        <w:rPr>
          <w:sz w:val="84"/>
          <w:szCs w:val="84"/>
        </w:rPr>
      </w:pPr>
    </w:p>
    <w:p w:rsidR="00E155AF" w:rsidRDefault="00A011BC">
      <w:pPr>
        <w:pStyle w:val="Default"/>
        <w:jc w:val="center"/>
        <w:rPr>
          <w:sz w:val="84"/>
          <w:szCs w:val="84"/>
        </w:rPr>
      </w:pPr>
      <w:r>
        <w:rPr>
          <w:rFonts w:hint="eastAsia"/>
          <w:sz w:val="84"/>
          <w:szCs w:val="84"/>
        </w:rPr>
        <w:t>2018年度</w:t>
      </w:r>
    </w:p>
    <w:p w:rsidR="00E155AF" w:rsidRDefault="00A011BC">
      <w:pPr>
        <w:pStyle w:val="Default"/>
        <w:jc w:val="center"/>
        <w:rPr>
          <w:sz w:val="84"/>
          <w:szCs w:val="84"/>
        </w:rPr>
      </w:pPr>
      <w:r>
        <w:rPr>
          <w:rFonts w:hint="eastAsia"/>
          <w:sz w:val="84"/>
          <w:szCs w:val="84"/>
        </w:rPr>
        <w:t>怀化市鹤城区教育局部门决算</w:t>
      </w:r>
    </w:p>
    <w:p w:rsidR="00E155AF" w:rsidRDefault="00E155AF">
      <w:pPr>
        <w:pStyle w:val="Default"/>
        <w:jc w:val="center"/>
        <w:rPr>
          <w:sz w:val="56"/>
          <w:szCs w:val="56"/>
        </w:rPr>
      </w:pPr>
    </w:p>
    <w:p w:rsidR="00E155AF" w:rsidRDefault="00E155AF">
      <w:pPr>
        <w:pStyle w:val="Default"/>
        <w:jc w:val="center"/>
        <w:rPr>
          <w:sz w:val="56"/>
          <w:szCs w:val="56"/>
        </w:rPr>
      </w:pPr>
    </w:p>
    <w:p w:rsidR="00E155AF" w:rsidRDefault="00E155AF">
      <w:pPr>
        <w:pStyle w:val="Default"/>
        <w:jc w:val="center"/>
        <w:rPr>
          <w:sz w:val="56"/>
          <w:szCs w:val="56"/>
        </w:rPr>
      </w:pPr>
    </w:p>
    <w:p w:rsidR="00E155AF" w:rsidRDefault="00E155AF">
      <w:pPr>
        <w:pStyle w:val="Default"/>
        <w:spacing w:line="540" w:lineRule="exact"/>
        <w:jc w:val="center"/>
        <w:rPr>
          <w:sz w:val="56"/>
          <w:szCs w:val="56"/>
        </w:rPr>
      </w:pPr>
    </w:p>
    <w:p w:rsidR="007E368F" w:rsidRDefault="007E368F">
      <w:pPr>
        <w:pStyle w:val="Default"/>
        <w:spacing w:line="540" w:lineRule="exact"/>
        <w:jc w:val="center"/>
        <w:rPr>
          <w:sz w:val="56"/>
          <w:szCs w:val="56"/>
        </w:rPr>
      </w:pPr>
    </w:p>
    <w:p w:rsidR="007E368F" w:rsidRDefault="007E368F">
      <w:pPr>
        <w:pStyle w:val="Default"/>
        <w:spacing w:line="540" w:lineRule="exact"/>
        <w:jc w:val="center"/>
        <w:rPr>
          <w:sz w:val="56"/>
          <w:szCs w:val="56"/>
        </w:rPr>
      </w:pPr>
    </w:p>
    <w:p w:rsidR="007E368F" w:rsidRDefault="007E368F">
      <w:pPr>
        <w:pStyle w:val="Default"/>
        <w:spacing w:line="540" w:lineRule="exact"/>
        <w:jc w:val="center"/>
        <w:rPr>
          <w:sz w:val="56"/>
          <w:szCs w:val="56"/>
        </w:rPr>
      </w:pPr>
    </w:p>
    <w:p w:rsidR="00E155AF" w:rsidRDefault="00A011BC">
      <w:pPr>
        <w:pStyle w:val="Default"/>
        <w:spacing w:line="520" w:lineRule="exact"/>
        <w:jc w:val="center"/>
        <w:rPr>
          <w:sz w:val="56"/>
          <w:szCs w:val="56"/>
        </w:rPr>
      </w:pPr>
      <w:r>
        <w:rPr>
          <w:rFonts w:hint="eastAsia"/>
          <w:sz w:val="56"/>
          <w:szCs w:val="56"/>
        </w:rPr>
        <w:t>目录</w:t>
      </w:r>
    </w:p>
    <w:p w:rsidR="00E155AF" w:rsidRPr="006329CD" w:rsidRDefault="00A011BC">
      <w:pPr>
        <w:pStyle w:val="Default"/>
        <w:spacing w:line="520" w:lineRule="exact"/>
        <w:rPr>
          <w:rFonts w:ascii="仿宋_GB2312" w:hAnsi="仿宋_GB2312" w:cs="仿宋_GB2312"/>
          <w:sz w:val="28"/>
          <w:szCs w:val="28"/>
        </w:rPr>
      </w:pPr>
      <w:r w:rsidRPr="006329CD">
        <w:rPr>
          <w:rFonts w:hint="eastAsia"/>
          <w:sz w:val="28"/>
          <w:szCs w:val="28"/>
        </w:rPr>
        <w:t>第一部分单位概况</w:t>
      </w:r>
    </w:p>
    <w:p w:rsidR="00E155AF" w:rsidRDefault="00A011BC">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E155AF" w:rsidRDefault="00A011BC">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E155AF" w:rsidRPr="006329CD" w:rsidRDefault="00A011BC">
      <w:pPr>
        <w:pStyle w:val="Default"/>
        <w:spacing w:line="520" w:lineRule="exact"/>
        <w:rPr>
          <w:rFonts w:ascii="仿宋_GB2312" w:hAnsi="仿宋_GB2312" w:cs="仿宋_GB2312"/>
          <w:sz w:val="28"/>
          <w:szCs w:val="28"/>
        </w:rPr>
      </w:pPr>
      <w:r w:rsidRPr="006329CD">
        <w:rPr>
          <w:rFonts w:hAnsi="仿宋_GB2312" w:hint="eastAsia"/>
          <w:sz w:val="28"/>
          <w:szCs w:val="28"/>
        </w:rPr>
        <w:t>第二部分</w:t>
      </w:r>
      <w:r w:rsidR="003D7469">
        <w:rPr>
          <w:rFonts w:hAnsi="仿宋_GB2312"/>
          <w:sz w:val="28"/>
          <w:szCs w:val="28"/>
        </w:rPr>
        <w:t>2018年度</w:t>
      </w:r>
      <w:r w:rsidRPr="006329CD">
        <w:rPr>
          <w:rFonts w:hAnsi="仿宋_GB2312" w:hint="eastAsia"/>
          <w:sz w:val="28"/>
          <w:szCs w:val="28"/>
        </w:rPr>
        <w:t>部门决算表</w:t>
      </w:r>
    </w:p>
    <w:p w:rsidR="00E155AF" w:rsidRDefault="00A011BC">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E155AF" w:rsidRDefault="00A011BC">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E155AF" w:rsidRDefault="00A011BC">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E155AF" w:rsidRDefault="00A011BC">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E155AF" w:rsidRDefault="00A011BC">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E155AF" w:rsidRDefault="00A011BC">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E155AF" w:rsidRDefault="00A011BC">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七、一般公共预算财政拨款“三公”经费支出决算表</w:t>
      </w:r>
    </w:p>
    <w:p w:rsidR="00E155AF" w:rsidRDefault="00A011BC">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E155AF" w:rsidRPr="006329CD" w:rsidRDefault="00A011BC">
      <w:pPr>
        <w:pStyle w:val="Default"/>
        <w:spacing w:line="520" w:lineRule="exact"/>
        <w:rPr>
          <w:rFonts w:ascii="仿宋_GB2312" w:hAnsi="仿宋_GB2312" w:cs="仿宋_GB2312"/>
          <w:sz w:val="28"/>
          <w:szCs w:val="28"/>
        </w:rPr>
      </w:pPr>
      <w:r w:rsidRPr="006329CD">
        <w:rPr>
          <w:rFonts w:hAnsi="仿宋_GB2312" w:hint="eastAsia"/>
          <w:sz w:val="28"/>
          <w:szCs w:val="28"/>
        </w:rPr>
        <w:t>第三部分</w:t>
      </w:r>
      <w:r w:rsidR="003D7469">
        <w:rPr>
          <w:rFonts w:hAnsi="仿宋_GB2312"/>
          <w:sz w:val="28"/>
          <w:szCs w:val="28"/>
        </w:rPr>
        <w:t>2018年度</w:t>
      </w:r>
      <w:r w:rsidRPr="006329CD">
        <w:rPr>
          <w:rFonts w:hAnsi="仿宋_GB2312" w:hint="eastAsia"/>
          <w:sz w:val="28"/>
          <w:szCs w:val="28"/>
        </w:rPr>
        <w:t>部门决算情况说明</w:t>
      </w:r>
    </w:p>
    <w:p w:rsidR="00E155AF" w:rsidRDefault="00A011BC">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E155AF" w:rsidRDefault="00A011BC">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E155AF" w:rsidRDefault="00A011BC">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E155AF" w:rsidRDefault="00A011BC">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lastRenderedPageBreak/>
        <w:t>四、财政拨款收入支出决算总体情况说明</w:t>
      </w:r>
    </w:p>
    <w:p w:rsidR="00E155AF" w:rsidRDefault="00381FA1">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五</w:t>
      </w:r>
      <w:r w:rsidR="00A011BC">
        <w:rPr>
          <w:rFonts w:ascii="仿宋_GB2312" w:hAnsi="仿宋_GB2312" w:cs="仿宋_GB2312"/>
          <w:color w:val="000000"/>
          <w:kern w:val="0"/>
          <w:sz w:val="28"/>
          <w:szCs w:val="28"/>
        </w:rPr>
        <w:t>、一般公共预算财政拨款支出决算情况说明</w:t>
      </w:r>
    </w:p>
    <w:p w:rsidR="00E155AF" w:rsidRDefault="00381FA1">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六</w:t>
      </w:r>
      <w:r w:rsidR="00A011BC">
        <w:rPr>
          <w:rFonts w:ascii="仿宋_GB2312" w:hAnsi="仿宋_GB2312" w:cs="仿宋_GB2312"/>
          <w:color w:val="000000"/>
          <w:kern w:val="0"/>
          <w:sz w:val="28"/>
          <w:szCs w:val="28"/>
        </w:rPr>
        <w:t>、一般公共预算财政拨款基本支出决算情况说明</w:t>
      </w:r>
    </w:p>
    <w:p w:rsidR="00E155AF" w:rsidRDefault="00381FA1">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七</w:t>
      </w:r>
      <w:r w:rsidR="00A011BC">
        <w:rPr>
          <w:rFonts w:ascii="仿宋_GB2312" w:hAnsi="仿宋_GB2312" w:cs="仿宋_GB2312"/>
          <w:color w:val="000000"/>
          <w:kern w:val="0"/>
          <w:sz w:val="28"/>
          <w:szCs w:val="28"/>
        </w:rPr>
        <w:t>、一般公共预算财政拨款三公经费支出决算情况说明</w:t>
      </w:r>
    </w:p>
    <w:p w:rsidR="00E155AF" w:rsidRDefault="00381FA1">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bookmarkStart w:id="0" w:name="_Hlk73885148"/>
      <w:r>
        <w:rPr>
          <w:rFonts w:ascii="仿宋_GB2312" w:hAnsi="仿宋_GB2312" w:cs="仿宋_GB2312" w:hint="eastAsia"/>
          <w:color w:val="000000"/>
          <w:kern w:val="0"/>
          <w:sz w:val="28"/>
          <w:szCs w:val="28"/>
        </w:rPr>
        <w:t>八</w:t>
      </w:r>
      <w:r w:rsidR="00A011BC">
        <w:rPr>
          <w:rFonts w:ascii="仿宋_GB2312" w:hAnsi="仿宋_GB2312" w:cs="仿宋_GB2312"/>
          <w:color w:val="000000"/>
          <w:kern w:val="0"/>
          <w:sz w:val="28"/>
          <w:szCs w:val="28"/>
        </w:rPr>
        <w:t>、</w:t>
      </w:r>
      <w:r w:rsidR="00A011BC">
        <w:rPr>
          <w:rFonts w:ascii="仿宋_GB2312" w:hAnsi="仿宋_GB2312" w:cs="仿宋_GB2312" w:hint="eastAsia"/>
          <w:color w:val="000000"/>
          <w:kern w:val="0"/>
          <w:sz w:val="28"/>
          <w:szCs w:val="28"/>
        </w:rPr>
        <w:t>政府性基金预算收入支出决算情况</w:t>
      </w:r>
    </w:p>
    <w:bookmarkEnd w:id="0"/>
    <w:p w:rsidR="00E155AF" w:rsidRDefault="00381FA1">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sidR="00A011BC">
        <w:rPr>
          <w:rFonts w:ascii="仿宋_GB2312" w:hAnsi="仿宋_GB2312" w:cs="仿宋_GB2312"/>
          <w:color w:val="000000"/>
          <w:kern w:val="0"/>
          <w:sz w:val="28"/>
          <w:szCs w:val="28"/>
        </w:rPr>
        <w:t>、预算绩效情况说明</w:t>
      </w:r>
    </w:p>
    <w:p w:rsidR="00E155AF" w:rsidRDefault="00A011BC">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E155AF" w:rsidRPr="006329CD" w:rsidRDefault="00A011BC">
      <w:pPr>
        <w:autoSpaceDE w:val="0"/>
        <w:autoSpaceDN w:val="0"/>
        <w:adjustRightInd w:val="0"/>
        <w:spacing w:line="520" w:lineRule="exact"/>
        <w:jc w:val="left"/>
        <w:rPr>
          <w:rFonts w:ascii="黑体" w:eastAsia="黑体" w:hAnsi="黑体" w:cs="仿宋_GB2312"/>
          <w:color w:val="000000"/>
          <w:kern w:val="0"/>
          <w:sz w:val="28"/>
          <w:szCs w:val="28"/>
        </w:rPr>
      </w:pPr>
      <w:r w:rsidRPr="006329CD">
        <w:rPr>
          <w:rFonts w:ascii="黑体" w:eastAsia="黑体" w:hAnsi="黑体" w:cs="黑体"/>
          <w:color w:val="000000"/>
          <w:kern w:val="0"/>
          <w:sz w:val="28"/>
          <w:szCs w:val="28"/>
        </w:rPr>
        <w:t>第四部分名词解释</w:t>
      </w:r>
    </w:p>
    <w:p w:rsidR="00E155AF" w:rsidRPr="006329CD" w:rsidRDefault="00A011BC">
      <w:pPr>
        <w:spacing w:line="520" w:lineRule="exact"/>
        <w:jc w:val="left"/>
        <w:rPr>
          <w:rFonts w:ascii="黑体" w:eastAsia="黑体" w:hAnsi="黑体" w:cs="仿宋_GB2312"/>
          <w:color w:val="000000"/>
          <w:kern w:val="0"/>
          <w:sz w:val="28"/>
          <w:szCs w:val="28"/>
        </w:rPr>
      </w:pPr>
      <w:r w:rsidRPr="006329CD">
        <w:rPr>
          <w:rFonts w:ascii="黑体" w:eastAsia="黑体" w:hAnsi="黑体" w:cs="黑体"/>
          <w:color w:val="000000"/>
          <w:kern w:val="0"/>
          <w:sz w:val="28"/>
          <w:szCs w:val="28"/>
        </w:rPr>
        <w:t>第五部分附件</w:t>
      </w:r>
    </w:p>
    <w:p w:rsidR="00E155AF" w:rsidRDefault="00E155AF">
      <w:pPr>
        <w:jc w:val="center"/>
        <w:rPr>
          <w:sz w:val="72"/>
          <w:szCs w:val="72"/>
        </w:rPr>
      </w:pPr>
    </w:p>
    <w:p w:rsidR="00E155AF" w:rsidRDefault="00E155AF">
      <w:pPr>
        <w:jc w:val="center"/>
        <w:rPr>
          <w:sz w:val="72"/>
          <w:szCs w:val="72"/>
        </w:rPr>
      </w:pPr>
    </w:p>
    <w:p w:rsidR="00E155AF" w:rsidRDefault="00E155AF">
      <w:pPr>
        <w:jc w:val="center"/>
        <w:rPr>
          <w:sz w:val="72"/>
          <w:szCs w:val="72"/>
        </w:rPr>
      </w:pPr>
    </w:p>
    <w:p w:rsidR="00E155AF" w:rsidRDefault="00E155AF">
      <w:pPr>
        <w:jc w:val="center"/>
        <w:rPr>
          <w:sz w:val="72"/>
          <w:szCs w:val="72"/>
        </w:rPr>
      </w:pPr>
    </w:p>
    <w:p w:rsidR="007E368F" w:rsidRDefault="007E368F">
      <w:pPr>
        <w:jc w:val="center"/>
        <w:rPr>
          <w:sz w:val="72"/>
          <w:szCs w:val="72"/>
        </w:rPr>
      </w:pPr>
    </w:p>
    <w:p w:rsidR="007E368F" w:rsidRDefault="007E368F">
      <w:pPr>
        <w:jc w:val="center"/>
        <w:rPr>
          <w:sz w:val="72"/>
          <w:szCs w:val="72"/>
        </w:rPr>
      </w:pPr>
    </w:p>
    <w:p w:rsidR="00E155AF" w:rsidRDefault="00E155AF">
      <w:pPr>
        <w:rPr>
          <w:rFonts w:hint="eastAsia"/>
          <w:sz w:val="72"/>
          <w:szCs w:val="72"/>
        </w:rPr>
      </w:pPr>
    </w:p>
    <w:p w:rsidR="003D7469" w:rsidRDefault="003D7469">
      <w:pPr>
        <w:rPr>
          <w:sz w:val="72"/>
          <w:szCs w:val="72"/>
        </w:rPr>
      </w:pPr>
    </w:p>
    <w:p w:rsidR="00E155AF" w:rsidRDefault="00A011BC">
      <w:pPr>
        <w:pStyle w:val="Default"/>
        <w:jc w:val="center"/>
        <w:rPr>
          <w:sz w:val="84"/>
          <w:szCs w:val="84"/>
        </w:rPr>
      </w:pPr>
      <w:r>
        <w:rPr>
          <w:rFonts w:hint="eastAsia"/>
          <w:sz w:val="84"/>
          <w:szCs w:val="84"/>
        </w:rPr>
        <w:t>第一部分</w:t>
      </w:r>
    </w:p>
    <w:p w:rsidR="00E155AF" w:rsidRDefault="00E155AF">
      <w:pPr>
        <w:pStyle w:val="Default"/>
        <w:jc w:val="center"/>
        <w:rPr>
          <w:sz w:val="84"/>
          <w:szCs w:val="84"/>
        </w:rPr>
      </w:pPr>
    </w:p>
    <w:p w:rsidR="00E155AF" w:rsidRDefault="00A011BC">
      <w:pPr>
        <w:pStyle w:val="Default"/>
        <w:jc w:val="center"/>
        <w:rPr>
          <w:sz w:val="84"/>
          <w:szCs w:val="84"/>
        </w:rPr>
      </w:pPr>
      <w:r>
        <w:rPr>
          <w:rFonts w:hint="eastAsia"/>
          <w:sz w:val="84"/>
          <w:szCs w:val="84"/>
        </w:rPr>
        <w:t>怀化市鹤城区教育局概况</w:t>
      </w:r>
    </w:p>
    <w:p w:rsidR="00E155AF" w:rsidRDefault="00E155AF">
      <w:pPr>
        <w:jc w:val="center"/>
        <w:rPr>
          <w:sz w:val="72"/>
          <w:szCs w:val="72"/>
        </w:rPr>
      </w:pPr>
    </w:p>
    <w:p w:rsidR="00E155AF" w:rsidRDefault="00E155AF">
      <w:pPr>
        <w:jc w:val="center"/>
        <w:rPr>
          <w:sz w:val="72"/>
          <w:szCs w:val="72"/>
        </w:rPr>
      </w:pPr>
    </w:p>
    <w:p w:rsidR="00E155AF" w:rsidRDefault="00E155AF">
      <w:pPr>
        <w:jc w:val="center"/>
        <w:rPr>
          <w:sz w:val="72"/>
          <w:szCs w:val="72"/>
        </w:rPr>
      </w:pPr>
    </w:p>
    <w:p w:rsidR="007E368F" w:rsidRDefault="007E368F" w:rsidP="007E368F">
      <w:pPr>
        <w:pStyle w:val="a6"/>
        <w:ind w:left="720" w:firstLineChars="0" w:firstLine="0"/>
        <w:jc w:val="left"/>
        <w:rPr>
          <w:sz w:val="72"/>
          <w:szCs w:val="72"/>
        </w:rPr>
      </w:pPr>
    </w:p>
    <w:p w:rsidR="007E368F" w:rsidRDefault="007E368F" w:rsidP="007E368F">
      <w:pPr>
        <w:pStyle w:val="a6"/>
        <w:ind w:left="720" w:firstLineChars="0" w:firstLine="0"/>
        <w:jc w:val="left"/>
        <w:rPr>
          <w:rFonts w:ascii="黑体" w:eastAsia="黑体" w:hAnsi="黑体"/>
          <w:sz w:val="32"/>
          <w:szCs w:val="32"/>
        </w:rPr>
      </w:pPr>
    </w:p>
    <w:p w:rsidR="00E155AF" w:rsidRPr="0057664A" w:rsidRDefault="007E368F" w:rsidP="0057664A">
      <w:pPr>
        <w:pStyle w:val="a6"/>
        <w:spacing w:line="560" w:lineRule="exact"/>
        <w:ind w:left="720" w:firstLineChars="0" w:firstLine="0"/>
        <w:jc w:val="left"/>
        <w:rPr>
          <w:rFonts w:ascii="黑体" w:eastAsia="黑体" w:hAnsi="黑体"/>
          <w:sz w:val="32"/>
          <w:szCs w:val="32"/>
        </w:rPr>
      </w:pPr>
      <w:r w:rsidRPr="0057664A">
        <w:rPr>
          <w:rFonts w:ascii="黑体" w:eastAsia="黑体" w:hAnsi="黑体" w:hint="eastAsia"/>
          <w:sz w:val="32"/>
          <w:szCs w:val="32"/>
        </w:rPr>
        <w:lastRenderedPageBreak/>
        <w:t>一、</w:t>
      </w:r>
      <w:r w:rsidR="00A011BC" w:rsidRPr="0057664A">
        <w:rPr>
          <w:rFonts w:ascii="黑体" w:eastAsia="黑体" w:hAnsi="黑体"/>
          <w:sz w:val="32"/>
          <w:szCs w:val="32"/>
        </w:rPr>
        <w:t>部门职责</w:t>
      </w:r>
    </w:p>
    <w:p w:rsidR="00E155AF" w:rsidRPr="0057664A" w:rsidRDefault="00A011BC" w:rsidP="0057664A">
      <w:pPr>
        <w:spacing w:line="560" w:lineRule="exact"/>
        <w:ind w:firstLineChars="200" w:firstLine="640"/>
        <w:rPr>
          <w:rFonts w:ascii="仿宋" w:eastAsia="仿宋" w:hAnsi="仿宋" w:cs="Times New Roman"/>
          <w:sz w:val="32"/>
          <w:szCs w:val="32"/>
        </w:rPr>
      </w:pPr>
      <w:r w:rsidRPr="0057664A">
        <w:rPr>
          <w:rFonts w:ascii="仿宋" w:eastAsia="仿宋" w:hAnsi="仿宋" w:cs="Times New Roman" w:hint="eastAsia"/>
          <w:sz w:val="32"/>
          <w:szCs w:val="32"/>
        </w:rPr>
        <w:t>（一）怀化市鹤城区教育局是全额拨款的行政单位。</w:t>
      </w:r>
    </w:p>
    <w:p w:rsidR="00E155AF" w:rsidRPr="0057664A" w:rsidRDefault="00A011BC" w:rsidP="0057664A">
      <w:pPr>
        <w:spacing w:line="560" w:lineRule="exact"/>
        <w:ind w:firstLineChars="200" w:firstLine="640"/>
        <w:rPr>
          <w:rFonts w:ascii="仿宋_GB2312" w:eastAsia="仿宋_GB2312"/>
          <w:sz w:val="32"/>
          <w:szCs w:val="32"/>
        </w:rPr>
      </w:pPr>
      <w:r w:rsidRPr="0057664A">
        <w:rPr>
          <w:rFonts w:asciiTheme="minorEastAsia" w:hAnsiTheme="minorEastAsia" w:hint="eastAsia"/>
          <w:sz w:val="32"/>
          <w:szCs w:val="32"/>
        </w:rPr>
        <w:t>（二）</w:t>
      </w:r>
      <w:r w:rsidRPr="0057664A">
        <w:rPr>
          <w:rFonts w:asciiTheme="minorEastAsia" w:hAnsiTheme="minorEastAsia" w:cs="仿宋" w:hint="eastAsia"/>
          <w:sz w:val="32"/>
          <w:szCs w:val="32"/>
        </w:rPr>
        <w:t>主要工作职责：</w:t>
      </w:r>
      <w:r w:rsidRPr="0057664A">
        <w:rPr>
          <w:rFonts w:ascii="仿宋" w:eastAsia="仿宋" w:hAnsi="仿宋" w:cs="Times New Roman" w:hint="eastAsia"/>
          <w:sz w:val="32"/>
          <w:szCs w:val="32"/>
        </w:rPr>
        <w:t>主要从事教育教学管理建设，统筹全区教育事业发展，拟订教育事业发展规划和年度计划并组织实施，统筹协调各级各类教育，指导教育体制、办学体制改革，会同有关部门指导、实施各级各类学校的设置工作;负责教育基本信息的统计和分析;统筹指导全市民办教育工作等。</w:t>
      </w:r>
    </w:p>
    <w:p w:rsidR="00E155AF" w:rsidRPr="0057664A" w:rsidRDefault="00A011BC" w:rsidP="0057664A">
      <w:pPr>
        <w:widowControl/>
        <w:spacing w:line="560" w:lineRule="exact"/>
        <w:rPr>
          <w:rFonts w:ascii="黑体" w:eastAsia="黑体" w:hAnsi="黑体"/>
          <w:bCs/>
          <w:kern w:val="0"/>
          <w:sz w:val="32"/>
          <w:szCs w:val="32"/>
        </w:rPr>
      </w:pPr>
      <w:r w:rsidRPr="0057664A">
        <w:rPr>
          <w:rFonts w:ascii="黑体" w:eastAsia="黑体" w:hAnsi="黑体" w:hint="eastAsia"/>
          <w:bCs/>
          <w:kern w:val="0"/>
          <w:sz w:val="32"/>
          <w:szCs w:val="32"/>
        </w:rPr>
        <w:t>二、机构设置及决算单位构成</w:t>
      </w:r>
    </w:p>
    <w:p w:rsidR="00E155AF" w:rsidRPr="0057664A" w:rsidRDefault="00A011BC" w:rsidP="003D7469">
      <w:pPr>
        <w:spacing w:line="560" w:lineRule="exact"/>
        <w:ind w:firstLineChars="200" w:firstLine="643"/>
        <w:rPr>
          <w:rFonts w:ascii="仿宋" w:eastAsia="仿宋" w:hAnsi="仿宋" w:cs="Times New Roman"/>
          <w:sz w:val="32"/>
          <w:szCs w:val="32"/>
        </w:rPr>
      </w:pPr>
      <w:r w:rsidRPr="0057664A">
        <w:rPr>
          <w:rFonts w:ascii="楷体_GB2312" w:eastAsia="楷体_GB2312" w:hAnsiTheme="minorEastAsia" w:hint="eastAsia"/>
          <w:b/>
          <w:bCs/>
          <w:kern w:val="0"/>
          <w:sz w:val="32"/>
          <w:szCs w:val="32"/>
        </w:rPr>
        <w:t>（一）内设机构设置。</w:t>
      </w:r>
      <w:r w:rsidRPr="0057664A">
        <w:rPr>
          <w:rFonts w:ascii="仿宋_GB2312" w:eastAsia="仿宋_GB2312" w:hint="eastAsia"/>
          <w:sz w:val="32"/>
          <w:szCs w:val="32"/>
        </w:rPr>
        <w:t>怀化市鹤城区教育局设有</w:t>
      </w:r>
      <w:r w:rsidRPr="0057664A">
        <w:rPr>
          <w:rFonts w:ascii="仿宋" w:eastAsia="仿宋" w:hAnsi="仿宋" w:cs="Times New Roman" w:hint="eastAsia"/>
          <w:sz w:val="32"/>
          <w:szCs w:val="32"/>
        </w:rPr>
        <w:t>19个业务股室，分别为：</w:t>
      </w:r>
      <w:r w:rsidRPr="0057664A">
        <w:rPr>
          <w:rFonts w:ascii="仿宋_GB2312" w:eastAsia="仿宋_GB2312" w:hint="eastAsia"/>
          <w:sz w:val="32"/>
          <w:szCs w:val="32"/>
        </w:rPr>
        <w:t>办公室、人事股、基础教育股、计财股、基建股、教育工会、教育督导室、学生资助管理中心、法规股、内审股、监察室、招考办、体卫所、职教成教站、学前教育股、电教装备站、勤管站、教研室、关工委。</w:t>
      </w:r>
    </w:p>
    <w:p w:rsidR="0057664A" w:rsidRPr="0057664A" w:rsidRDefault="00A011BC" w:rsidP="003D7469">
      <w:pPr>
        <w:spacing w:line="560" w:lineRule="exact"/>
        <w:ind w:firstLineChars="200" w:firstLine="643"/>
        <w:rPr>
          <w:rFonts w:ascii="仿宋_GB2312" w:eastAsia="仿宋_GB2312"/>
          <w:sz w:val="32"/>
          <w:szCs w:val="32"/>
        </w:rPr>
      </w:pPr>
      <w:r w:rsidRPr="0057664A">
        <w:rPr>
          <w:rFonts w:ascii="楷体_GB2312" w:eastAsia="楷体_GB2312" w:hAnsiTheme="minorEastAsia" w:hint="eastAsia"/>
          <w:b/>
          <w:bCs/>
          <w:kern w:val="0"/>
          <w:sz w:val="32"/>
          <w:szCs w:val="32"/>
        </w:rPr>
        <w:t>（二）决算单位构成。</w:t>
      </w:r>
      <w:r w:rsidRPr="0057664A">
        <w:rPr>
          <w:rFonts w:ascii="仿宋_GB2312" w:eastAsia="仿宋_GB2312" w:hint="eastAsia"/>
          <w:sz w:val="32"/>
          <w:szCs w:val="32"/>
        </w:rPr>
        <w:t>怀化市鹤城区教育局2018年部门决算汇总全区教育系统，其中1个局机关，2所高中，1所职业学校，1所幼儿园，32所中小学校。</w:t>
      </w:r>
      <w:r w:rsidR="0057664A" w:rsidRPr="0057664A">
        <w:rPr>
          <w:rFonts w:ascii="仿宋_GB2312" w:eastAsia="仿宋_GB2312" w:hint="eastAsia"/>
          <w:sz w:val="32"/>
          <w:szCs w:val="32"/>
        </w:rPr>
        <w:t>分别是：怀化市鹤城区教育局、怀化市第一中学、怀化市第五中学、、怀化市旅游学校、怀化市鹤城区幼儿园、怀化市第二中学、怀化市第四中学、怀化市迎丰中学、怀化市河西学校、怀化市舞水小学、怀化市跃进路小学、怀化市人民路小学、怀化市红星路小学、怀化市太平桥小学、怀化市鹤翔小学、怀化市钟秀小学、怀化市华都小学、怀化市欧城小学、怀化市城南学校、怀化市大汉小学、怀化市碧桂园小学、怀化市集贤学校、怀化市公园路小学、怀化市湖天桥小学、怀化市象形学校、怀化市锦园路小学、怀化市城东小学、怀化市东晟学校、怀化市正清路小学、怀化市正清路中学、怀化市坨院学校、怀化市鹤城区黄岩学校、怀化市鹤城区黄金坳中学、怀化市鹤城区黄金坳小学、怀化市鹤城区芦坪小学、怀化市鹤城区凉亭坳小学、怀化市鹤城区贺家田小学。</w:t>
      </w:r>
    </w:p>
    <w:p w:rsidR="00E155AF" w:rsidRPr="0057664A" w:rsidRDefault="00E155AF" w:rsidP="0057664A">
      <w:pPr>
        <w:ind w:firstLineChars="200" w:firstLine="560"/>
        <w:rPr>
          <w:rFonts w:ascii="仿宋_GB2312" w:eastAsia="仿宋_GB2312"/>
          <w:sz w:val="28"/>
          <w:szCs w:val="28"/>
        </w:rPr>
      </w:pPr>
    </w:p>
    <w:p w:rsidR="006329CD" w:rsidRDefault="006329CD">
      <w:pPr>
        <w:jc w:val="center"/>
        <w:rPr>
          <w:rFonts w:ascii="黑体" w:eastAsia="黑体" w:hAnsi="黑体"/>
          <w:sz w:val="28"/>
          <w:szCs w:val="28"/>
        </w:rPr>
      </w:pPr>
    </w:p>
    <w:p w:rsidR="006329CD" w:rsidRDefault="006329CD">
      <w:pPr>
        <w:jc w:val="center"/>
        <w:rPr>
          <w:rFonts w:ascii="黑体" w:eastAsia="黑体" w:hAnsi="黑体"/>
          <w:sz w:val="28"/>
          <w:szCs w:val="28"/>
        </w:rPr>
      </w:pPr>
    </w:p>
    <w:p w:rsidR="00E155AF" w:rsidRDefault="00A011BC">
      <w:pPr>
        <w:jc w:val="center"/>
        <w:rPr>
          <w:sz w:val="72"/>
          <w:szCs w:val="72"/>
        </w:rPr>
      </w:pPr>
      <w:r>
        <w:rPr>
          <w:rFonts w:hint="eastAsia"/>
          <w:sz w:val="72"/>
          <w:szCs w:val="72"/>
        </w:rPr>
        <w:t>第二部分</w:t>
      </w:r>
    </w:p>
    <w:p w:rsidR="00E155AF" w:rsidRDefault="00E155AF">
      <w:pPr>
        <w:jc w:val="center"/>
        <w:rPr>
          <w:sz w:val="72"/>
          <w:szCs w:val="72"/>
        </w:rPr>
      </w:pPr>
    </w:p>
    <w:p w:rsidR="00E155AF" w:rsidRDefault="00A011BC">
      <w:pPr>
        <w:jc w:val="center"/>
        <w:rPr>
          <w:sz w:val="72"/>
          <w:szCs w:val="72"/>
        </w:rPr>
      </w:pPr>
      <w:r>
        <w:rPr>
          <w:rFonts w:hint="eastAsia"/>
          <w:sz w:val="72"/>
          <w:szCs w:val="72"/>
        </w:rPr>
        <w:t>部门决算表（详见附表）</w:t>
      </w:r>
    </w:p>
    <w:p w:rsidR="00E155AF" w:rsidRDefault="00E155AF">
      <w:pPr>
        <w:jc w:val="center"/>
        <w:rPr>
          <w:sz w:val="72"/>
          <w:szCs w:val="72"/>
        </w:rPr>
      </w:pPr>
    </w:p>
    <w:p w:rsidR="00E155AF" w:rsidRDefault="00E155AF">
      <w:pPr>
        <w:pStyle w:val="Default"/>
        <w:rPr>
          <w:sz w:val="72"/>
          <w:szCs w:val="72"/>
        </w:rPr>
        <w:sectPr w:rsidR="00E155AF">
          <w:pgSz w:w="16838" w:h="11906" w:orient="landscape"/>
          <w:pgMar w:top="720" w:right="720" w:bottom="720" w:left="720" w:header="851" w:footer="992" w:gutter="0"/>
          <w:cols w:space="425"/>
          <w:docGrid w:type="lines" w:linePitch="312"/>
        </w:sectPr>
      </w:pPr>
    </w:p>
    <w:p w:rsidR="00E155AF" w:rsidRDefault="00E155AF">
      <w:pPr>
        <w:pStyle w:val="Default"/>
        <w:rPr>
          <w:sz w:val="72"/>
          <w:szCs w:val="72"/>
        </w:rPr>
      </w:pPr>
    </w:p>
    <w:p w:rsidR="00E155AF" w:rsidRDefault="00E155AF">
      <w:pPr>
        <w:pStyle w:val="Default"/>
        <w:rPr>
          <w:sz w:val="72"/>
          <w:szCs w:val="72"/>
        </w:rPr>
      </w:pPr>
    </w:p>
    <w:p w:rsidR="00E155AF" w:rsidRDefault="00E155AF">
      <w:pPr>
        <w:pStyle w:val="Default"/>
        <w:rPr>
          <w:sz w:val="72"/>
          <w:szCs w:val="72"/>
        </w:rPr>
      </w:pPr>
    </w:p>
    <w:p w:rsidR="00E155AF" w:rsidRDefault="00E155AF">
      <w:pPr>
        <w:pStyle w:val="Default"/>
        <w:jc w:val="center"/>
        <w:rPr>
          <w:sz w:val="72"/>
          <w:szCs w:val="72"/>
        </w:rPr>
      </w:pPr>
    </w:p>
    <w:p w:rsidR="00E155AF" w:rsidRDefault="00E155AF">
      <w:pPr>
        <w:pStyle w:val="Default"/>
        <w:jc w:val="center"/>
        <w:rPr>
          <w:sz w:val="72"/>
          <w:szCs w:val="72"/>
        </w:rPr>
      </w:pPr>
    </w:p>
    <w:p w:rsidR="00E155AF" w:rsidRDefault="00A011BC">
      <w:pPr>
        <w:pStyle w:val="Default"/>
        <w:jc w:val="center"/>
        <w:rPr>
          <w:sz w:val="72"/>
          <w:szCs w:val="72"/>
        </w:rPr>
      </w:pPr>
      <w:r>
        <w:rPr>
          <w:rFonts w:hint="eastAsia"/>
          <w:sz w:val="72"/>
          <w:szCs w:val="72"/>
        </w:rPr>
        <w:t>第三部分</w:t>
      </w:r>
    </w:p>
    <w:p w:rsidR="00E155AF" w:rsidRDefault="00E155AF">
      <w:pPr>
        <w:pStyle w:val="Default"/>
        <w:jc w:val="center"/>
        <w:rPr>
          <w:sz w:val="70"/>
          <w:szCs w:val="70"/>
        </w:rPr>
      </w:pPr>
    </w:p>
    <w:p w:rsidR="00E155AF" w:rsidRDefault="00A011BC">
      <w:pPr>
        <w:pStyle w:val="Default"/>
        <w:jc w:val="center"/>
        <w:rPr>
          <w:sz w:val="70"/>
          <w:szCs w:val="70"/>
        </w:rPr>
      </w:pPr>
      <w:r>
        <w:rPr>
          <w:sz w:val="70"/>
          <w:szCs w:val="70"/>
        </w:rPr>
        <w:t>201</w:t>
      </w:r>
      <w:r>
        <w:rPr>
          <w:rFonts w:hint="eastAsia"/>
          <w:sz w:val="70"/>
          <w:szCs w:val="70"/>
        </w:rPr>
        <w:t>8年度部门决算情况说明</w:t>
      </w:r>
    </w:p>
    <w:p w:rsidR="00E155AF" w:rsidRDefault="00A011BC">
      <w:pPr>
        <w:widowControl/>
        <w:jc w:val="left"/>
        <w:rPr>
          <w:rFonts w:ascii="黑体" w:eastAsia="黑体" w:cs="黑体"/>
          <w:color w:val="000000"/>
          <w:kern w:val="0"/>
          <w:sz w:val="70"/>
          <w:szCs w:val="70"/>
        </w:rPr>
      </w:pPr>
      <w:r>
        <w:rPr>
          <w:sz w:val="70"/>
          <w:szCs w:val="70"/>
        </w:rPr>
        <w:br w:type="page"/>
      </w:r>
    </w:p>
    <w:p w:rsidR="007E368F" w:rsidRDefault="007E368F">
      <w:pPr>
        <w:pStyle w:val="Default"/>
        <w:rPr>
          <w:rFonts w:hAnsi="黑体"/>
          <w:sz w:val="32"/>
          <w:szCs w:val="32"/>
        </w:rPr>
      </w:pPr>
    </w:p>
    <w:p w:rsidR="00E155AF" w:rsidRPr="007E368F" w:rsidRDefault="00A011BC">
      <w:pPr>
        <w:pStyle w:val="Default"/>
        <w:rPr>
          <w:rFonts w:hAnsi="黑体"/>
          <w:sz w:val="32"/>
          <w:szCs w:val="32"/>
        </w:rPr>
      </w:pPr>
      <w:r w:rsidRPr="007E368F">
        <w:rPr>
          <w:rFonts w:hAnsi="黑体" w:hint="eastAsia"/>
          <w:sz w:val="32"/>
          <w:szCs w:val="32"/>
        </w:rPr>
        <w:t>一、收入支出决算总体情况说明</w:t>
      </w:r>
    </w:p>
    <w:p w:rsidR="00E155AF" w:rsidRPr="007E368F" w:rsidRDefault="00A011BC">
      <w:pPr>
        <w:pStyle w:val="Default"/>
        <w:ind w:firstLineChars="200" w:firstLine="640"/>
        <w:rPr>
          <w:rFonts w:ascii="仿宋_GB2312" w:eastAsia="仿宋_GB2312" w:hAnsiTheme="minorEastAsia"/>
          <w:sz w:val="32"/>
          <w:szCs w:val="32"/>
        </w:rPr>
      </w:pPr>
      <w:bookmarkStart w:id="1" w:name="_Hlk73885257"/>
      <w:r w:rsidRPr="007E368F">
        <w:rPr>
          <w:rFonts w:ascii="仿宋_GB2312" w:eastAsia="仿宋_GB2312" w:hAnsiTheme="minorEastAsia" w:hint="eastAsia"/>
          <w:sz w:val="32"/>
          <w:szCs w:val="32"/>
        </w:rPr>
        <w:t>2018 年度收入总计52993.4万元。比201</w:t>
      </w:r>
      <w:r w:rsidR="003D7469">
        <w:rPr>
          <w:rFonts w:ascii="仿宋_GB2312" w:eastAsia="仿宋_GB2312" w:hAnsiTheme="minorEastAsia" w:hint="eastAsia"/>
          <w:sz w:val="32"/>
          <w:szCs w:val="32"/>
        </w:rPr>
        <w:t>7</w:t>
      </w:r>
      <w:r w:rsidRPr="007E368F">
        <w:rPr>
          <w:rFonts w:ascii="仿宋_GB2312" w:eastAsia="仿宋_GB2312" w:hAnsiTheme="minorEastAsia" w:hint="eastAsia"/>
          <w:sz w:val="32"/>
          <w:szCs w:val="32"/>
        </w:rPr>
        <w:t>减少1067万元，下降1.97%。主要是因为部分服务性收费项目的取消，导致事业收入和其他收入的减少。</w:t>
      </w:r>
    </w:p>
    <w:p w:rsidR="00E155AF" w:rsidRPr="007E368F" w:rsidRDefault="00A011BC">
      <w:pPr>
        <w:pStyle w:val="Default"/>
        <w:ind w:firstLineChars="200" w:firstLine="640"/>
        <w:rPr>
          <w:rFonts w:ascii="仿宋_GB2312" w:eastAsia="仿宋_GB2312" w:hAnsiTheme="minorEastAsia"/>
          <w:sz w:val="32"/>
          <w:szCs w:val="32"/>
        </w:rPr>
      </w:pPr>
      <w:r w:rsidRPr="007E368F">
        <w:rPr>
          <w:rFonts w:ascii="仿宋_GB2312" w:eastAsia="仿宋_GB2312" w:hAnsiTheme="minorEastAsia" w:hint="eastAsia"/>
          <w:sz w:val="32"/>
          <w:szCs w:val="32"/>
        </w:rPr>
        <w:t>2018 年度支出总计52993.4万元。比201</w:t>
      </w:r>
      <w:r w:rsidR="003D7469">
        <w:rPr>
          <w:rFonts w:ascii="仿宋_GB2312" w:eastAsia="仿宋_GB2312" w:hAnsiTheme="minorEastAsia" w:hint="eastAsia"/>
          <w:sz w:val="32"/>
          <w:szCs w:val="32"/>
        </w:rPr>
        <w:t>7</w:t>
      </w:r>
      <w:r w:rsidRPr="007E368F">
        <w:rPr>
          <w:rFonts w:ascii="仿宋_GB2312" w:eastAsia="仿宋_GB2312" w:hAnsiTheme="minorEastAsia" w:hint="eastAsia"/>
          <w:sz w:val="32"/>
          <w:szCs w:val="32"/>
        </w:rPr>
        <w:t>减少1067万元，下降1.97%。主要是因为部分服务性收费项目的取消，导致事业收入和其他收入的减少，支出相应减少。</w:t>
      </w:r>
    </w:p>
    <w:bookmarkEnd w:id="1"/>
    <w:p w:rsidR="00E155AF" w:rsidRPr="007E368F" w:rsidRDefault="00A011BC">
      <w:pPr>
        <w:pStyle w:val="Default"/>
        <w:rPr>
          <w:rFonts w:hAnsi="黑体"/>
          <w:sz w:val="32"/>
          <w:szCs w:val="32"/>
        </w:rPr>
      </w:pPr>
      <w:r w:rsidRPr="007E368F">
        <w:rPr>
          <w:rFonts w:hAnsi="黑体" w:hint="eastAsia"/>
          <w:sz w:val="32"/>
          <w:szCs w:val="32"/>
        </w:rPr>
        <w:t>二、收入决算情况说明</w:t>
      </w:r>
    </w:p>
    <w:p w:rsidR="00E155AF" w:rsidRPr="007E368F" w:rsidRDefault="00A011BC">
      <w:pPr>
        <w:pStyle w:val="Default"/>
        <w:ind w:firstLineChars="200" w:firstLine="640"/>
        <w:rPr>
          <w:rFonts w:ascii="仿宋_GB2312" w:eastAsia="仿宋_GB2312" w:hAnsiTheme="minorEastAsia"/>
          <w:sz w:val="32"/>
          <w:szCs w:val="32"/>
        </w:rPr>
      </w:pPr>
      <w:r w:rsidRPr="007E368F">
        <w:rPr>
          <w:rFonts w:ascii="仿宋_GB2312" w:eastAsia="仿宋_GB2312" w:hAnsiTheme="minorEastAsia" w:hint="eastAsia"/>
          <w:sz w:val="32"/>
          <w:szCs w:val="32"/>
        </w:rPr>
        <w:t>本年收入合计52993.4万元，其中：财政拨款收入49443.4万元，占93.3%；上级补助收入0万元，占0%；事业收入910万元，占1.7%；经营收入0万元，占0%；附属单位上缴收入0万元，占0%；其他收入2640万元，占5%。</w:t>
      </w:r>
    </w:p>
    <w:p w:rsidR="00E155AF" w:rsidRPr="007E368F" w:rsidRDefault="00A011BC">
      <w:pPr>
        <w:pStyle w:val="Default"/>
        <w:rPr>
          <w:rFonts w:hAnsi="黑体"/>
          <w:sz w:val="32"/>
          <w:szCs w:val="32"/>
        </w:rPr>
      </w:pPr>
      <w:r w:rsidRPr="007E368F">
        <w:rPr>
          <w:rFonts w:hAnsi="黑体" w:hint="eastAsia"/>
          <w:sz w:val="32"/>
          <w:szCs w:val="32"/>
        </w:rPr>
        <w:t>三、支出决算情况说明</w:t>
      </w:r>
    </w:p>
    <w:p w:rsidR="00E155AF" w:rsidRDefault="00A011BC" w:rsidP="00454702">
      <w:pPr>
        <w:widowControl/>
        <w:spacing w:line="520" w:lineRule="exact"/>
        <w:ind w:leftChars="67" w:left="141" w:rightChars="-27" w:right="-57" w:firstLineChars="138" w:firstLine="442"/>
        <w:jc w:val="left"/>
        <w:rPr>
          <w:rFonts w:asciiTheme="minorEastAsia" w:hAnsiTheme="minorEastAsia"/>
          <w:sz w:val="32"/>
          <w:szCs w:val="32"/>
        </w:rPr>
      </w:pPr>
      <w:r w:rsidRPr="007E368F">
        <w:rPr>
          <w:rFonts w:ascii="仿宋_GB2312" w:eastAsia="仿宋_GB2312" w:hAnsiTheme="minorEastAsia" w:hint="eastAsia"/>
          <w:sz w:val="32"/>
          <w:szCs w:val="32"/>
        </w:rPr>
        <w:t>本年支出合计52993.4万元，其中：基本支出45785.58万元，占总支出的86%；项目支出7207.81万元，占总支出的14%。上缴上级支出0万元，占0%；经营支出0万元，占0%；对附属单位补助支出0万元，占0%</w:t>
      </w:r>
      <w:r>
        <w:rPr>
          <w:rFonts w:asciiTheme="minorEastAsia" w:hAnsiTheme="minorEastAsia" w:hint="eastAsia"/>
          <w:sz w:val="32"/>
          <w:szCs w:val="32"/>
        </w:rPr>
        <w:t>。</w:t>
      </w:r>
    </w:p>
    <w:p w:rsidR="00E155AF" w:rsidRPr="007E368F" w:rsidRDefault="007E368F" w:rsidP="007E368F">
      <w:pPr>
        <w:pStyle w:val="Default"/>
        <w:rPr>
          <w:rFonts w:hAnsi="黑体"/>
          <w:sz w:val="32"/>
          <w:szCs w:val="32"/>
        </w:rPr>
      </w:pPr>
      <w:r w:rsidRPr="007E368F">
        <w:rPr>
          <w:rFonts w:hAnsi="黑体" w:hint="eastAsia"/>
          <w:sz w:val="32"/>
          <w:szCs w:val="32"/>
        </w:rPr>
        <w:t xml:space="preserve">    四、</w:t>
      </w:r>
      <w:r w:rsidR="00A011BC" w:rsidRPr="007E368F">
        <w:rPr>
          <w:rFonts w:hAnsi="黑体" w:hint="eastAsia"/>
          <w:sz w:val="32"/>
          <w:szCs w:val="32"/>
        </w:rPr>
        <w:t>财政拨款收入支出决算总体情况说明</w:t>
      </w:r>
    </w:p>
    <w:p w:rsidR="00E155AF" w:rsidRPr="007E368F" w:rsidRDefault="00A011BC">
      <w:pPr>
        <w:pStyle w:val="Default"/>
        <w:ind w:firstLineChars="200" w:firstLine="640"/>
        <w:rPr>
          <w:rFonts w:ascii="仿宋_GB2312" w:eastAsia="仿宋_GB2312" w:hAnsiTheme="minorEastAsia"/>
          <w:color w:val="000000" w:themeColor="text1"/>
          <w:sz w:val="32"/>
          <w:szCs w:val="32"/>
        </w:rPr>
      </w:pPr>
      <w:r w:rsidRPr="007E368F">
        <w:rPr>
          <w:rFonts w:ascii="仿宋_GB2312" w:eastAsia="仿宋_GB2312" w:hAnsiTheme="minorEastAsia" w:hint="eastAsia"/>
          <w:sz w:val="32"/>
          <w:szCs w:val="32"/>
        </w:rPr>
        <w:t>2018年度财政拨款收入总计49443.4万元。比2017年减少1529.88万元，下降3%。主要是因为</w:t>
      </w:r>
      <w:r w:rsidRPr="007E368F">
        <w:rPr>
          <w:rFonts w:ascii="仿宋_GB2312" w:eastAsia="仿宋_GB2312" w:hAnsiTheme="minorEastAsia" w:hint="eastAsia"/>
          <w:color w:val="000000" w:themeColor="text1"/>
          <w:sz w:val="32"/>
          <w:szCs w:val="32"/>
        </w:rPr>
        <w:t>其他普通教育收入的减少。</w:t>
      </w:r>
    </w:p>
    <w:p w:rsidR="00E155AF" w:rsidRPr="007E368F" w:rsidRDefault="00A011BC">
      <w:pPr>
        <w:pStyle w:val="Default"/>
        <w:ind w:firstLineChars="200" w:firstLine="640"/>
        <w:rPr>
          <w:rFonts w:ascii="仿宋_GB2312" w:eastAsia="仿宋_GB2312" w:hAnsiTheme="minorEastAsia"/>
          <w:sz w:val="32"/>
          <w:szCs w:val="32"/>
        </w:rPr>
      </w:pPr>
      <w:r w:rsidRPr="007E368F">
        <w:rPr>
          <w:rFonts w:ascii="仿宋_GB2312" w:eastAsia="仿宋_GB2312" w:hAnsiTheme="minorEastAsia" w:hint="eastAsia"/>
          <w:sz w:val="32"/>
          <w:szCs w:val="32"/>
        </w:rPr>
        <w:t>2018年度财政拨款支出总计49443.4万元。比2017年减少1529.88万元，下降3%。主要是因为其他普通教育支出的减少。</w:t>
      </w:r>
    </w:p>
    <w:p w:rsidR="00E155AF" w:rsidRPr="007E368F" w:rsidRDefault="007E368F" w:rsidP="007E368F">
      <w:pPr>
        <w:pStyle w:val="Default"/>
        <w:rPr>
          <w:rFonts w:hAnsi="黑体"/>
          <w:sz w:val="32"/>
          <w:szCs w:val="32"/>
        </w:rPr>
      </w:pPr>
      <w:r w:rsidRPr="007E368F">
        <w:rPr>
          <w:rFonts w:hAnsi="黑体" w:hint="eastAsia"/>
          <w:sz w:val="32"/>
          <w:szCs w:val="32"/>
        </w:rPr>
        <w:t xml:space="preserve">    五、</w:t>
      </w:r>
      <w:r w:rsidR="00A011BC" w:rsidRPr="007E368F">
        <w:rPr>
          <w:rFonts w:hAnsi="黑体" w:hint="eastAsia"/>
          <w:sz w:val="32"/>
          <w:szCs w:val="32"/>
        </w:rPr>
        <w:t>决算收支增减变化说明</w:t>
      </w:r>
    </w:p>
    <w:p w:rsidR="00E155AF" w:rsidRPr="007E368F" w:rsidRDefault="00A011BC">
      <w:pPr>
        <w:pStyle w:val="Default"/>
        <w:ind w:firstLineChars="200" w:firstLine="640"/>
        <w:rPr>
          <w:rFonts w:ascii="仿宋_GB2312" w:eastAsia="仿宋_GB2312" w:hAnsiTheme="minorEastAsia"/>
          <w:sz w:val="32"/>
          <w:szCs w:val="32"/>
        </w:rPr>
      </w:pPr>
      <w:r w:rsidRPr="007E368F">
        <w:rPr>
          <w:rFonts w:ascii="仿宋_GB2312" w:eastAsia="仿宋_GB2312" w:hAnsiTheme="minorEastAsia" w:hint="eastAsia"/>
          <w:sz w:val="32"/>
          <w:szCs w:val="32"/>
        </w:rPr>
        <w:t>2018年决算收入合计52993.4万元。比2017年减少1067万元，下降1.97%。主要是因为部分服务性收费项目的取消，导致事业收入和其他收入的减少。</w:t>
      </w:r>
    </w:p>
    <w:p w:rsidR="00E155AF" w:rsidRPr="007E368F" w:rsidRDefault="00A011BC">
      <w:pPr>
        <w:pStyle w:val="Default"/>
        <w:ind w:firstLineChars="200" w:firstLine="640"/>
        <w:rPr>
          <w:rFonts w:ascii="仿宋_GB2312" w:eastAsia="仿宋_GB2312" w:hAnsiTheme="minorEastAsia"/>
          <w:sz w:val="32"/>
          <w:szCs w:val="32"/>
        </w:rPr>
      </w:pPr>
      <w:r w:rsidRPr="007E368F">
        <w:rPr>
          <w:rFonts w:ascii="仿宋_GB2312" w:eastAsia="仿宋_GB2312" w:hAnsiTheme="minorEastAsia" w:hint="eastAsia"/>
          <w:sz w:val="32"/>
          <w:szCs w:val="32"/>
        </w:rPr>
        <w:t>2018年决算支出合计52993.4万元。比2017年减少1067万元，下降1.97%。主要是因为部分服务性收费项目的取消，导致事业收入和其他收入的减少。</w:t>
      </w:r>
    </w:p>
    <w:p w:rsidR="00E155AF" w:rsidRPr="007E368F" w:rsidRDefault="00A011BC">
      <w:pPr>
        <w:pStyle w:val="Default"/>
        <w:rPr>
          <w:rFonts w:hAnsi="黑体"/>
          <w:sz w:val="32"/>
          <w:szCs w:val="32"/>
        </w:rPr>
      </w:pPr>
      <w:r w:rsidRPr="007E368F">
        <w:rPr>
          <w:rFonts w:hAnsi="黑体" w:hint="eastAsia"/>
          <w:sz w:val="32"/>
          <w:szCs w:val="32"/>
        </w:rPr>
        <w:lastRenderedPageBreak/>
        <w:t>六、一般公共预算财政拨款支出决算情况说明</w:t>
      </w:r>
    </w:p>
    <w:p w:rsidR="00E155AF" w:rsidRPr="007E368F" w:rsidRDefault="00A011BC" w:rsidP="003D7469">
      <w:pPr>
        <w:pStyle w:val="Default"/>
        <w:ind w:firstLineChars="200" w:firstLine="643"/>
        <w:rPr>
          <w:rFonts w:ascii="楷体_GB2312" w:eastAsia="楷体_GB2312" w:hAnsiTheme="minorEastAsia"/>
          <w:b/>
          <w:sz w:val="32"/>
          <w:szCs w:val="32"/>
        </w:rPr>
      </w:pPr>
      <w:r w:rsidRPr="007E368F">
        <w:rPr>
          <w:rFonts w:ascii="楷体_GB2312" w:eastAsia="楷体_GB2312" w:hAnsiTheme="minorEastAsia" w:hint="eastAsia"/>
          <w:b/>
          <w:sz w:val="32"/>
          <w:szCs w:val="32"/>
        </w:rPr>
        <w:t>（一）财政拨款支出决算总体情况</w:t>
      </w:r>
    </w:p>
    <w:p w:rsidR="00E155AF" w:rsidRPr="007E368F" w:rsidRDefault="00A011BC">
      <w:pPr>
        <w:pStyle w:val="Default"/>
        <w:ind w:firstLineChars="200" w:firstLine="640"/>
        <w:rPr>
          <w:rFonts w:ascii="仿宋_GB2312" w:eastAsia="仿宋_GB2312" w:hAnsiTheme="minorEastAsia"/>
          <w:sz w:val="32"/>
          <w:szCs w:val="32"/>
        </w:rPr>
      </w:pPr>
      <w:r w:rsidRPr="007E368F">
        <w:rPr>
          <w:rFonts w:ascii="仿宋_GB2312" w:eastAsia="仿宋_GB2312" w:hAnsiTheme="minorEastAsia" w:hint="eastAsia"/>
          <w:sz w:val="32"/>
          <w:szCs w:val="32"/>
        </w:rPr>
        <w:t>2018年度财政拨款支出49443.4万元，占本年支出合计的93.3%，比2017年减少1529.88万元，下降3%。主要是因为其他普通教育支出的减少。</w:t>
      </w:r>
    </w:p>
    <w:p w:rsidR="00E155AF" w:rsidRPr="007E368F" w:rsidRDefault="00A011BC" w:rsidP="003D7469">
      <w:pPr>
        <w:pStyle w:val="Default"/>
        <w:ind w:firstLineChars="200" w:firstLine="643"/>
        <w:rPr>
          <w:rFonts w:ascii="楷体_GB2312" w:eastAsia="楷体_GB2312" w:hAnsiTheme="minorEastAsia"/>
          <w:b/>
          <w:sz w:val="32"/>
          <w:szCs w:val="32"/>
        </w:rPr>
      </w:pPr>
      <w:r w:rsidRPr="007E368F">
        <w:rPr>
          <w:rFonts w:ascii="楷体_GB2312" w:eastAsia="楷体_GB2312" w:hAnsiTheme="minorEastAsia" w:hint="eastAsia"/>
          <w:b/>
          <w:sz w:val="32"/>
          <w:szCs w:val="32"/>
        </w:rPr>
        <w:t>（二）财政拨款支出决算结构情况</w:t>
      </w:r>
    </w:p>
    <w:p w:rsidR="00E155AF" w:rsidRPr="007E368F" w:rsidRDefault="00A011BC">
      <w:pPr>
        <w:pStyle w:val="Default"/>
        <w:ind w:firstLineChars="200" w:firstLine="640"/>
        <w:rPr>
          <w:rFonts w:ascii="仿宋_GB2312" w:eastAsia="仿宋_GB2312" w:hAnsiTheme="minorEastAsia"/>
          <w:sz w:val="32"/>
          <w:szCs w:val="32"/>
        </w:rPr>
      </w:pPr>
      <w:r w:rsidRPr="007E368F">
        <w:rPr>
          <w:rFonts w:ascii="仿宋_GB2312" w:eastAsia="仿宋_GB2312" w:hAnsiTheme="minorEastAsia" w:hint="eastAsia"/>
          <w:sz w:val="32"/>
          <w:szCs w:val="32"/>
        </w:rPr>
        <w:t>2018年度财政拨款支出49443.4万元，主要用于以下方面：教育支出</w:t>
      </w:r>
    </w:p>
    <w:p w:rsidR="00E155AF" w:rsidRPr="007E368F" w:rsidRDefault="00A011BC">
      <w:pPr>
        <w:pStyle w:val="Default"/>
        <w:ind w:firstLineChars="200" w:firstLine="640"/>
        <w:rPr>
          <w:rFonts w:ascii="仿宋_GB2312" w:eastAsia="仿宋_GB2312" w:hAnsiTheme="minorEastAsia"/>
          <w:sz w:val="32"/>
          <w:szCs w:val="32"/>
        </w:rPr>
      </w:pPr>
      <w:r w:rsidRPr="007E368F">
        <w:rPr>
          <w:rFonts w:ascii="仿宋_GB2312" w:eastAsia="仿宋_GB2312" w:hAnsiTheme="minorEastAsia" w:hint="eastAsia"/>
          <w:sz w:val="32"/>
          <w:szCs w:val="32"/>
        </w:rPr>
        <w:t>49443.4万元，占比100%。</w:t>
      </w:r>
    </w:p>
    <w:p w:rsidR="00E155AF" w:rsidRPr="007E368F" w:rsidRDefault="00A011BC" w:rsidP="003D7469">
      <w:pPr>
        <w:pStyle w:val="Default"/>
        <w:ind w:firstLineChars="200" w:firstLine="643"/>
        <w:rPr>
          <w:rFonts w:ascii="楷体_GB2312" w:eastAsia="楷体_GB2312" w:hAnsiTheme="minorEastAsia"/>
          <w:b/>
          <w:color w:val="auto"/>
          <w:sz w:val="32"/>
          <w:szCs w:val="32"/>
        </w:rPr>
      </w:pPr>
      <w:r w:rsidRPr="007E368F">
        <w:rPr>
          <w:rFonts w:ascii="楷体_GB2312" w:eastAsia="楷体_GB2312" w:hAnsiTheme="minorEastAsia" w:hint="eastAsia"/>
          <w:b/>
          <w:color w:val="auto"/>
          <w:sz w:val="32"/>
          <w:szCs w:val="32"/>
        </w:rPr>
        <w:t>（三）财政拨款支出决算具体情况</w:t>
      </w:r>
    </w:p>
    <w:p w:rsidR="00E155AF" w:rsidRPr="007E368F" w:rsidRDefault="00A011BC">
      <w:pPr>
        <w:pStyle w:val="Default"/>
        <w:ind w:firstLineChars="200" w:firstLine="640"/>
        <w:rPr>
          <w:rFonts w:ascii="仿宋_GB2312" w:eastAsia="仿宋_GB2312" w:hAnsiTheme="minorEastAsia"/>
          <w:color w:val="auto"/>
          <w:sz w:val="32"/>
          <w:szCs w:val="32"/>
        </w:rPr>
      </w:pPr>
      <w:r w:rsidRPr="007E368F">
        <w:rPr>
          <w:rFonts w:ascii="仿宋_GB2312" w:eastAsia="仿宋_GB2312" w:hAnsiTheme="minorEastAsia" w:hint="eastAsia"/>
          <w:color w:val="auto"/>
          <w:sz w:val="32"/>
          <w:szCs w:val="32"/>
        </w:rPr>
        <w:t>2018年度财政拨款支出年初预算数为49443.4万元，支出决算数为49443.4万元，完成年初预算的100%，其中：</w:t>
      </w:r>
    </w:p>
    <w:p w:rsidR="00E155AF" w:rsidRPr="007E368F" w:rsidRDefault="00A011BC">
      <w:pPr>
        <w:pStyle w:val="Default"/>
        <w:numPr>
          <w:ilvl w:val="0"/>
          <w:numId w:val="4"/>
        </w:numPr>
        <w:ind w:firstLine="640"/>
        <w:rPr>
          <w:rFonts w:ascii="仿宋_GB2312" w:eastAsia="仿宋_GB2312" w:hAnsiTheme="minorEastAsia"/>
          <w:color w:val="000000" w:themeColor="text1"/>
          <w:sz w:val="32"/>
          <w:szCs w:val="32"/>
        </w:rPr>
      </w:pPr>
      <w:r w:rsidRPr="007E368F">
        <w:rPr>
          <w:rFonts w:ascii="仿宋_GB2312" w:eastAsia="仿宋_GB2312" w:hAnsiTheme="minorEastAsia" w:hint="eastAsia"/>
          <w:color w:val="000000" w:themeColor="text1"/>
          <w:sz w:val="32"/>
          <w:szCs w:val="32"/>
        </w:rPr>
        <w:t>教育支出205（类）教育管理事务01（款）行政运行01（项），年初预算为405.11万元，支出决算为405.11万元，完成年初预算的100%。</w:t>
      </w:r>
    </w:p>
    <w:p w:rsidR="00E155AF" w:rsidRPr="007E368F" w:rsidRDefault="00A011BC">
      <w:pPr>
        <w:pStyle w:val="Default"/>
        <w:numPr>
          <w:ilvl w:val="0"/>
          <w:numId w:val="4"/>
        </w:numPr>
        <w:ind w:firstLine="640"/>
        <w:rPr>
          <w:rFonts w:ascii="仿宋_GB2312" w:eastAsia="仿宋_GB2312" w:hAnsiTheme="minorEastAsia"/>
          <w:color w:val="000000" w:themeColor="text1"/>
          <w:sz w:val="32"/>
          <w:szCs w:val="32"/>
        </w:rPr>
      </w:pPr>
      <w:r w:rsidRPr="007E368F">
        <w:rPr>
          <w:rFonts w:ascii="仿宋_GB2312" w:eastAsia="仿宋_GB2312" w:hAnsiTheme="minorEastAsia" w:hint="eastAsia"/>
          <w:color w:val="000000" w:themeColor="text1"/>
          <w:sz w:val="32"/>
          <w:szCs w:val="32"/>
        </w:rPr>
        <w:t>教育支出205（类）教育管理事务01（款）一般行政管理事务（项），年初预算为1368.48万元，支出决算为1368.48万元，完成年初预算的100%。</w:t>
      </w:r>
    </w:p>
    <w:p w:rsidR="00E155AF" w:rsidRPr="007E368F" w:rsidRDefault="00A011BC">
      <w:pPr>
        <w:pStyle w:val="Default"/>
        <w:numPr>
          <w:ilvl w:val="0"/>
          <w:numId w:val="4"/>
        </w:numPr>
        <w:ind w:firstLine="640"/>
        <w:rPr>
          <w:rFonts w:ascii="仿宋_GB2312" w:eastAsia="仿宋_GB2312" w:hAnsiTheme="minorEastAsia"/>
          <w:color w:val="000000" w:themeColor="text1"/>
          <w:sz w:val="32"/>
          <w:szCs w:val="32"/>
        </w:rPr>
      </w:pPr>
      <w:r w:rsidRPr="007E368F">
        <w:rPr>
          <w:rFonts w:ascii="仿宋_GB2312" w:eastAsia="仿宋_GB2312" w:hAnsiTheme="minorEastAsia" w:hint="eastAsia"/>
          <w:color w:val="000000" w:themeColor="text1"/>
          <w:sz w:val="32"/>
          <w:szCs w:val="32"/>
        </w:rPr>
        <w:t>教育支出205（类）教育管理事务01（款）其他教育管理事务支出99（项），年初预算为55.58万元，支出决算为55.58万元，完成年初预算的100%。</w:t>
      </w:r>
    </w:p>
    <w:p w:rsidR="00E155AF" w:rsidRPr="007E368F" w:rsidRDefault="00A011BC">
      <w:pPr>
        <w:pStyle w:val="Default"/>
        <w:numPr>
          <w:ilvl w:val="0"/>
          <w:numId w:val="4"/>
        </w:numPr>
        <w:ind w:firstLine="640"/>
        <w:rPr>
          <w:rFonts w:ascii="仿宋_GB2312" w:eastAsia="仿宋_GB2312" w:hAnsiTheme="minorEastAsia"/>
          <w:color w:val="000000" w:themeColor="text1"/>
          <w:sz w:val="32"/>
          <w:szCs w:val="32"/>
        </w:rPr>
      </w:pPr>
      <w:r w:rsidRPr="007E368F">
        <w:rPr>
          <w:rFonts w:ascii="仿宋_GB2312" w:eastAsia="仿宋_GB2312" w:hAnsiTheme="minorEastAsia" w:hint="eastAsia"/>
          <w:color w:val="000000" w:themeColor="text1"/>
          <w:sz w:val="32"/>
          <w:szCs w:val="32"/>
        </w:rPr>
        <w:t>教育支出205（类）普通教育02（款）学前教育01（项）。年初预算为2380.62万元，支出决算为2380.62万元，完成年初预算的100%。</w:t>
      </w:r>
    </w:p>
    <w:p w:rsidR="00E155AF" w:rsidRPr="007E368F" w:rsidRDefault="00A011BC">
      <w:pPr>
        <w:pStyle w:val="Default"/>
        <w:numPr>
          <w:ilvl w:val="0"/>
          <w:numId w:val="4"/>
        </w:numPr>
        <w:ind w:firstLine="640"/>
        <w:rPr>
          <w:rFonts w:ascii="仿宋_GB2312" w:eastAsia="仿宋_GB2312" w:hAnsiTheme="minorEastAsia"/>
          <w:color w:val="000000" w:themeColor="text1"/>
          <w:sz w:val="32"/>
          <w:szCs w:val="32"/>
        </w:rPr>
      </w:pPr>
      <w:r w:rsidRPr="007E368F">
        <w:rPr>
          <w:rFonts w:ascii="仿宋_GB2312" w:eastAsia="仿宋_GB2312" w:hAnsiTheme="minorEastAsia" w:hint="eastAsia"/>
          <w:color w:val="000000" w:themeColor="text1"/>
          <w:sz w:val="32"/>
          <w:szCs w:val="32"/>
        </w:rPr>
        <w:t>教育支出205（类）普通教育02（款）小学教育02（项），年初预算为14224.58万元，支出决算为14224.58万元，完成年初预算的100%。</w:t>
      </w:r>
    </w:p>
    <w:p w:rsidR="00E155AF" w:rsidRPr="007E368F" w:rsidRDefault="00A011BC">
      <w:pPr>
        <w:pStyle w:val="Default"/>
        <w:numPr>
          <w:ilvl w:val="0"/>
          <w:numId w:val="4"/>
        </w:numPr>
        <w:ind w:firstLine="640"/>
        <w:rPr>
          <w:rFonts w:ascii="仿宋_GB2312" w:eastAsia="仿宋_GB2312" w:hAnsiTheme="minorEastAsia"/>
          <w:color w:val="000000" w:themeColor="text1"/>
          <w:sz w:val="32"/>
          <w:szCs w:val="32"/>
        </w:rPr>
      </w:pPr>
      <w:r w:rsidRPr="007E368F">
        <w:rPr>
          <w:rFonts w:ascii="仿宋_GB2312" w:eastAsia="仿宋_GB2312" w:hAnsiTheme="minorEastAsia" w:hint="eastAsia"/>
          <w:color w:val="000000" w:themeColor="text1"/>
          <w:sz w:val="32"/>
          <w:szCs w:val="32"/>
        </w:rPr>
        <w:t>教育支出205（类）普通教育02（款）初中教育03（项），年初预算为7667.01万元，支出决算为7667.01万元，完成年初预算的100%。</w:t>
      </w:r>
    </w:p>
    <w:p w:rsidR="00E155AF" w:rsidRPr="007E368F" w:rsidRDefault="00A011BC">
      <w:pPr>
        <w:pStyle w:val="Default"/>
        <w:numPr>
          <w:ilvl w:val="0"/>
          <w:numId w:val="4"/>
        </w:numPr>
        <w:ind w:firstLine="640"/>
        <w:rPr>
          <w:rFonts w:ascii="仿宋_GB2312" w:eastAsia="仿宋_GB2312" w:hAnsiTheme="minorEastAsia"/>
          <w:color w:val="000000" w:themeColor="text1"/>
          <w:sz w:val="32"/>
          <w:szCs w:val="32"/>
        </w:rPr>
      </w:pPr>
      <w:r w:rsidRPr="007E368F">
        <w:rPr>
          <w:rFonts w:ascii="仿宋_GB2312" w:eastAsia="仿宋_GB2312" w:hAnsiTheme="minorEastAsia" w:hint="eastAsia"/>
          <w:color w:val="000000" w:themeColor="text1"/>
          <w:sz w:val="32"/>
          <w:szCs w:val="32"/>
        </w:rPr>
        <w:t>教育支出205（类）普通教育02（款）高中教育04（项），年初预算为5290.92万元，支出决算为5290.92万元，完成年初预算的100%。</w:t>
      </w:r>
    </w:p>
    <w:p w:rsidR="00E155AF" w:rsidRPr="007E368F" w:rsidRDefault="00A011BC">
      <w:pPr>
        <w:pStyle w:val="Default"/>
        <w:numPr>
          <w:ilvl w:val="0"/>
          <w:numId w:val="4"/>
        </w:numPr>
        <w:ind w:firstLine="640"/>
        <w:rPr>
          <w:rFonts w:ascii="仿宋_GB2312" w:eastAsia="仿宋_GB2312" w:hAnsiTheme="minorEastAsia"/>
          <w:color w:val="000000" w:themeColor="text1"/>
          <w:sz w:val="32"/>
          <w:szCs w:val="32"/>
        </w:rPr>
      </w:pPr>
      <w:r w:rsidRPr="007E368F">
        <w:rPr>
          <w:rFonts w:ascii="仿宋_GB2312" w:eastAsia="仿宋_GB2312" w:hAnsiTheme="minorEastAsia" w:hint="eastAsia"/>
          <w:color w:val="000000" w:themeColor="text1"/>
          <w:sz w:val="32"/>
          <w:szCs w:val="32"/>
        </w:rPr>
        <w:lastRenderedPageBreak/>
        <w:t>教育支出205（类）普通教育02（款）高等教育05（项），年初预算为19万元，支出决算为19万元，完成年初预算的100%。</w:t>
      </w:r>
    </w:p>
    <w:p w:rsidR="00E155AF" w:rsidRPr="007E368F" w:rsidRDefault="00A011BC">
      <w:pPr>
        <w:pStyle w:val="Default"/>
        <w:numPr>
          <w:ilvl w:val="0"/>
          <w:numId w:val="4"/>
        </w:numPr>
        <w:ind w:firstLine="640"/>
        <w:rPr>
          <w:rFonts w:ascii="仿宋_GB2312" w:eastAsia="仿宋_GB2312" w:hAnsiTheme="minorEastAsia"/>
          <w:color w:val="000000" w:themeColor="text1"/>
          <w:sz w:val="32"/>
          <w:szCs w:val="32"/>
        </w:rPr>
      </w:pPr>
      <w:r w:rsidRPr="007E368F">
        <w:rPr>
          <w:rFonts w:ascii="仿宋_GB2312" w:eastAsia="仿宋_GB2312" w:hAnsiTheme="minorEastAsia" w:hint="eastAsia"/>
          <w:color w:val="000000" w:themeColor="text1"/>
          <w:sz w:val="32"/>
          <w:szCs w:val="32"/>
        </w:rPr>
        <w:t>教育支出205（类）普通教育02（款）其他普通教育99（项），年初预算为8838.77万元，支出决算为8388.77万元，完成年初预算的100%。</w:t>
      </w:r>
    </w:p>
    <w:p w:rsidR="00E155AF" w:rsidRPr="007E368F" w:rsidRDefault="00A011BC">
      <w:pPr>
        <w:pStyle w:val="Default"/>
        <w:numPr>
          <w:ilvl w:val="0"/>
          <w:numId w:val="4"/>
        </w:numPr>
        <w:ind w:firstLine="640"/>
        <w:rPr>
          <w:rFonts w:ascii="仿宋_GB2312" w:eastAsia="仿宋_GB2312" w:hAnsiTheme="minorEastAsia"/>
          <w:color w:val="000000" w:themeColor="text1"/>
          <w:sz w:val="32"/>
          <w:szCs w:val="32"/>
        </w:rPr>
      </w:pPr>
      <w:r w:rsidRPr="007E368F">
        <w:rPr>
          <w:rFonts w:ascii="仿宋_GB2312" w:eastAsia="仿宋_GB2312" w:hAnsiTheme="minorEastAsia" w:hint="eastAsia"/>
          <w:color w:val="000000" w:themeColor="text1"/>
          <w:sz w:val="32"/>
          <w:szCs w:val="32"/>
        </w:rPr>
        <w:t>教育支出205（类）职业教育03（款）中专教育02（项），年初预算为2356.45万元，支出决算为2356.45万元，完成年初预算的100%。</w:t>
      </w:r>
    </w:p>
    <w:p w:rsidR="00E155AF" w:rsidRPr="007E368F" w:rsidRDefault="00A011BC">
      <w:pPr>
        <w:pStyle w:val="Default"/>
        <w:numPr>
          <w:ilvl w:val="0"/>
          <w:numId w:val="4"/>
        </w:numPr>
        <w:ind w:firstLine="640"/>
        <w:rPr>
          <w:rFonts w:ascii="仿宋_GB2312" w:eastAsia="仿宋_GB2312" w:hAnsiTheme="minorEastAsia"/>
          <w:color w:val="000000" w:themeColor="text1"/>
          <w:sz w:val="32"/>
          <w:szCs w:val="32"/>
        </w:rPr>
      </w:pPr>
      <w:r w:rsidRPr="007E368F">
        <w:rPr>
          <w:rFonts w:ascii="仿宋_GB2312" w:eastAsia="仿宋_GB2312" w:hAnsiTheme="minorEastAsia" w:hint="eastAsia"/>
          <w:color w:val="000000" w:themeColor="text1"/>
          <w:sz w:val="32"/>
          <w:szCs w:val="32"/>
        </w:rPr>
        <w:t>教育支出205（类）其他教育支出（款）其他教育支出（项），年初预算为6816.88万元，支出决算为6816.88万元，完成年初预算的100%。</w:t>
      </w:r>
    </w:p>
    <w:p w:rsidR="00E155AF" w:rsidRPr="007E368F" w:rsidRDefault="00A011BC" w:rsidP="007E368F">
      <w:pPr>
        <w:pStyle w:val="Default"/>
        <w:ind w:firstLineChars="200" w:firstLine="640"/>
        <w:rPr>
          <w:rFonts w:hAnsi="黑体"/>
          <w:sz w:val="32"/>
          <w:szCs w:val="32"/>
        </w:rPr>
      </w:pPr>
      <w:r w:rsidRPr="007E368F">
        <w:rPr>
          <w:rFonts w:hAnsi="黑体" w:hint="eastAsia"/>
          <w:sz w:val="32"/>
          <w:szCs w:val="32"/>
        </w:rPr>
        <w:t>七、一般公共预算财政拨款基本支出决算情况说明</w:t>
      </w:r>
    </w:p>
    <w:p w:rsidR="00E155AF" w:rsidRPr="007E368F" w:rsidRDefault="00A011BC">
      <w:pPr>
        <w:pStyle w:val="Default"/>
        <w:ind w:firstLineChars="200" w:firstLine="640"/>
        <w:rPr>
          <w:rFonts w:ascii="仿宋_GB2312" w:eastAsia="仿宋_GB2312" w:hAnsiTheme="minorEastAsia"/>
          <w:sz w:val="32"/>
          <w:szCs w:val="32"/>
        </w:rPr>
      </w:pPr>
      <w:r w:rsidRPr="007E368F">
        <w:rPr>
          <w:rFonts w:ascii="仿宋_GB2312" w:eastAsia="仿宋_GB2312" w:hAnsiTheme="minorEastAsia" w:hint="eastAsia"/>
          <w:sz w:val="32"/>
          <w:szCs w:val="32"/>
        </w:rPr>
        <w:t>2018年度财政拨款基本支出42235.58万元，其中：人员经费35873.6万元，占基本支出的84.93%,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6361.98万元，占基本支出的15.07%，主要包括办公费、印刷费、手续费、水费、电费、邮电费、差旅费、工会经费、福利费、其他商品和服务支出、办公设备购置等。</w:t>
      </w:r>
    </w:p>
    <w:p w:rsidR="00E155AF" w:rsidRPr="007E368F" w:rsidRDefault="00A011BC">
      <w:pPr>
        <w:pStyle w:val="Default"/>
        <w:rPr>
          <w:rFonts w:hAnsi="黑体"/>
          <w:sz w:val="32"/>
          <w:szCs w:val="32"/>
        </w:rPr>
      </w:pPr>
      <w:r w:rsidRPr="007E368F">
        <w:rPr>
          <w:rFonts w:hAnsi="黑体" w:hint="eastAsia"/>
          <w:sz w:val="32"/>
          <w:szCs w:val="32"/>
        </w:rPr>
        <w:t>八、一般公共预算财政拨款三公经费支出决算情况说明</w:t>
      </w:r>
    </w:p>
    <w:p w:rsidR="00E155AF" w:rsidRPr="007E368F" w:rsidRDefault="00A011BC" w:rsidP="003D7469">
      <w:pPr>
        <w:pStyle w:val="Default"/>
        <w:ind w:firstLineChars="200" w:firstLine="643"/>
        <w:rPr>
          <w:rFonts w:ascii="楷体_GB2312" w:eastAsia="楷体_GB2312" w:hAnsiTheme="minorEastAsia"/>
          <w:b/>
          <w:color w:val="000000" w:themeColor="text1"/>
          <w:sz w:val="32"/>
          <w:szCs w:val="32"/>
        </w:rPr>
      </w:pPr>
      <w:r w:rsidRPr="007E368F">
        <w:rPr>
          <w:rFonts w:ascii="楷体_GB2312" w:eastAsia="楷体_GB2312" w:hAnsiTheme="minorEastAsia" w:hint="eastAsia"/>
          <w:b/>
          <w:color w:val="000000" w:themeColor="text1"/>
          <w:sz w:val="32"/>
          <w:szCs w:val="32"/>
        </w:rPr>
        <w:t>（一）“三公”经费财政拨款支出决算总体情况说明</w:t>
      </w:r>
    </w:p>
    <w:p w:rsidR="00E155AF" w:rsidRPr="007E368F" w:rsidRDefault="00A011BC">
      <w:pPr>
        <w:pStyle w:val="Default"/>
        <w:ind w:firstLineChars="250" w:firstLine="800"/>
        <w:rPr>
          <w:rFonts w:ascii="仿宋_GB2312" w:eastAsia="仿宋_GB2312" w:hAnsiTheme="minorEastAsia"/>
          <w:color w:val="000000" w:themeColor="text1"/>
          <w:sz w:val="32"/>
          <w:szCs w:val="32"/>
        </w:rPr>
      </w:pPr>
      <w:r w:rsidRPr="007E368F">
        <w:rPr>
          <w:rFonts w:ascii="仿宋_GB2312" w:eastAsia="仿宋_GB2312" w:hAnsiTheme="minorEastAsia" w:hint="eastAsia"/>
          <w:color w:val="000000" w:themeColor="text1"/>
          <w:sz w:val="32"/>
          <w:szCs w:val="32"/>
        </w:rPr>
        <w:t>“三公”经费财政拨款支出预算为88万元，支出决算为63万元，完成预算的71.59%，其中：</w:t>
      </w:r>
    </w:p>
    <w:p w:rsidR="00E155AF" w:rsidRPr="007E368F" w:rsidRDefault="00A011BC">
      <w:pPr>
        <w:pStyle w:val="Default"/>
        <w:ind w:firstLineChars="200" w:firstLine="640"/>
        <w:rPr>
          <w:rFonts w:ascii="仿宋_GB2312" w:eastAsia="仿宋_GB2312" w:hAnsiTheme="minorEastAsia"/>
          <w:color w:val="000000" w:themeColor="text1"/>
          <w:sz w:val="32"/>
          <w:szCs w:val="32"/>
        </w:rPr>
      </w:pPr>
      <w:r w:rsidRPr="007E368F">
        <w:rPr>
          <w:rFonts w:ascii="仿宋_GB2312" w:eastAsia="仿宋_GB2312" w:hAnsiTheme="minorEastAsia" w:hint="eastAsia"/>
          <w:color w:val="000000" w:themeColor="text1"/>
          <w:sz w:val="32"/>
          <w:szCs w:val="32"/>
        </w:rPr>
        <w:t>因公出国（境）费支出预算为0万元，支出决算为0万元，完成预算的0%。</w:t>
      </w:r>
    </w:p>
    <w:p w:rsidR="00E155AF" w:rsidRPr="007E368F" w:rsidRDefault="00A011BC">
      <w:pPr>
        <w:pStyle w:val="Default"/>
        <w:ind w:firstLineChars="200" w:firstLine="640"/>
        <w:rPr>
          <w:rFonts w:ascii="仿宋_GB2312" w:eastAsia="仿宋_GB2312" w:hAnsiTheme="minorEastAsia"/>
          <w:sz w:val="32"/>
          <w:szCs w:val="32"/>
        </w:rPr>
      </w:pPr>
      <w:r w:rsidRPr="007E368F">
        <w:rPr>
          <w:rFonts w:ascii="仿宋_GB2312" w:eastAsia="仿宋_GB2312" w:hAnsiTheme="minorEastAsia" w:hint="eastAsia"/>
          <w:color w:val="000000" w:themeColor="text1"/>
          <w:sz w:val="32"/>
          <w:szCs w:val="32"/>
        </w:rPr>
        <w:t>公务接待费支出预算为68万元，支出决算为45万元，完成预算的66.17%。</w:t>
      </w:r>
      <w:r w:rsidRPr="007E368F">
        <w:rPr>
          <w:rFonts w:ascii="仿宋_GB2312" w:eastAsia="仿宋_GB2312" w:hAnsiTheme="minorEastAsia" w:hint="eastAsia"/>
          <w:sz w:val="32"/>
          <w:szCs w:val="32"/>
        </w:rPr>
        <w:t>决算数小于年初预算数的主要原因是根据《中央八项规定》及《党政机关厉行节约反对浪费条例》的要求，压减“三公”经费支出。比2017年增加2万</w:t>
      </w:r>
      <w:r w:rsidRPr="007E368F">
        <w:rPr>
          <w:rFonts w:ascii="仿宋_GB2312" w:eastAsia="仿宋_GB2312" w:hAnsiTheme="minorEastAsia" w:hint="eastAsia"/>
          <w:sz w:val="32"/>
          <w:szCs w:val="32"/>
        </w:rPr>
        <w:lastRenderedPageBreak/>
        <w:t>元，上升3%，与上年大致持平。</w:t>
      </w:r>
    </w:p>
    <w:p w:rsidR="00E155AF" w:rsidRPr="007E368F" w:rsidRDefault="00A011BC">
      <w:pPr>
        <w:pStyle w:val="Default"/>
        <w:ind w:firstLineChars="200" w:firstLine="640"/>
        <w:rPr>
          <w:rFonts w:ascii="仿宋_GB2312" w:eastAsia="仿宋_GB2312" w:hAnsiTheme="minorEastAsia"/>
          <w:sz w:val="32"/>
          <w:szCs w:val="32"/>
        </w:rPr>
      </w:pPr>
      <w:r w:rsidRPr="007E368F">
        <w:rPr>
          <w:rFonts w:ascii="仿宋_GB2312" w:eastAsia="仿宋_GB2312" w:hAnsiTheme="minorEastAsia" w:hint="eastAsia"/>
          <w:sz w:val="32"/>
          <w:szCs w:val="32"/>
        </w:rPr>
        <w:t>公务用车购置费及运行维护费支出预算为20万元，支出决算为18万元，</w:t>
      </w:r>
      <w:r w:rsidRPr="007E368F">
        <w:rPr>
          <w:rFonts w:ascii="仿宋_GB2312" w:eastAsia="仿宋_GB2312" w:hAnsiTheme="minorEastAsia" w:hint="eastAsia"/>
          <w:color w:val="000000" w:themeColor="text1"/>
          <w:sz w:val="32"/>
          <w:szCs w:val="32"/>
        </w:rPr>
        <w:t>完成预算的90%。</w:t>
      </w:r>
      <w:r w:rsidRPr="007E368F">
        <w:rPr>
          <w:rFonts w:ascii="仿宋_GB2312" w:eastAsia="仿宋_GB2312" w:hAnsiTheme="minorEastAsia" w:hint="eastAsia"/>
          <w:sz w:val="32"/>
          <w:szCs w:val="32"/>
        </w:rPr>
        <w:t>与2017年持平。</w:t>
      </w:r>
    </w:p>
    <w:p w:rsidR="00E155AF" w:rsidRPr="007E368F" w:rsidRDefault="00A011BC" w:rsidP="003D7469">
      <w:pPr>
        <w:pStyle w:val="Default"/>
        <w:ind w:firstLineChars="200" w:firstLine="643"/>
        <w:rPr>
          <w:rFonts w:ascii="楷体_GB2312" w:eastAsia="楷体_GB2312" w:hAnsiTheme="minorEastAsia"/>
          <w:b/>
          <w:color w:val="000000" w:themeColor="text1"/>
          <w:sz w:val="32"/>
          <w:szCs w:val="32"/>
        </w:rPr>
      </w:pPr>
      <w:r w:rsidRPr="007E368F">
        <w:rPr>
          <w:rFonts w:ascii="楷体_GB2312" w:eastAsia="楷体_GB2312" w:hAnsiTheme="minorEastAsia" w:hint="eastAsia"/>
          <w:b/>
          <w:color w:val="000000" w:themeColor="text1"/>
          <w:sz w:val="32"/>
          <w:szCs w:val="32"/>
        </w:rPr>
        <w:t>（二）“三公”经费财政拨款支出决算具体情况说明</w:t>
      </w:r>
    </w:p>
    <w:p w:rsidR="00E155AF" w:rsidRPr="007E368F" w:rsidRDefault="00A011BC">
      <w:pPr>
        <w:pStyle w:val="Default"/>
        <w:ind w:firstLineChars="200" w:firstLine="640"/>
        <w:rPr>
          <w:rFonts w:ascii="仿宋_GB2312" w:eastAsia="仿宋_GB2312" w:hAnsiTheme="minorEastAsia"/>
          <w:color w:val="000000" w:themeColor="text1"/>
          <w:sz w:val="32"/>
          <w:szCs w:val="32"/>
        </w:rPr>
      </w:pPr>
      <w:r w:rsidRPr="007E368F">
        <w:rPr>
          <w:rFonts w:ascii="仿宋_GB2312" w:eastAsia="仿宋_GB2312" w:hAnsiTheme="minorEastAsia" w:hint="eastAsia"/>
          <w:color w:val="000000" w:themeColor="text1"/>
          <w:sz w:val="32"/>
          <w:szCs w:val="32"/>
        </w:rPr>
        <w:t>2018年度“三公”经费财政拨款支出决算中，公务接待费支出决算45万元，占71.42%,因公出国（境）费支出决算0万元，占0%,公务用车购置费及运行维护费支出决算18万元，占28.58%。其中：</w:t>
      </w:r>
    </w:p>
    <w:p w:rsidR="00E155AF" w:rsidRPr="007E368F" w:rsidRDefault="00A011BC">
      <w:pPr>
        <w:pStyle w:val="Default"/>
        <w:ind w:firstLineChars="200" w:firstLine="640"/>
        <w:rPr>
          <w:rFonts w:ascii="仿宋_GB2312" w:eastAsia="仿宋_GB2312" w:hAnsiTheme="minorEastAsia"/>
          <w:b/>
          <w:color w:val="000000" w:themeColor="text1"/>
          <w:sz w:val="32"/>
          <w:szCs w:val="32"/>
        </w:rPr>
      </w:pPr>
      <w:r w:rsidRPr="007E368F">
        <w:rPr>
          <w:rFonts w:ascii="仿宋_GB2312" w:eastAsia="仿宋_GB2312" w:hAnsiTheme="minorEastAsia" w:hint="eastAsia"/>
          <w:color w:val="000000" w:themeColor="text1"/>
          <w:sz w:val="32"/>
          <w:szCs w:val="32"/>
        </w:rPr>
        <w:t>1、因公出国（境）费支出决算为0万元，全年安排因公出国（境）团组0个，累计0人次。</w:t>
      </w:r>
    </w:p>
    <w:p w:rsidR="00E155AF" w:rsidRPr="007E368F" w:rsidRDefault="00A011BC">
      <w:pPr>
        <w:pStyle w:val="Default"/>
        <w:ind w:firstLineChars="200" w:firstLine="640"/>
        <w:rPr>
          <w:rFonts w:ascii="仿宋_GB2312" w:eastAsia="仿宋_GB2312" w:hAnsiTheme="minorEastAsia"/>
          <w:color w:val="000000" w:themeColor="text1"/>
          <w:sz w:val="32"/>
          <w:szCs w:val="32"/>
        </w:rPr>
      </w:pPr>
      <w:r w:rsidRPr="007E368F">
        <w:rPr>
          <w:rFonts w:ascii="仿宋_GB2312" w:eastAsia="仿宋_GB2312" w:hAnsiTheme="minorEastAsia" w:hint="eastAsia"/>
          <w:color w:val="000000" w:themeColor="text1"/>
          <w:sz w:val="32"/>
          <w:szCs w:val="32"/>
        </w:rPr>
        <w:t>2、公务接待费支出决算为0.34万元，全年共接待来访团组7个、公务接待人次32人次。</w:t>
      </w:r>
    </w:p>
    <w:p w:rsidR="00E155AF" w:rsidRPr="007E368F" w:rsidRDefault="00A011BC">
      <w:pPr>
        <w:pStyle w:val="Default"/>
        <w:ind w:firstLineChars="200" w:firstLine="640"/>
        <w:rPr>
          <w:rFonts w:ascii="仿宋_GB2312" w:eastAsia="仿宋_GB2312" w:hAnsiTheme="minorEastAsia"/>
          <w:color w:val="000000" w:themeColor="text1"/>
          <w:sz w:val="32"/>
          <w:szCs w:val="32"/>
        </w:rPr>
      </w:pPr>
      <w:r w:rsidRPr="007E368F">
        <w:rPr>
          <w:rFonts w:ascii="仿宋_GB2312" w:eastAsia="仿宋_GB2312" w:hAnsiTheme="minorEastAsia" w:hint="eastAsia"/>
          <w:color w:val="000000" w:themeColor="text1"/>
          <w:sz w:val="32"/>
          <w:szCs w:val="32"/>
        </w:rPr>
        <w:t>3、公务用车购置费及运行维护费支出决算为18万元，其中：公务用车购置费0万元，公务用车运行维护费18万元，截止2018年12月31日，我单位开支财政拨款的公务用车保有量为5辆。</w:t>
      </w:r>
    </w:p>
    <w:p w:rsidR="00E155AF" w:rsidRPr="007E368F" w:rsidRDefault="00A011BC">
      <w:pPr>
        <w:pStyle w:val="Default"/>
        <w:rPr>
          <w:rFonts w:hAnsi="黑体"/>
          <w:color w:val="000000" w:themeColor="text1"/>
          <w:sz w:val="32"/>
          <w:szCs w:val="32"/>
        </w:rPr>
      </w:pPr>
      <w:r w:rsidRPr="007E368F">
        <w:rPr>
          <w:rFonts w:hAnsi="黑体" w:hint="eastAsia"/>
          <w:color w:val="000000" w:themeColor="text1"/>
          <w:sz w:val="32"/>
          <w:szCs w:val="32"/>
        </w:rPr>
        <w:t>九、政府性基金预算收入支出决算情况</w:t>
      </w:r>
    </w:p>
    <w:p w:rsidR="00E155AF" w:rsidRPr="007E368F" w:rsidRDefault="00A011BC">
      <w:pPr>
        <w:pStyle w:val="Default"/>
        <w:ind w:firstLineChars="200" w:firstLine="640"/>
        <w:rPr>
          <w:rFonts w:ascii="仿宋_GB2312" w:eastAsia="仿宋_GB2312" w:hAnsiTheme="minorEastAsia"/>
          <w:color w:val="000000" w:themeColor="text1"/>
          <w:sz w:val="32"/>
          <w:szCs w:val="32"/>
        </w:rPr>
      </w:pPr>
      <w:r w:rsidRPr="007E368F">
        <w:rPr>
          <w:rFonts w:ascii="仿宋_GB2312" w:eastAsia="仿宋_GB2312" w:hAnsiTheme="minorEastAsia" w:hint="eastAsia"/>
          <w:color w:val="000000" w:themeColor="text1"/>
          <w:sz w:val="32"/>
          <w:szCs w:val="32"/>
        </w:rPr>
        <w:t>2018年度政府性基金预算财政拨款收入0万元；年初结转和结余0万元；支出0万元，其中基本支出0万元，项目支出0万元；年末结转和结余0万元。</w:t>
      </w:r>
    </w:p>
    <w:p w:rsidR="00E155AF" w:rsidRPr="007E368F" w:rsidRDefault="00A011BC">
      <w:pPr>
        <w:pStyle w:val="Default"/>
        <w:rPr>
          <w:rFonts w:ascii="仿宋_GB2312" w:eastAsia="仿宋_GB2312" w:hAnsiTheme="minorEastAsia"/>
          <w:i/>
          <w:color w:val="000000" w:themeColor="text1"/>
          <w:sz w:val="32"/>
          <w:szCs w:val="32"/>
        </w:rPr>
      </w:pPr>
      <w:r w:rsidRPr="007E368F">
        <w:rPr>
          <w:rFonts w:ascii="仿宋_GB2312" w:eastAsia="仿宋_GB2312" w:hAnsiTheme="minorEastAsia" w:hint="eastAsia"/>
          <w:color w:val="000000" w:themeColor="text1"/>
          <w:sz w:val="32"/>
          <w:szCs w:val="32"/>
        </w:rPr>
        <w:t xml:space="preserve">    本单位无政府性基金。</w:t>
      </w:r>
    </w:p>
    <w:p w:rsidR="00E155AF" w:rsidRPr="007E368F" w:rsidRDefault="00A011BC">
      <w:pPr>
        <w:pStyle w:val="Default"/>
        <w:rPr>
          <w:rFonts w:hAnsi="黑体"/>
          <w:sz w:val="32"/>
          <w:szCs w:val="32"/>
        </w:rPr>
      </w:pPr>
      <w:r w:rsidRPr="007E368F">
        <w:rPr>
          <w:rFonts w:hAnsi="黑体" w:hint="eastAsia"/>
          <w:sz w:val="32"/>
          <w:szCs w:val="32"/>
        </w:rPr>
        <w:t>十、关于2018年度预算绩效情况说明</w:t>
      </w:r>
    </w:p>
    <w:p w:rsidR="00454702" w:rsidRPr="007E368F" w:rsidRDefault="00A011BC" w:rsidP="00454702">
      <w:pPr>
        <w:pStyle w:val="Default"/>
        <w:ind w:firstLineChars="250" w:firstLine="800"/>
        <w:rPr>
          <w:rFonts w:ascii="仿宋_GB2312" w:eastAsia="仿宋_GB2312" w:hAnsiTheme="minorEastAsia"/>
          <w:sz w:val="32"/>
          <w:szCs w:val="32"/>
        </w:rPr>
      </w:pPr>
      <w:r w:rsidRPr="007E368F">
        <w:rPr>
          <w:rFonts w:ascii="仿宋_GB2312" w:eastAsia="仿宋_GB2312" w:hAnsiTheme="minorEastAsia" w:hint="eastAsia"/>
          <w:sz w:val="32"/>
          <w:szCs w:val="32"/>
        </w:rPr>
        <w:t>本部门预算绩效管理开展情况、绩效目标和绩效评价报告附后</w:t>
      </w:r>
      <w:r w:rsidR="00454702" w:rsidRPr="007E368F">
        <w:rPr>
          <w:rFonts w:ascii="仿宋_GB2312" w:eastAsia="仿宋_GB2312" w:hAnsiTheme="minorEastAsia" w:hint="eastAsia"/>
          <w:sz w:val="32"/>
          <w:szCs w:val="32"/>
        </w:rPr>
        <w:t>。</w:t>
      </w:r>
    </w:p>
    <w:p w:rsidR="00E155AF" w:rsidRPr="007E368F" w:rsidRDefault="00A011BC" w:rsidP="00454702">
      <w:pPr>
        <w:pStyle w:val="Default"/>
        <w:rPr>
          <w:rFonts w:hAnsi="黑体"/>
          <w:sz w:val="32"/>
          <w:szCs w:val="32"/>
        </w:rPr>
      </w:pPr>
      <w:r w:rsidRPr="007E368F">
        <w:rPr>
          <w:rFonts w:hAnsi="黑体" w:hint="eastAsia"/>
          <w:sz w:val="32"/>
          <w:szCs w:val="32"/>
        </w:rPr>
        <w:t>十一、其他重要事项情况说明</w:t>
      </w:r>
    </w:p>
    <w:p w:rsidR="00E155AF" w:rsidRPr="007E368F" w:rsidRDefault="00A011BC" w:rsidP="00454702">
      <w:pPr>
        <w:ind w:firstLineChars="150" w:firstLine="482"/>
        <w:rPr>
          <w:rFonts w:ascii="仿宋_GB2312" w:eastAsia="仿宋_GB2312" w:hAnsiTheme="minorEastAsia" w:cs="黑体"/>
          <w:b/>
          <w:color w:val="000000"/>
          <w:kern w:val="0"/>
          <w:sz w:val="32"/>
          <w:szCs w:val="32"/>
        </w:rPr>
      </w:pPr>
      <w:r w:rsidRPr="007E368F">
        <w:rPr>
          <w:rFonts w:ascii="仿宋_GB2312" w:eastAsia="仿宋_GB2312" w:hAnsiTheme="minorEastAsia" w:cs="黑体" w:hint="eastAsia"/>
          <w:b/>
          <w:color w:val="000000"/>
          <w:kern w:val="0"/>
          <w:sz w:val="32"/>
          <w:szCs w:val="32"/>
        </w:rPr>
        <w:t>（一）机关运行经费支出情况</w:t>
      </w:r>
    </w:p>
    <w:p w:rsidR="00E155AF" w:rsidRPr="007E368F" w:rsidRDefault="00A011BC">
      <w:pPr>
        <w:ind w:firstLineChars="200" w:firstLine="640"/>
        <w:rPr>
          <w:rFonts w:ascii="仿宋_GB2312" w:eastAsia="仿宋_GB2312" w:hAnsiTheme="minorEastAsia" w:cs="黑体"/>
          <w:color w:val="000000"/>
          <w:kern w:val="0"/>
          <w:sz w:val="32"/>
          <w:szCs w:val="32"/>
        </w:rPr>
      </w:pPr>
      <w:r w:rsidRPr="007E368F">
        <w:rPr>
          <w:rFonts w:ascii="仿宋_GB2312" w:eastAsia="仿宋_GB2312" w:hAnsiTheme="minorEastAsia" w:cs="黑体" w:hint="eastAsia"/>
          <w:color w:val="000000"/>
          <w:kern w:val="0"/>
          <w:sz w:val="32"/>
          <w:szCs w:val="32"/>
        </w:rPr>
        <w:t>本部门2018 年度机关运行经费支出5328.88万元，比2017年减少1363.79万元，降低20.37%，主要原因是</w:t>
      </w:r>
      <w:r w:rsidRPr="007E368F">
        <w:rPr>
          <w:rFonts w:ascii="仿宋_GB2312" w:eastAsia="仿宋_GB2312" w:hAnsiTheme="minorEastAsia" w:hint="eastAsia"/>
          <w:sz w:val="32"/>
          <w:szCs w:val="32"/>
        </w:rPr>
        <w:t>根据《中央八项规定》及《党政</w:t>
      </w:r>
      <w:r w:rsidRPr="007E368F">
        <w:rPr>
          <w:rFonts w:ascii="仿宋_GB2312" w:eastAsia="仿宋_GB2312" w:hAnsiTheme="minorEastAsia" w:hint="eastAsia"/>
          <w:sz w:val="32"/>
          <w:szCs w:val="32"/>
        </w:rPr>
        <w:lastRenderedPageBreak/>
        <w:t>机关厉行节约反对浪费条例》的要求，压减一般性经费支出</w:t>
      </w:r>
    </w:p>
    <w:p w:rsidR="00E155AF" w:rsidRPr="007E368F" w:rsidRDefault="00A011BC" w:rsidP="00454702">
      <w:pPr>
        <w:ind w:firstLineChars="200" w:firstLine="643"/>
        <w:rPr>
          <w:rFonts w:ascii="仿宋_GB2312" w:eastAsia="仿宋_GB2312" w:hAnsiTheme="minorEastAsia" w:cs="黑体"/>
          <w:b/>
          <w:kern w:val="0"/>
          <w:sz w:val="32"/>
          <w:szCs w:val="32"/>
        </w:rPr>
      </w:pPr>
      <w:r w:rsidRPr="007E368F">
        <w:rPr>
          <w:rFonts w:ascii="仿宋_GB2312" w:eastAsia="仿宋_GB2312" w:hAnsiTheme="minorEastAsia" w:cs="黑体" w:hint="eastAsia"/>
          <w:b/>
          <w:kern w:val="0"/>
          <w:sz w:val="32"/>
          <w:szCs w:val="32"/>
        </w:rPr>
        <w:t>（二）一般性支出情况</w:t>
      </w:r>
    </w:p>
    <w:p w:rsidR="00E155AF" w:rsidRPr="007E368F" w:rsidRDefault="00A011BC">
      <w:pPr>
        <w:ind w:firstLineChars="200" w:firstLine="640"/>
        <w:rPr>
          <w:rFonts w:ascii="仿宋_GB2312" w:eastAsia="仿宋_GB2312" w:hAnsiTheme="minorEastAsia" w:cs="黑体"/>
          <w:kern w:val="0"/>
          <w:sz w:val="32"/>
          <w:szCs w:val="32"/>
        </w:rPr>
      </w:pPr>
      <w:r w:rsidRPr="007E368F">
        <w:rPr>
          <w:rFonts w:ascii="仿宋_GB2312" w:eastAsia="仿宋_GB2312" w:hAnsiTheme="minorEastAsia" w:cs="黑体" w:hint="eastAsia"/>
          <w:kern w:val="0"/>
          <w:sz w:val="32"/>
          <w:szCs w:val="32"/>
        </w:rPr>
        <w:t>2018年本部门开支办公费414万元；培训费485万元，用于教育教学专门培训，印刷费157万元；水费708万元；电费978.08万元；差旅费492.04万元；工会经费630万元，公务接待费45万元，公务用车运行维护费18万元，其他商品和服务支出1401.13万元。</w:t>
      </w:r>
    </w:p>
    <w:p w:rsidR="00E155AF" w:rsidRPr="007E368F" w:rsidRDefault="00A011BC" w:rsidP="00454702">
      <w:pPr>
        <w:ind w:firstLineChars="200" w:firstLine="643"/>
        <w:rPr>
          <w:rFonts w:ascii="仿宋_GB2312" w:eastAsia="仿宋_GB2312" w:hAnsiTheme="minorEastAsia" w:cs="黑体"/>
          <w:b/>
          <w:color w:val="000000"/>
          <w:kern w:val="0"/>
          <w:sz w:val="32"/>
          <w:szCs w:val="32"/>
        </w:rPr>
      </w:pPr>
      <w:r w:rsidRPr="007E368F">
        <w:rPr>
          <w:rFonts w:ascii="仿宋_GB2312" w:eastAsia="仿宋_GB2312" w:hAnsiTheme="minorEastAsia" w:cs="黑体" w:hint="eastAsia"/>
          <w:b/>
          <w:color w:val="000000"/>
          <w:kern w:val="0"/>
          <w:sz w:val="32"/>
          <w:szCs w:val="32"/>
        </w:rPr>
        <w:t>（三）政府采购支出情况</w:t>
      </w:r>
    </w:p>
    <w:p w:rsidR="00E155AF" w:rsidRPr="007E368F" w:rsidRDefault="00A011BC">
      <w:pPr>
        <w:ind w:firstLineChars="150" w:firstLine="480"/>
        <w:rPr>
          <w:rFonts w:ascii="仿宋_GB2312" w:eastAsia="仿宋_GB2312" w:hAnsiTheme="minorEastAsia" w:cs="黑体"/>
          <w:color w:val="000000"/>
          <w:kern w:val="0"/>
          <w:sz w:val="32"/>
          <w:szCs w:val="32"/>
        </w:rPr>
      </w:pPr>
      <w:r w:rsidRPr="007E368F">
        <w:rPr>
          <w:rFonts w:ascii="仿宋_GB2312" w:eastAsia="仿宋_GB2312" w:hAnsiTheme="minorEastAsia" w:cs="黑体" w:hint="eastAsia"/>
          <w:color w:val="000000"/>
          <w:kern w:val="0"/>
          <w:sz w:val="32"/>
          <w:szCs w:val="32"/>
        </w:rPr>
        <w:t>本部门2018年度政府采购支出总额1560万元，其中：政府采购货物支出800万元，占政府采购支出总额的51.28%，政府采购工程支出760万元、政府采购服务支出48.72万元，占政府采购支出总额的48.72%。授予中小企业合同金额0万元，占政府采购支出总额的0%，其中：授予小微企业合同金额0万元，占政府采购支出总额的0%。</w:t>
      </w:r>
    </w:p>
    <w:p w:rsidR="00E155AF" w:rsidRPr="007E368F" w:rsidRDefault="00A011BC" w:rsidP="00454702">
      <w:pPr>
        <w:ind w:firstLineChars="150" w:firstLine="482"/>
        <w:rPr>
          <w:rFonts w:ascii="仿宋_GB2312" w:eastAsia="仿宋_GB2312" w:hAnsiTheme="minorEastAsia" w:cs="黑体"/>
          <w:b/>
          <w:color w:val="000000" w:themeColor="text1"/>
          <w:kern w:val="0"/>
          <w:sz w:val="32"/>
          <w:szCs w:val="32"/>
        </w:rPr>
      </w:pPr>
      <w:r w:rsidRPr="007E368F">
        <w:rPr>
          <w:rFonts w:ascii="仿宋_GB2312" w:eastAsia="仿宋_GB2312" w:hAnsiTheme="minorEastAsia" w:cs="黑体" w:hint="eastAsia"/>
          <w:b/>
          <w:color w:val="000000" w:themeColor="text1"/>
          <w:kern w:val="0"/>
          <w:sz w:val="32"/>
          <w:szCs w:val="32"/>
        </w:rPr>
        <w:t>（四）国有资产占用情况</w:t>
      </w:r>
    </w:p>
    <w:p w:rsidR="00E155AF" w:rsidRPr="007E368F" w:rsidRDefault="00A011BC">
      <w:pPr>
        <w:ind w:firstLineChars="200" w:firstLine="640"/>
        <w:rPr>
          <w:rFonts w:ascii="仿宋_GB2312" w:eastAsia="仿宋_GB2312" w:hAnsiTheme="minorEastAsia" w:cs="黑体"/>
          <w:color w:val="000000" w:themeColor="text1"/>
          <w:kern w:val="0"/>
          <w:sz w:val="32"/>
          <w:szCs w:val="32"/>
        </w:rPr>
      </w:pPr>
      <w:r w:rsidRPr="007E368F">
        <w:rPr>
          <w:rFonts w:ascii="仿宋_GB2312" w:eastAsia="仿宋_GB2312" w:hAnsiTheme="minorEastAsia" w:cs="黑体" w:hint="eastAsia"/>
          <w:color w:val="000000" w:themeColor="text1"/>
          <w:kern w:val="0"/>
          <w:sz w:val="32"/>
          <w:szCs w:val="32"/>
        </w:rPr>
        <w:t>截至2018年12月31日，本单位共有车辆5辆，其中，领导干部用车0辆、机要通信用车0辆、应急保障用车0辆、执法执勤用车0辆、特种专业技术用车0辆、其他用车5辆；单位价值50万元以上通用设备0台（套）；单位价值100万元以上专用设备0台（套）。</w:t>
      </w:r>
    </w:p>
    <w:p w:rsidR="00E155AF" w:rsidRDefault="00A011BC">
      <w:pPr>
        <w:widowControl/>
        <w:jc w:val="left"/>
        <w:rPr>
          <w:rFonts w:asciiTheme="minorEastAsia" w:hAnsiTheme="minorEastAsia" w:cs="黑体"/>
          <w:color w:val="000000" w:themeColor="text1"/>
          <w:kern w:val="0"/>
          <w:sz w:val="32"/>
          <w:szCs w:val="32"/>
        </w:rPr>
      </w:pPr>
      <w:r>
        <w:rPr>
          <w:rFonts w:asciiTheme="minorEastAsia" w:hAnsiTheme="minorEastAsia" w:cs="黑体"/>
          <w:color w:val="000000" w:themeColor="text1"/>
          <w:kern w:val="0"/>
          <w:sz w:val="32"/>
          <w:szCs w:val="32"/>
        </w:rPr>
        <w:br w:type="page"/>
      </w:r>
    </w:p>
    <w:p w:rsidR="00E155AF" w:rsidRDefault="00E155AF">
      <w:pPr>
        <w:ind w:firstLineChars="200" w:firstLine="640"/>
        <w:rPr>
          <w:rFonts w:asciiTheme="minorEastAsia" w:hAnsiTheme="minorEastAsia" w:cs="黑体"/>
          <w:color w:val="000000"/>
          <w:kern w:val="0"/>
          <w:sz w:val="32"/>
          <w:szCs w:val="32"/>
        </w:rPr>
      </w:pPr>
    </w:p>
    <w:p w:rsidR="00E155AF" w:rsidRDefault="00E155AF">
      <w:pPr>
        <w:pStyle w:val="Default"/>
        <w:jc w:val="center"/>
        <w:rPr>
          <w:sz w:val="72"/>
          <w:szCs w:val="72"/>
        </w:rPr>
      </w:pPr>
    </w:p>
    <w:p w:rsidR="00E155AF" w:rsidRDefault="00E155AF">
      <w:pPr>
        <w:pStyle w:val="Default"/>
        <w:jc w:val="center"/>
        <w:rPr>
          <w:sz w:val="72"/>
          <w:szCs w:val="72"/>
        </w:rPr>
      </w:pPr>
    </w:p>
    <w:p w:rsidR="00E155AF" w:rsidRDefault="00E155AF">
      <w:pPr>
        <w:pStyle w:val="Default"/>
        <w:jc w:val="center"/>
        <w:rPr>
          <w:sz w:val="72"/>
          <w:szCs w:val="72"/>
        </w:rPr>
      </w:pPr>
    </w:p>
    <w:p w:rsidR="00E155AF" w:rsidRDefault="00E155AF">
      <w:pPr>
        <w:pStyle w:val="Default"/>
        <w:jc w:val="center"/>
        <w:rPr>
          <w:sz w:val="72"/>
          <w:szCs w:val="72"/>
        </w:rPr>
      </w:pPr>
    </w:p>
    <w:p w:rsidR="00E155AF" w:rsidRDefault="00E155AF">
      <w:pPr>
        <w:pStyle w:val="Default"/>
        <w:jc w:val="center"/>
        <w:rPr>
          <w:sz w:val="72"/>
          <w:szCs w:val="72"/>
        </w:rPr>
      </w:pPr>
    </w:p>
    <w:p w:rsidR="00E155AF" w:rsidRDefault="00E155AF">
      <w:pPr>
        <w:pStyle w:val="Default"/>
        <w:jc w:val="center"/>
        <w:rPr>
          <w:sz w:val="72"/>
          <w:szCs w:val="72"/>
        </w:rPr>
      </w:pPr>
    </w:p>
    <w:p w:rsidR="00E155AF" w:rsidRDefault="00A011BC">
      <w:pPr>
        <w:pStyle w:val="Default"/>
        <w:jc w:val="center"/>
        <w:rPr>
          <w:sz w:val="72"/>
          <w:szCs w:val="72"/>
        </w:rPr>
      </w:pPr>
      <w:r>
        <w:rPr>
          <w:rFonts w:hint="eastAsia"/>
          <w:sz w:val="72"/>
          <w:szCs w:val="72"/>
        </w:rPr>
        <w:t>第四部分</w:t>
      </w:r>
    </w:p>
    <w:p w:rsidR="00E155AF" w:rsidRDefault="00E155AF">
      <w:pPr>
        <w:jc w:val="center"/>
        <w:rPr>
          <w:rFonts w:ascii="黑体" w:eastAsia="黑体" w:cs="黑体"/>
          <w:color w:val="000000"/>
          <w:kern w:val="0"/>
          <w:sz w:val="70"/>
          <w:szCs w:val="70"/>
        </w:rPr>
      </w:pPr>
    </w:p>
    <w:p w:rsidR="00E155AF" w:rsidRDefault="00A011BC">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E155AF" w:rsidRDefault="00A011BC">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E155AF" w:rsidRDefault="00E155AF">
      <w:pPr>
        <w:ind w:firstLineChars="200" w:firstLine="640"/>
        <w:jc w:val="left"/>
        <w:rPr>
          <w:rFonts w:asciiTheme="minorEastAsia" w:hAnsiTheme="minorEastAsia" w:cs="黑体"/>
          <w:color w:val="000000"/>
          <w:kern w:val="0"/>
          <w:sz w:val="32"/>
          <w:szCs w:val="32"/>
        </w:rPr>
      </w:pPr>
    </w:p>
    <w:p w:rsidR="00E155AF" w:rsidRPr="007E368F" w:rsidRDefault="00A011BC">
      <w:pPr>
        <w:spacing w:line="600" w:lineRule="exact"/>
        <w:ind w:firstLineChars="200" w:firstLine="640"/>
        <w:rPr>
          <w:rFonts w:ascii="仿宋_GB2312" w:eastAsia="仿宋_GB2312" w:hAnsi="Calibri" w:cs="宋体"/>
          <w:kern w:val="0"/>
          <w:sz w:val="32"/>
          <w:szCs w:val="32"/>
        </w:rPr>
      </w:pPr>
      <w:r w:rsidRPr="007E368F">
        <w:rPr>
          <w:rFonts w:ascii="仿宋_GB2312"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E155AF" w:rsidRPr="007E368F" w:rsidRDefault="00A011BC">
      <w:pPr>
        <w:spacing w:line="600" w:lineRule="exact"/>
        <w:ind w:firstLineChars="200" w:firstLine="640"/>
        <w:rPr>
          <w:rFonts w:ascii="仿宋_GB2312" w:eastAsia="仿宋_GB2312"/>
          <w:kern w:val="0"/>
          <w:sz w:val="32"/>
          <w:szCs w:val="32"/>
        </w:rPr>
      </w:pPr>
      <w:r w:rsidRPr="007E368F">
        <w:rPr>
          <w:rFonts w:ascii="仿宋_GB2312" w:eastAsia="仿宋_GB2312" w:hint="eastAsia"/>
          <w:kern w:val="0"/>
          <w:sz w:val="32"/>
          <w:szCs w:val="32"/>
        </w:rPr>
        <w:t>二、“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E155AF" w:rsidRPr="007E368F" w:rsidRDefault="00E155AF">
      <w:pPr>
        <w:widowControl/>
        <w:spacing w:line="600" w:lineRule="exact"/>
        <w:rPr>
          <w:rFonts w:ascii="仿宋_GB2312" w:eastAsia="仿宋_GB2312" w:hAnsi="Times New Roman" w:cs="Times New Roman"/>
          <w:bCs/>
          <w:kern w:val="0"/>
          <w:sz w:val="32"/>
          <w:szCs w:val="32"/>
        </w:rPr>
      </w:pPr>
    </w:p>
    <w:p w:rsidR="00E155AF" w:rsidRDefault="00A011BC">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rsidR="00E155AF" w:rsidRDefault="00E155AF">
      <w:pPr>
        <w:pStyle w:val="Default"/>
        <w:jc w:val="center"/>
        <w:rPr>
          <w:sz w:val="72"/>
          <w:szCs w:val="72"/>
        </w:rPr>
      </w:pPr>
    </w:p>
    <w:p w:rsidR="00E155AF" w:rsidRDefault="00E155AF">
      <w:pPr>
        <w:pStyle w:val="Default"/>
        <w:jc w:val="center"/>
        <w:rPr>
          <w:sz w:val="72"/>
          <w:szCs w:val="72"/>
        </w:rPr>
      </w:pPr>
    </w:p>
    <w:p w:rsidR="00E155AF" w:rsidRDefault="00E155AF">
      <w:pPr>
        <w:pStyle w:val="Default"/>
        <w:jc w:val="center"/>
        <w:rPr>
          <w:sz w:val="72"/>
          <w:szCs w:val="72"/>
        </w:rPr>
      </w:pPr>
    </w:p>
    <w:p w:rsidR="00E155AF" w:rsidRDefault="00E155AF">
      <w:pPr>
        <w:pStyle w:val="Default"/>
        <w:jc w:val="center"/>
        <w:rPr>
          <w:sz w:val="72"/>
          <w:szCs w:val="72"/>
        </w:rPr>
      </w:pPr>
    </w:p>
    <w:p w:rsidR="00E155AF" w:rsidRDefault="00E155AF">
      <w:pPr>
        <w:pStyle w:val="Default"/>
        <w:jc w:val="center"/>
        <w:rPr>
          <w:sz w:val="72"/>
          <w:szCs w:val="72"/>
        </w:rPr>
      </w:pPr>
    </w:p>
    <w:p w:rsidR="00E155AF" w:rsidRDefault="00E155AF">
      <w:pPr>
        <w:pStyle w:val="Default"/>
        <w:jc w:val="center"/>
        <w:rPr>
          <w:sz w:val="72"/>
          <w:szCs w:val="72"/>
        </w:rPr>
      </w:pPr>
    </w:p>
    <w:p w:rsidR="00E155AF" w:rsidRDefault="00A011BC">
      <w:pPr>
        <w:pStyle w:val="Default"/>
        <w:jc w:val="center"/>
        <w:rPr>
          <w:sz w:val="72"/>
          <w:szCs w:val="72"/>
        </w:rPr>
      </w:pPr>
      <w:r>
        <w:rPr>
          <w:rFonts w:hint="eastAsia"/>
          <w:sz w:val="72"/>
          <w:szCs w:val="72"/>
        </w:rPr>
        <w:t>第五部分</w:t>
      </w:r>
    </w:p>
    <w:p w:rsidR="00E155AF" w:rsidRDefault="00E155AF">
      <w:pPr>
        <w:jc w:val="center"/>
        <w:rPr>
          <w:rFonts w:ascii="黑体" w:eastAsia="黑体" w:cs="黑体"/>
          <w:color w:val="000000"/>
          <w:kern w:val="0"/>
          <w:sz w:val="70"/>
          <w:szCs w:val="70"/>
        </w:rPr>
      </w:pPr>
    </w:p>
    <w:p w:rsidR="00E155AF" w:rsidRDefault="00A011BC">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E155AF" w:rsidRDefault="00A011BC">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E155AF" w:rsidRDefault="00E155AF">
      <w:pPr>
        <w:jc w:val="center"/>
        <w:rPr>
          <w:rFonts w:ascii="黑体" w:eastAsia="黑体" w:cs="黑体"/>
          <w:color w:val="000000"/>
          <w:kern w:val="0"/>
          <w:sz w:val="70"/>
          <w:szCs w:val="70"/>
        </w:rPr>
      </w:pPr>
    </w:p>
    <w:p w:rsidR="00E155AF" w:rsidRPr="007E368F" w:rsidRDefault="003D7469" w:rsidP="007E368F">
      <w:pPr>
        <w:ind w:firstLineChars="200" w:firstLine="880"/>
        <w:jc w:val="center"/>
        <w:rPr>
          <w:rFonts w:ascii="方正小标宋简体" w:eastAsia="方正小标宋简体" w:hAnsiTheme="minorEastAsia" w:cs="黑体"/>
          <w:color w:val="000000"/>
          <w:kern w:val="0"/>
          <w:sz w:val="44"/>
          <w:szCs w:val="44"/>
        </w:rPr>
      </w:pPr>
      <w:r>
        <w:rPr>
          <w:rFonts w:ascii="方正小标宋简体" w:eastAsia="方正小标宋简体" w:hAnsiTheme="minorEastAsia" w:cs="黑体" w:hint="eastAsia"/>
          <w:color w:val="000000"/>
          <w:kern w:val="0"/>
          <w:sz w:val="44"/>
          <w:szCs w:val="44"/>
        </w:rPr>
        <w:t>2018年度</w:t>
      </w:r>
      <w:r w:rsidR="00A011BC" w:rsidRPr="007E368F">
        <w:rPr>
          <w:rFonts w:ascii="方正小标宋简体" w:eastAsia="方正小标宋简体" w:hAnsiTheme="minorEastAsia" w:cs="黑体" w:hint="eastAsia"/>
          <w:color w:val="000000"/>
          <w:kern w:val="0"/>
          <w:sz w:val="44"/>
          <w:szCs w:val="44"/>
        </w:rPr>
        <w:t>部门整体支出绩效评价报告</w:t>
      </w:r>
    </w:p>
    <w:p w:rsidR="00E155AF" w:rsidRDefault="00E155AF" w:rsidP="00454702">
      <w:pPr>
        <w:ind w:firstLineChars="200" w:firstLine="643"/>
        <w:jc w:val="center"/>
        <w:rPr>
          <w:rFonts w:asciiTheme="minorEastAsia" w:hAnsiTheme="minorEastAsia" w:cs="黑体"/>
          <w:b/>
          <w:color w:val="000000"/>
          <w:kern w:val="0"/>
          <w:sz w:val="32"/>
          <w:szCs w:val="32"/>
        </w:rPr>
      </w:pPr>
    </w:p>
    <w:p w:rsidR="00E155AF" w:rsidRPr="007E368F" w:rsidRDefault="00A011BC" w:rsidP="007E368F">
      <w:pPr>
        <w:ind w:firstLineChars="200" w:firstLine="640"/>
        <w:rPr>
          <w:rFonts w:ascii="黑体" w:eastAsia="黑体" w:hAnsi="黑体" w:cs="宋体"/>
          <w:sz w:val="32"/>
          <w:szCs w:val="32"/>
        </w:rPr>
      </w:pPr>
      <w:r w:rsidRPr="007E368F">
        <w:rPr>
          <w:rFonts w:ascii="黑体" w:eastAsia="黑体" w:hAnsi="黑体" w:cs="宋体" w:hint="eastAsia"/>
          <w:sz w:val="32"/>
          <w:szCs w:val="32"/>
        </w:rPr>
        <w:t>一、部门职能职责：</w:t>
      </w:r>
    </w:p>
    <w:p w:rsidR="00E155AF" w:rsidRPr="007E368F" w:rsidRDefault="00A011BC">
      <w:pPr>
        <w:ind w:firstLineChars="200" w:firstLine="640"/>
        <w:jc w:val="left"/>
        <w:rPr>
          <w:rFonts w:ascii="仿宋_GB2312" w:eastAsia="仿宋_GB2312" w:hAnsiTheme="minorEastAsia" w:cs="宋体"/>
          <w:sz w:val="32"/>
          <w:szCs w:val="32"/>
        </w:rPr>
      </w:pPr>
      <w:r w:rsidRPr="007E368F">
        <w:rPr>
          <w:rFonts w:ascii="仿宋_GB2312" w:eastAsia="仿宋_GB2312" w:hAnsiTheme="minorEastAsia" w:cs="宋体" w:hint="eastAsia"/>
          <w:sz w:val="32"/>
          <w:szCs w:val="32"/>
        </w:rPr>
        <w:t>1、怀化市鹤城区教育局是全额拨款的行政单位。</w:t>
      </w:r>
    </w:p>
    <w:p w:rsidR="00E155AF" w:rsidRPr="007E368F" w:rsidRDefault="00A011BC">
      <w:pPr>
        <w:ind w:firstLineChars="200" w:firstLine="640"/>
        <w:jc w:val="left"/>
        <w:rPr>
          <w:rFonts w:ascii="仿宋_GB2312" w:eastAsia="仿宋_GB2312" w:hAnsiTheme="minorEastAsia" w:cs="宋体"/>
          <w:sz w:val="32"/>
          <w:szCs w:val="32"/>
        </w:rPr>
      </w:pPr>
      <w:r w:rsidRPr="007E368F">
        <w:rPr>
          <w:rFonts w:ascii="仿宋_GB2312" w:eastAsia="仿宋_GB2312" w:hAnsiTheme="minorEastAsia" w:cs="宋体" w:hint="eastAsia"/>
          <w:sz w:val="32"/>
          <w:szCs w:val="32"/>
        </w:rPr>
        <w:t>2、主要工作职责：主要从事教育教学管理建设，统筹全区教育事业发展，拟订教育事业发展规划和年度计划并组织实施，统筹协调各级各类教育，指导教育体制、办学体制改革，会同有关部门指导、实施各级各类学校的设置工作;负责教育基本信息的统计和分析;统筹指导全市民办教育工作等。</w:t>
      </w:r>
    </w:p>
    <w:p w:rsidR="00E155AF" w:rsidRPr="007E368F" w:rsidRDefault="00A011BC">
      <w:pPr>
        <w:spacing w:line="600" w:lineRule="exact"/>
        <w:ind w:firstLineChars="200" w:firstLine="640"/>
        <w:rPr>
          <w:rFonts w:ascii="仿宋_GB2312" w:eastAsia="仿宋_GB2312" w:hAnsiTheme="minorEastAsia"/>
          <w:kern w:val="0"/>
          <w:sz w:val="32"/>
          <w:szCs w:val="32"/>
        </w:rPr>
      </w:pPr>
      <w:r w:rsidRPr="007E368F">
        <w:rPr>
          <w:rFonts w:ascii="仿宋_GB2312" w:eastAsia="仿宋_GB2312" w:hAnsiTheme="minorEastAsia" w:cs="宋体" w:hint="eastAsia"/>
          <w:sz w:val="32"/>
          <w:szCs w:val="32"/>
        </w:rPr>
        <w:t>3、编制人员情况:现教育系统实有在职人员3704人（其中全额拨款3704人，自收自支0人），离退休人员1138人(其中财政拨款1138人，自收自支0人）。</w:t>
      </w:r>
    </w:p>
    <w:p w:rsidR="00E155AF" w:rsidRPr="007E368F" w:rsidRDefault="00A011BC">
      <w:pPr>
        <w:rPr>
          <w:rFonts w:ascii="黑体" w:eastAsia="黑体" w:hAnsi="黑体" w:cs="宋体"/>
          <w:sz w:val="32"/>
          <w:szCs w:val="32"/>
        </w:rPr>
      </w:pPr>
      <w:r w:rsidRPr="007E368F">
        <w:rPr>
          <w:rFonts w:ascii="黑体" w:eastAsia="黑体" w:hAnsi="黑体" w:cs="宋体" w:hint="eastAsia"/>
          <w:sz w:val="32"/>
          <w:szCs w:val="32"/>
        </w:rPr>
        <w:t>二、部门收支情况：</w:t>
      </w:r>
    </w:p>
    <w:p w:rsidR="00E155AF" w:rsidRPr="007E368F" w:rsidRDefault="00A011BC">
      <w:pPr>
        <w:ind w:firstLineChars="200" w:firstLine="640"/>
        <w:jc w:val="left"/>
        <w:rPr>
          <w:rFonts w:ascii="仿宋_GB2312" w:eastAsia="仿宋_GB2312" w:hAnsiTheme="minorEastAsia" w:cs="宋体"/>
          <w:sz w:val="32"/>
          <w:szCs w:val="32"/>
        </w:rPr>
      </w:pPr>
      <w:r w:rsidRPr="007E368F">
        <w:rPr>
          <w:rFonts w:ascii="仿宋_GB2312" w:eastAsia="仿宋_GB2312" w:hAnsiTheme="minorEastAsia" w:cs="宋体" w:hint="eastAsia"/>
          <w:sz w:val="32"/>
          <w:szCs w:val="32"/>
        </w:rPr>
        <w:t>1、收入说明：2018年总收入为</w:t>
      </w:r>
      <w:r w:rsidRPr="007E368F">
        <w:rPr>
          <w:rFonts w:ascii="仿宋_GB2312" w:eastAsia="仿宋_GB2312" w:hAnsiTheme="minorEastAsia" w:hint="eastAsia"/>
          <w:sz w:val="32"/>
          <w:szCs w:val="32"/>
        </w:rPr>
        <w:t>52993.4</w:t>
      </w:r>
      <w:r w:rsidRPr="007E368F">
        <w:rPr>
          <w:rFonts w:ascii="仿宋_GB2312" w:eastAsia="仿宋_GB2312" w:hAnsiTheme="minorEastAsia" w:cs="宋体" w:hint="eastAsia"/>
          <w:sz w:val="32"/>
          <w:szCs w:val="32"/>
        </w:rPr>
        <w:t>万元。</w:t>
      </w:r>
    </w:p>
    <w:p w:rsidR="00E155AF" w:rsidRPr="007E368F" w:rsidRDefault="00A011BC">
      <w:pPr>
        <w:ind w:firstLineChars="200" w:firstLine="640"/>
        <w:jc w:val="left"/>
        <w:rPr>
          <w:rFonts w:ascii="仿宋_GB2312" w:eastAsia="仿宋_GB2312" w:hAnsiTheme="minorEastAsia" w:cs="宋体"/>
          <w:color w:val="000000" w:themeColor="text1"/>
          <w:sz w:val="32"/>
          <w:szCs w:val="32"/>
        </w:rPr>
      </w:pPr>
      <w:r w:rsidRPr="007E368F">
        <w:rPr>
          <w:rFonts w:ascii="仿宋_GB2312" w:eastAsia="仿宋_GB2312" w:hAnsiTheme="minorEastAsia" w:cs="宋体" w:hint="eastAsia"/>
          <w:sz w:val="32"/>
          <w:szCs w:val="32"/>
        </w:rPr>
        <w:t>2、支出说明：2018年总支出为</w:t>
      </w:r>
      <w:r w:rsidRPr="007E368F">
        <w:rPr>
          <w:rFonts w:ascii="仿宋_GB2312" w:eastAsia="仿宋_GB2312" w:hAnsiTheme="minorEastAsia" w:hint="eastAsia"/>
          <w:sz w:val="32"/>
          <w:szCs w:val="32"/>
        </w:rPr>
        <w:t>52993.4</w:t>
      </w:r>
      <w:r w:rsidRPr="007E368F">
        <w:rPr>
          <w:rFonts w:ascii="仿宋_GB2312" w:eastAsia="仿宋_GB2312" w:hAnsiTheme="minorEastAsia" w:cs="宋体" w:hint="eastAsia"/>
          <w:sz w:val="32"/>
          <w:szCs w:val="32"/>
        </w:rPr>
        <w:t>万元，其中：人员经费支出</w:t>
      </w:r>
      <w:r w:rsidRPr="007E368F">
        <w:rPr>
          <w:rFonts w:ascii="仿宋_GB2312" w:eastAsia="仿宋_GB2312" w:hAnsiTheme="minorEastAsia" w:cs="宋体" w:hint="eastAsia"/>
          <w:color w:val="000000" w:themeColor="text1"/>
          <w:sz w:val="32"/>
          <w:szCs w:val="32"/>
        </w:rPr>
        <w:t>35873.6万元，日常公用经费</w:t>
      </w:r>
      <w:r w:rsidRPr="007E368F">
        <w:rPr>
          <w:rFonts w:ascii="仿宋_GB2312" w:eastAsia="仿宋_GB2312" w:hAnsiTheme="minorEastAsia" w:hint="eastAsia"/>
          <w:color w:val="000000" w:themeColor="text1"/>
          <w:sz w:val="32"/>
          <w:szCs w:val="32"/>
        </w:rPr>
        <w:t>6361.98</w:t>
      </w:r>
      <w:r w:rsidRPr="007E368F">
        <w:rPr>
          <w:rFonts w:ascii="仿宋_GB2312" w:eastAsia="仿宋_GB2312" w:hAnsiTheme="minorEastAsia" w:cs="宋体" w:hint="eastAsia"/>
          <w:color w:val="000000" w:themeColor="text1"/>
          <w:sz w:val="32"/>
          <w:szCs w:val="32"/>
        </w:rPr>
        <w:t>万元，项目支出为</w:t>
      </w:r>
      <w:r w:rsidRPr="007E368F">
        <w:rPr>
          <w:rFonts w:ascii="仿宋_GB2312" w:eastAsia="仿宋_GB2312" w:hAnsiTheme="minorEastAsia" w:hint="eastAsia"/>
          <w:color w:val="000000" w:themeColor="text1"/>
          <w:sz w:val="32"/>
          <w:szCs w:val="32"/>
        </w:rPr>
        <w:t>10757.82</w:t>
      </w:r>
      <w:r w:rsidRPr="007E368F">
        <w:rPr>
          <w:rFonts w:ascii="仿宋_GB2312" w:eastAsia="仿宋_GB2312" w:hAnsiTheme="minorEastAsia" w:cs="宋体" w:hint="eastAsia"/>
          <w:color w:val="000000" w:themeColor="text1"/>
          <w:sz w:val="32"/>
          <w:szCs w:val="32"/>
        </w:rPr>
        <w:t>万元。</w:t>
      </w:r>
    </w:p>
    <w:p w:rsidR="00E155AF" w:rsidRPr="007E368F" w:rsidRDefault="00A011BC">
      <w:pPr>
        <w:ind w:firstLineChars="200" w:firstLine="640"/>
        <w:jc w:val="left"/>
        <w:rPr>
          <w:rFonts w:ascii="仿宋_GB2312" w:eastAsia="仿宋_GB2312" w:hAnsiTheme="minorEastAsia" w:cs="黑体"/>
          <w:color w:val="000000" w:themeColor="text1"/>
          <w:kern w:val="0"/>
          <w:sz w:val="32"/>
          <w:szCs w:val="32"/>
        </w:rPr>
      </w:pPr>
      <w:r w:rsidRPr="007E368F">
        <w:rPr>
          <w:rFonts w:ascii="仿宋_GB2312" w:eastAsia="仿宋_GB2312" w:hAnsiTheme="minorEastAsia" w:cs="宋体" w:hint="eastAsia"/>
          <w:color w:val="000000" w:themeColor="text1"/>
          <w:sz w:val="32"/>
          <w:szCs w:val="32"/>
        </w:rPr>
        <w:t>3、“三公”经费说明：2018年度“三公”经费为63万元，根据各项规定，我单位按要求厉行节约，比年初预算比， “三公”经费支出减少28.4%。</w:t>
      </w:r>
    </w:p>
    <w:sectPr w:rsidR="00E155AF" w:rsidRPr="007E368F" w:rsidSect="00E155AF">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7D4B" w:rsidRDefault="00C57D4B" w:rsidP="00454702">
      <w:r>
        <w:separator/>
      </w:r>
    </w:p>
  </w:endnote>
  <w:endnote w:type="continuationSeparator" w:id="1">
    <w:p w:rsidR="00C57D4B" w:rsidRDefault="00C57D4B" w:rsidP="004547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7D4B" w:rsidRDefault="00C57D4B" w:rsidP="00454702">
      <w:r>
        <w:separator/>
      </w:r>
    </w:p>
  </w:footnote>
  <w:footnote w:type="continuationSeparator" w:id="1">
    <w:p w:rsidR="00C57D4B" w:rsidRDefault="00C57D4B" w:rsidP="004547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91001C1"/>
    <w:multiLevelType w:val="singleLevel"/>
    <w:tmpl w:val="F91001C1"/>
    <w:lvl w:ilvl="0">
      <w:start w:val="1"/>
      <w:numFmt w:val="decimal"/>
      <w:suff w:val="nothing"/>
      <w:lvlText w:val="%1、"/>
      <w:lvlJc w:val="left"/>
      <w:pPr>
        <w:ind w:left="-10"/>
      </w:pPr>
    </w:lvl>
  </w:abstractNum>
  <w:abstractNum w:abstractNumId="1">
    <w:nsid w:val="30C1E609"/>
    <w:multiLevelType w:val="singleLevel"/>
    <w:tmpl w:val="30C1E609"/>
    <w:lvl w:ilvl="0">
      <w:start w:val="4"/>
      <w:numFmt w:val="chineseCounting"/>
      <w:suff w:val="nothing"/>
      <w:lvlText w:val="%1、"/>
      <w:lvlJc w:val="left"/>
      <w:rPr>
        <w:rFonts w:hint="eastAsia"/>
      </w:rPr>
    </w:lvl>
  </w:abstractNum>
  <w:abstractNum w:abstractNumId="2">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6BEFFA5E"/>
    <w:multiLevelType w:val="singleLevel"/>
    <w:tmpl w:val="6BEFFA5E"/>
    <w:lvl w:ilvl="0">
      <w:start w:val="5"/>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2134F"/>
    <w:rsid w:val="0002229B"/>
    <w:rsid w:val="000273BD"/>
    <w:rsid w:val="00033915"/>
    <w:rsid w:val="00036354"/>
    <w:rsid w:val="000415B7"/>
    <w:rsid w:val="000658A3"/>
    <w:rsid w:val="00074155"/>
    <w:rsid w:val="0008681D"/>
    <w:rsid w:val="000A3552"/>
    <w:rsid w:val="000A3F69"/>
    <w:rsid w:val="00152A06"/>
    <w:rsid w:val="00152C6D"/>
    <w:rsid w:val="00162D39"/>
    <w:rsid w:val="00164F31"/>
    <w:rsid w:val="001651B4"/>
    <w:rsid w:val="0019026A"/>
    <w:rsid w:val="00194895"/>
    <w:rsid w:val="001A67DB"/>
    <w:rsid w:val="001C3AE6"/>
    <w:rsid w:val="001C5F5E"/>
    <w:rsid w:val="001D51E5"/>
    <w:rsid w:val="001E0CD3"/>
    <w:rsid w:val="001E7EF9"/>
    <w:rsid w:val="001F0C3B"/>
    <w:rsid w:val="001F55A6"/>
    <w:rsid w:val="002143B2"/>
    <w:rsid w:val="00214427"/>
    <w:rsid w:val="0022587E"/>
    <w:rsid w:val="00232AD6"/>
    <w:rsid w:val="0024491F"/>
    <w:rsid w:val="00261728"/>
    <w:rsid w:val="00265724"/>
    <w:rsid w:val="00273BAA"/>
    <w:rsid w:val="0027426B"/>
    <w:rsid w:val="002848C0"/>
    <w:rsid w:val="00290FE5"/>
    <w:rsid w:val="002C4E8A"/>
    <w:rsid w:val="002C4F37"/>
    <w:rsid w:val="002E7140"/>
    <w:rsid w:val="003479BD"/>
    <w:rsid w:val="003546EF"/>
    <w:rsid w:val="00374827"/>
    <w:rsid w:val="003768D5"/>
    <w:rsid w:val="00381FA1"/>
    <w:rsid w:val="003B2385"/>
    <w:rsid w:val="003D7469"/>
    <w:rsid w:val="00410E2F"/>
    <w:rsid w:val="00437BE7"/>
    <w:rsid w:val="00440F65"/>
    <w:rsid w:val="00441F44"/>
    <w:rsid w:val="004442D4"/>
    <w:rsid w:val="0044488C"/>
    <w:rsid w:val="004506F9"/>
    <w:rsid w:val="00454702"/>
    <w:rsid w:val="004717A2"/>
    <w:rsid w:val="00491741"/>
    <w:rsid w:val="004E4B84"/>
    <w:rsid w:val="00500E5F"/>
    <w:rsid w:val="005122EF"/>
    <w:rsid w:val="00514C19"/>
    <w:rsid w:val="00517C33"/>
    <w:rsid w:val="00520540"/>
    <w:rsid w:val="00523644"/>
    <w:rsid w:val="0054069E"/>
    <w:rsid w:val="005557DF"/>
    <w:rsid w:val="0057664A"/>
    <w:rsid w:val="005767CC"/>
    <w:rsid w:val="00590D9F"/>
    <w:rsid w:val="00595D26"/>
    <w:rsid w:val="005A74E6"/>
    <w:rsid w:val="005D4D55"/>
    <w:rsid w:val="005D6CD7"/>
    <w:rsid w:val="005E2CFB"/>
    <w:rsid w:val="005E3C93"/>
    <w:rsid w:val="005E516E"/>
    <w:rsid w:val="005F0402"/>
    <w:rsid w:val="0062378F"/>
    <w:rsid w:val="006329CD"/>
    <w:rsid w:val="00645175"/>
    <w:rsid w:val="00651EEC"/>
    <w:rsid w:val="00652413"/>
    <w:rsid w:val="006665DA"/>
    <w:rsid w:val="006701EC"/>
    <w:rsid w:val="0067578E"/>
    <w:rsid w:val="006A351B"/>
    <w:rsid w:val="006B0422"/>
    <w:rsid w:val="006C1B53"/>
    <w:rsid w:val="006D7730"/>
    <w:rsid w:val="006E2E56"/>
    <w:rsid w:val="006E474B"/>
    <w:rsid w:val="006E5284"/>
    <w:rsid w:val="006F1E22"/>
    <w:rsid w:val="006F2736"/>
    <w:rsid w:val="006F3EB5"/>
    <w:rsid w:val="00700BD2"/>
    <w:rsid w:val="00702E34"/>
    <w:rsid w:val="00704395"/>
    <w:rsid w:val="00712FD9"/>
    <w:rsid w:val="00720FF1"/>
    <w:rsid w:val="00723160"/>
    <w:rsid w:val="00725763"/>
    <w:rsid w:val="0074149D"/>
    <w:rsid w:val="007B6332"/>
    <w:rsid w:val="007B63CA"/>
    <w:rsid w:val="007D02F0"/>
    <w:rsid w:val="007D2276"/>
    <w:rsid w:val="007E368F"/>
    <w:rsid w:val="007F3D78"/>
    <w:rsid w:val="00800EFA"/>
    <w:rsid w:val="00812ED5"/>
    <w:rsid w:val="008277D9"/>
    <w:rsid w:val="00860282"/>
    <w:rsid w:val="00865BC8"/>
    <w:rsid w:val="008A38D3"/>
    <w:rsid w:val="008A3E8D"/>
    <w:rsid w:val="008B501F"/>
    <w:rsid w:val="008C6C8C"/>
    <w:rsid w:val="00901FFA"/>
    <w:rsid w:val="009237C4"/>
    <w:rsid w:val="00950252"/>
    <w:rsid w:val="00954086"/>
    <w:rsid w:val="00967F5D"/>
    <w:rsid w:val="00991CDA"/>
    <w:rsid w:val="009A0F95"/>
    <w:rsid w:val="009B3ADF"/>
    <w:rsid w:val="009C3B52"/>
    <w:rsid w:val="009C5BB9"/>
    <w:rsid w:val="009E512C"/>
    <w:rsid w:val="00A011BC"/>
    <w:rsid w:val="00A13692"/>
    <w:rsid w:val="00A25CF1"/>
    <w:rsid w:val="00A32E0B"/>
    <w:rsid w:val="00A42218"/>
    <w:rsid w:val="00A63F3C"/>
    <w:rsid w:val="00A66966"/>
    <w:rsid w:val="00A70249"/>
    <w:rsid w:val="00A909DF"/>
    <w:rsid w:val="00AB25FE"/>
    <w:rsid w:val="00AE3298"/>
    <w:rsid w:val="00AE65B3"/>
    <w:rsid w:val="00AF0E59"/>
    <w:rsid w:val="00B06C0A"/>
    <w:rsid w:val="00B1668C"/>
    <w:rsid w:val="00B33BEA"/>
    <w:rsid w:val="00B57C9F"/>
    <w:rsid w:val="00B716B6"/>
    <w:rsid w:val="00B845B3"/>
    <w:rsid w:val="00B85D8B"/>
    <w:rsid w:val="00B86EC5"/>
    <w:rsid w:val="00B913DB"/>
    <w:rsid w:val="00BA497A"/>
    <w:rsid w:val="00BA5439"/>
    <w:rsid w:val="00BC7861"/>
    <w:rsid w:val="00BD3DA5"/>
    <w:rsid w:val="00BE3674"/>
    <w:rsid w:val="00BE6414"/>
    <w:rsid w:val="00C3049A"/>
    <w:rsid w:val="00C31B1E"/>
    <w:rsid w:val="00C33A43"/>
    <w:rsid w:val="00C54F98"/>
    <w:rsid w:val="00C57D4B"/>
    <w:rsid w:val="00C77645"/>
    <w:rsid w:val="00C901EE"/>
    <w:rsid w:val="00CE04C3"/>
    <w:rsid w:val="00CE5BB2"/>
    <w:rsid w:val="00CE76A0"/>
    <w:rsid w:val="00D01A21"/>
    <w:rsid w:val="00D041A1"/>
    <w:rsid w:val="00D148C6"/>
    <w:rsid w:val="00D22D2F"/>
    <w:rsid w:val="00D30EF3"/>
    <w:rsid w:val="00D602DE"/>
    <w:rsid w:val="00D639CF"/>
    <w:rsid w:val="00D6741D"/>
    <w:rsid w:val="00DA70BE"/>
    <w:rsid w:val="00DC250F"/>
    <w:rsid w:val="00DD06FF"/>
    <w:rsid w:val="00DD5FE9"/>
    <w:rsid w:val="00E00C7A"/>
    <w:rsid w:val="00E155AF"/>
    <w:rsid w:val="00E25D58"/>
    <w:rsid w:val="00E55B68"/>
    <w:rsid w:val="00E776D7"/>
    <w:rsid w:val="00E94ECA"/>
    <w:rsid w:val="00E9708F"/>
    <w:rsid w:val="00EB1EA4"/>
    <w:rsid w:val="00EC05F0"/>
    <w:rsid w:val="00EE405B"/>
    <w:rsid w:val="00EF38A9"/>
    <w:rsid w:val="00F01955"/>
    <w:rsid w:val="00F03697"/>
    <w:rsid w:val="00F123D5"/>
    <w:rsid w:val="00F158F4"/>
    <w:rsid w:val="00F3635D"/>
    <w:rsid w:val="00F74360"/>
    <w:rsid w:val="00F80316"/>
    <w:rsid w:val="00F852AB"/>
    <w:rsid w:val="00F919D9"/>
    <w:rsid w:val="00FA5C78"/>
    <w:rsid w:val="00FB462F"/>
    <w:rsid w:val="00FD5395"/>
    <w:rsid w:val="00FD60B2"/>
    <w:rsid w:val="00FE16FA"/>
    <w:rsid w:val="00FE328A"/>
    <w:rsid w:val="00FF5A10"/>
    <w:rsid w:val="01056D92"/>
    <w:rsid w:val="01561DC3"/>
    <w:rsid w:val="017E7C1B"/>
    <w:rsid w:val="039213A8"/>
    <w:rsid w:val="04106181"/>
    <w:rsid w:val="04B94F02"/>
    <w:rsid w:val="04F13430"/>
    <w:rsid w:val="05842ADD"/>
    <w:rsid w:val="05945AC9"/>
    <w:rsid w:val="072951D4"/>
    <w:rsid w:val="08207F0B"/>
    <w:rsid w:val="09070147"/>
    <w:rsid w:val="09D832C8"/>
    <w:rsid w:val="0B104F16"/>
    <w:rsid w:val="0B4D29E2"/>
    <w:rsid w:val="0CB96447"/>
    <w:rsid w:val="0EFA0166"/>
    <w:rsid w:val="0F547B02"/>
    <w:rsid w:val="101C4775"/>
    <w:rsid w:val="105C4044"/>
    <w:rsid w:val="10CC2CA5"/>
    <w:rsid w:val="10D4701C"/>
    <w:rsid w:val="111907C0"/>
    <w:rsid w:val="134F105D"/>
    <w:rsid w:val="14272660"/>
    <w:rsid w:val="14763845"/>
    <w:rsid w:val="14F605A6"/>
    <w:rsid w:val="14FC0B21"/>
    <w:rsid w:val="150450C0"/>
    <w:rsid w:val="15222ADE"/>
    <w:rsid w:val="15267E1E"/>
    <w:rsid w:val="15670083"/>
    <w:rsid w:val="15CD5F3B"/>
    <w:rsid w:val="163702EF"/>
    <w:rsid w:val="165C5FF1"/>
    <w:rsid w:val="16711859"/>
    <w:rsid w:val="18AC4724"/>
    <w:rsid w:val="1A944626"/>
    <w:rsid w:val="1D4F175D"/>
    <w:rsid w:val="1DD115CC"/>
    <w:rsid w:val="1FAE143E"/>
    <w:rsid w:val="21D90568"/>
    <w:rsid w:val="2235193D"/>
    <w:rsid w:val="232C5B7F"/>
    <w:rsid w:val="238A581D"/>
    <w:rsid w:val="238F6EE0"/>
    <w:rsid w:val="26753A94"/>
    <w:rsid w:val="26C150A7"/>
    <w:rsid w:val="283968DB"/>
    <w:rsid w:val="28D0044D"/>
    <w:rsid w:val="29592B04"/>
    <w:rsid w:val="298D6890"/>
    <w:rsid w:val="2A8847F5"/>
    <w:rsid w:val="2A8C52D5"/>
    <w:rsid w:val="2B9A641A"/>
    <w:rsid w:val="2C5C7777"/>
    <w:rsid w:val="2D1257BE"/>
    <w:rsid w:val="2E894575"/>
    <w:rsid w:val="2F141066"/>
    <w:rsid w:val="2FE2167A"/>
    <w:rsid w:val="305C2C8E"/>
    <w:rsid w:val="306B79D3"/>
    <w:rsid w:val="310D34CE"/>
    <w:rsid w:val="32013017"/>
    <w:rsid w:val="328730DB"/>
    <w:rsid w:val="32F95A90"/>
    <w:rsid w:val="33183DC8"/>
    <w:rsid w:val="34EA6CF9"/>
    <w:rsid w:val="3678233A"/>
    <w:rsid w:val="371A3A79"/>
    <w:rsid w:val="37763E63"/>
    <w:rsid w:val="38080ED0"/>
    <w:rsid w:val="384E24CF"/>
    <w:rsid w:val="394C4AF8"/>
    <w:rsid w:val="3BAB0098"/>
    <w:rsid w:val="3C014BA7"/>
    <w:rsid w:val="3D432150"/>
    <w:rsid w:val="3D556731"/>
    <w:rsid w:val="3DF16903"/>
    <w:rsid w:val="3F7D721F"/>
    <w:rsid w:val="3FC60CEB"/>
    <w:rsid w:val="400F05EC"/>
    <w:rsid w:val="40FF0981"/>
    <w:rsid w:val="410277DC"/>
    <w:rsid w:val="41246D08"/>
    <w:rsid w:val="419F391E"/>
    <w:rsid w:val="42E07EEE"/>
    <w:rsid w:val="43494DF2"/>
    <w:rsid w:val="43747429"/>
    <w:rsid w:val="43C066C1"/>
    <w:rsid w:val="43D0197E"/>
    <w:rsid w:val="45DB3787"/>
    <w:rsid w:val="4638267D"/>
    <w:rsid w:val="46B9439E"/>
    <w:rsid w:val="46BB0D64"/>
    <w:rsid w:val="47C91452"/>
    <w:rsid w:val="482F7718"/>
    <w:rsid w:val="49240B63"/>
    <w:rsid w:val="49F35FB8"/>
    <w:rsid w:val="4A0152BB"/>
    <w:rsid w:val="4A230E58"/>
    <w:rsid w:val="4A327D05"/>
    <w:rsid w:val="4BA46F50"/>
    <w:rsid w:val="4C076C21"/>
    <w:rsid w:val="4CCE3B7F"/>
    <w:rsid w:val="4CF50C2B"/>
    <w:rsid w:val="4D765C23"/>
    <w:rsid w:val="4E492612"/>
    <w:rsid w:val="4EBF019A"/>
    <w:rsid w:val="4EC364C2"/>
    <w:rsid w:val="4F162BE4"/>
    <w:rsid w:val="4F1D685D"/>
    <w:rsid w:val="4F225275"/>
    <w:rsid w:val="4F847B8B"/>
    <w:rsid w:val="51075A47"/>
    <w:rsid w:val="51B91B85"/>
    <w:rsid w:val="52695E66"/>
    <w:rsid w:val="531C414D"/>
    <w:rsid w:val="53FB1AA1"/>
    <w:rsid w:val="547A4D14"/>
    <w:rsid w:val="563F26A8"/>
    <w:rsid w:val="58BF0FE3"/>
    <w:rsid w:val="5916360E"/>
    <w:rsid w:val="59B87676"/>
    <w:rsid w:val="59E72E69"/>
    <w:rsid w:val="5A584690"/>
    <w:rsid w:val="5CAD682F"/>
    <w:rsid w:val="5E9B5878"/>
    <w:rsid w:val="5F346846"/>
    <w:rsid w:val="5F361FDA"/>
    <w:rsid w:val="60B13E21"/>
    <w:rsid w:val="61D41C3C"/>
    <w:rsid w:val="61D54715"/>
    <w:rsid w:val="620B573B"/>
    <w:rsid w:val="625C7D72"/>
    <w:rsid w:val="639E73B7"/>
    <w:rsid w:val="648D0294"/>
    <w:rsid w:val="64BE0C8B"/>
    <w:rsid w:val="65016C1C"/>
    <w:rsid w:val="65D64061"/>
    <w:rsid w:val="66AD4E97"/>
    <w:rsid w:val="69122258"/>
    <w:rsid w:val="695C19C7"/>
    <w:rsid w:val="69DC5313"/>
    <w:rsid w:val="6A4F3ED9"/>
    <w:rsid w:val="6AF55A03"/>
    <w:rsid w:val="6CDE2450"/>
    <w:rsid w:val="6CE23390"/>
    <w:rsid w:val="6D427CDB"/>
    <w:rsid w:val="6D53711F"/>
    <w:rsid w:val="6DB710C2"/>
    <w:rsid w:val="6DFA749F"/>
    <w:rsid w:val="6E3D5028"/>
    <w:rsid w:val="6EAC39A5"/>
    <w:rsid w:val="6F221920"/>
    <w:rsid w:val="6F7E2A2A"/>
    <w:rsid w:val="6FFE4F5F"/>
    <w:rsid w:val="70925EEB"/>
    <w:rsid w:val="71BA601D"/>
    <w:rsid w:val="724A543C"/>
    <w:rsid w:val="72F615E1"/>
    <w:rsid w:val="74B839A4"/>
    <w:rsid w:val="74BF706C"/>
    <w:rsid w:val="74C908B3"/>
    <w:rsid w:val="75101803"/>
    <w:rsid w:val="76682C84"/>
    <w:rsid w:val="778C6BBF"/>
    <w:rsid w:val="78162763"/>
    <w:rsid w:val="78531705"/>
    <w:rsid w:val="7A786F52"/>
    <w:rsid w:val="7AD379C7"/>
    <w:rsid w:val="7AD6152E"/>
    <w:rsid w:val="7ADB0460"/>
    <w:rsid w:val="7B1A6082"/>
    <w:rsid w:val="7B71079F"/>
    <w:rsid w:val="7BA1126B"/>
    <w:rsid w:val="7BAC1A1B"/>
    <w:rsid w:val="7C423986"/>
    <w:rsid w:val="7E0F3A44"/>
    <w:rsid w:val="7E161BA4"/>
    <w:rsid w:val="7E97462C"/>
    <w:rsid w:val="7F656F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5AF"/>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E155AF"/>
    <w:rPr>
      <w:sz w:val="18"/>
      <w:szCs w:val="18"/>
    </w:rPr>
  </w:style>
  <w:style w:type="paragraph" w:styleId="a4">
    <w:name w:val="footer"/>
    <w:basedOn w:val="a"/>
    <w:link w:val="Char0"/>
    <w:uiPriority w:val="99"/>
    <w:unhideWhenUsed/>
    <w:qFormat/>
    <w:rsid w:val="00E155AF"/>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E155A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E155AF"/>
    <w:rPr>
      <w:sz w:val="18"/>
      <w:szCs w:val="18"/>
    </w:rPr>
  </w:style>
  <w:style w:type="character" w:customStyle="1" w:styleId="Char0">
    <w:name w:val="页脚 Char"/>
    <w:basedOn w:val="a0"/>
    <w:link w:val="a4"/>
    <w:uiPriority w:val="99"/>
    <w:qFormat/>
    <w:rsid w:val="00E155AF"/>
    <w:rPr>
      <w:sz w:val="18"/>
      <w:szCs w:val="18"/>
    </w:rPr>
  </w:style>
  <w:style w:type="paragraph" w:customStyle="1" w:styleId="Default">
    <w:name w:val="Default"/>
    <w:qFormat/>
    <w:rsid w:val="00E155AF"/>
    <w:pPr>
      <w:widowControl w:val="0"/>
      <w:autoSpaceDE w:val="0"/>
      <w:autoSpaceDN w:val="0"/>
      <w:adjustRightInd w:val="0"/>
    </w:pPr>
    <w:rPr>
      <w:rFonts w:ascii="黑体" w:eastAsia="黑体" w:hAnsiTheme="minorHAnsi" w:cs="黑体"/>
      <w:color w:val="000000"/>
      <w:sz w:val="24"/>
      <w:szCs w:val="24"/>
    </w:rPr>
  </w:style>
  <w:style w:type="paragraph" w:styleId="a6">
    <w:name w:val="List Paragraph"/>
    <w:basedOn w:val="a"/>
    <w:uiPriority w:val="34"/>
    <w:qFormat/>
    <w:rsid w:val="00E155AF"/>
    <w:pPr>
      <w:ind w:firstLineChars="200" w:firstLine="420"/>
    </w:pPr>
  </w:style>
  <w:style w:type="character" w:customStyle="1" w:styleId="Char">
    <w:name w:val="批注框文本 Char"/>
    <w:basedOn w:val="a0"/>
    <w:link w:val="a3"/>
    <w:uiPriority w:val="99"/>
    <w:semiHidden/>
    <w:qFormat/>
    <w:rsid w:val="00E155AF"/>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16319F-EE4A-4BFD-A156-DA6001AED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815</Words>
  <Characters>4648</Characters>
  <Application>Microsoft Office Word</Application>
  <DocSecurity>0</DocSecurity>
  <Lines>38</Lines>
  <Paragraphs>10</Paragraphs>
  <ScaleCrop>false</ScaleCrop>
  <Company>Microsoft</Company>
  <LinksUpToDate>false</LinksUpToDate>
  <CharactersWithSpaces>5453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lenovo</cp:lastModifiedBy>
  <cp:revision>2</cp:revision>
  <cp:lastPrinted>2020-08-31T00:57:00Z</cp:lastPrinted>
  <dcterms:created xsi:type="dcterms:W3CDTF">2021-06-07T08:08:00Z</dcterms:created>
  <dcterms:modified xsi:type="dcterms:W3CDTF">2021-06-07T08:08:00Z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F3EDC2D3E4BC4A7186A1E869EE036F36</vt:lpwstr>
  </property>
</Properties>
</file>