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鹤城区新型农村社会养老保险管理局2018年度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单位概况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第二部分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八、预算绩效情况说明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九、其他重要事项的情况说明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第一部分  单位概况</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ind w:firstLine="640" w:firstLineChars="200"/>
        <w:rPr>
          <w:rFonts w:hint="eastAsia" w:ascii="仿宋_GB2312" w:hAnsi="Times New Roman" w:eastAsia="仿宋_GB2312" w:cs="Times New Roman"/>
          <w:kern w:val="0"/>
          <w:sz w:val="32"/>
          <w:szCs w:val="32"/>
        </w:rPr>
      </w:pPr>
      <w:r>
        <w:rPr>
          <w:rFonts w:hint="eastAsia" w:ascii="仿宋_GB2312" w:hAnsi="仿宋" w:eastAsia="仿宋_GB2312"/>
          <w:sz w:val="32"/>
          <w:szCs w:val="32"/>
        </w:rPr>
        <w:t>主要工作职责：负责城乡居民养老保险的参保登记管理、缴费申报管理、基金征缴、个人帐户建立与管理、待遇核定与发放、保险关系转移（接）手续、统计分析等工作，并对街道（乡镇）劳动保障站的业务经办情况进行指导和监督考核、承接原老农保站的相关业务工作。</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（一）内设机构设置。</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内设机构包括：</w:t>
      </w:r>
      <w:r>
        <w:rPr>
          <w:rFonts w:hint="eastAsia" w:ascii="仿宋_GB2312" w:hAnsi="仿宋" w:eastAsia="仿宋_GB2312"/>
          <w:sz w:val="32"/>
          <w:szCs w:val="32"/>
        </w:rPr>
        <w:t>鹤城区新型农村社会养老保险管理局是全额拨款的副科级事业单位，内设有城乡居民养老保险业务股、财务股、办公室3个股室，隶属于人力资源和社会保障局。编制人员情况：现有编制数10人，在职人员10人，临时人员5人，共计15人。</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2018年部门决算汇总公开单位构成包括：</w:t>
      </w:r>
      <w:r>
        <w:rPr>
          <w:rFonts w:hint="eastAsia" w:ascii="仿宋_GB2312" w:hAnsi="仿宋" w:eastAsia="仿宋_GB2312"/>
          <w:sz w:val="32"/>
          <w:szCs w:val="32"/>
        </w:rPr>
        <w:t>鹤城区新型农村社会养老保险管理局</w:t>
      </w:r>
      <w:r>
        <w:rPr>
          <w:rFonts w:hint="eastAsia" w:ascii="Times New Roman" w:hAnsi="Times New Roman" w:eastAsia="仿宋_GB2312" w:cs="Times New Roman"/>
          <w:bCs/>
          <w:kern w:val="0"/>
          <w:sz w:val="32"/>
          <w:szCs w:val="32"/>
        </w:rPr>
        <w:t>本级</w:t>
      </w: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第二部分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ind w:firstLine="640" w:firstLineChars="200"/>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(公开表格附后)</w:t>
      </w: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第三部分  单位201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widowControl/>
        <w:spacing w:line="600" w:lineRule="exact"/>
        <w:ind w:firstLine="640" w:firstLineChars="200"/>
        <w:rPr>
          <w:rFonts w:hint="eastAsia" w:ascii="仿宋_GB2312" w:hAnsi="仿宋" w:eastAsia="仿宋_GB2312"/>
          <w:color w:val="000000" w:themeColor="text1"/>
          <w:sz w:val="32"/>
          <w:szCs w:val="32"/>
        </w:rPr>
      </w:pPr>
      <w:r>
        <w:rPr>
          <w:rFonts w:hint="eastAsia" w:ascii="仿宋_GB2312" w:hAnsi="仿宋" w:eastAsia="仿宋_GB2312"/>
          <w:sz w:val="32"/>
          <w:szCs w:val="32"/>
        </w:rPr>
        <w:t>2018年填报部门决算收入3064.1万元，较上年增加406万元；支出3108.09万元，较上年增加448万元。增加的原因是城乡居民养老保险中央基础养老金2018年上调了18元</w:t>
      </w:r>
      <w:r>
        <w:rPr>
          <w:rFonts w:hint="eastAsia" w:ascii="仿宋_GB2312" w:hAnsi="仿宋" w:eastAsia="仿宋_GB2312"/>
          <w:color w:val="000000" w:themeColor="text1"/>
          <w:sz w:val="32"/>
          <w:szCs w:val="32"/>
        </w:rPr>
        <w:t>/人/月。</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widowControl/>
        <w:spacing w:line="600" w:lineRule="exact"/>
        <w:ind w:firstLine="640" w:firstLineChars="200"/>
        <w:rPr>
          <w:rFonts w:hint="eastAsia" w:ascii="仿宋_GB2312" w:hAnsi="仿宋" w:eastAsia="仿宋_GB2312"/>
          <w:color w:val="FF0000"/>
          <w:sz w:val="32"/>
          <w:szCs w:val="32"/>
        </w:rPr>
      </w:pPr>
      <w:r>
        <w:rPr>
          <w:rFonts w:hint="eastAsia" w:ascii="仿宋_GB2312" w:hAnsi="仿宋" w:eastAsia="仿宋_GB2312"/>
          <w:color w:val="000000" w:themeColor="text1"/>
          <w:sz w:val="32"/>
          <w:szCs w:val="32"/>
        </w:rPr>
        <w:t>2018年填报部门决算收入3064.1万元，其中财政拨款3063.95万元，</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99.99</w:t>
      </w:r>
      <w:r>
        <w:rPr>
          <w:rFonts w:hint="eastAsia" w:asciiTheme="minorEastAsia" w:hAnsiTheme="minorEastAsia" w:eastAsiaTheme="minorEastAsia"/>
          <w:color w:val="000000" w:themeColor="text1"/>
          <w:sz w:val="32"/>
          <w:szCs w:val="32"/>
        </w:rPr>
        <w:t>%</w:t>
      </w:r>
      <w:r>
        <w:rPr>
          <w:rFonts w:hint="eastAsia" w:asciiTheme="minorEastAsia" w:hAnsiTheme="minorEastAsia"/>
          <w:color w:val="000000" w:themeColor="text1"/>
          <w:sz w:val="32"/>
          <w:szCs w:val="32"/>
          <w:lang w:eastAsia="zh-CN"/>
        </w:rPr>
        <w:t>；</w:t>
      </w:r>
      <w:r>
        <w:rPr>
          <w:rFonts w:hint="eastAsia" w:ascii="仿宋_GB2312" w:hAnsi="仿宋" w:eastAsia="仿宋_GB2312"/>
          <w:color w:val="000000" w:themeColor="text1"/>
          <w:sz w:val="32"/>
          <w:szCs w:val="32"/>
        </w:rPr>
        <w:t>上级补助收入0万元，</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0</w:t>
      </w:r>
      <w:r>
        <w:rPr>
          <w:rFonts w:hint="eastAsia" w:asciiTheme="minorEastAsia" w:hAnsiTheme="minorEastAsia" w:eastAsiaTheme="minorEastAsia"/>
          <w:color w:val="000000" w:themeColor="text1"/>
          <w:sz w:val="32"/>
          <w:szCs w:val="32"/>
        </w:rPr>
        <w:t>%</w:t>
      </w:r>
      <w:r>
        <w:rPr>
          <w:rFonts w:hint="eastAsia" w:asciiTheme="minorEastAsia" w:hAnsiTheme="minorEastAsia"/>
          <w:color w:val="000000" w:themeColor="text1"/>
          <w:sz w:val="32"/>
          <w:szCs w:val="32"/>
          <w:lang w:eastAsia="zh-CN"/>
        </w:rPr>
        <w:t>；</w:t>
      </w:r>
      <w:r>
        <w:rPr>
          <w:rFonts w:hint="eastAsia" w:ascii="仿宋_GB2312" w:hAnsi="仿宋" w:eastAsia="仿宋_GB2312"/>
          <w:color w:val="000000" w:themeColor="text1"/>
          <w:sz w:val="32"/>
          <w:szCs w:val="32"/>
        </w:rPr>
        <w:t>事业收入0万元，</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0</w:t>
      </w:r>
      <w:r>
        <w:rPr>
          <w:rFonts w:hint="eastAsia" w:asciiTheme="minorEastAsia" w:hAnsiTheme="minorEastAsia" w:eastAsiaTheme="minorEastAsia"/>
          <w:color w:val="000000" w:themeColor="text1"/>
          <w:sz w:val="32"/>
          <w:szCs w:val="32"/>
        </w:rPr>
        <w:t>%</w:t>
      </w:r>
      <w:r>
        <w:rPr>
          <w:rFonts w:hint="eastAsia" w:asciiTheme="minorEastAsia" w:hAnsiTheme="minorEastAsia"/>
          <w:color w:val="000000" w:themeColor="text1"/>
          <w:sz w:val="32"/>
          <w:szCs w:val="32"/>
          <w:lang w:eastAsia="zh-CN"/>
        </w:rPr>
        <w:t>；</w:t>
      </w:r>
      <w:r>
        <w:rPr>
          <w:rFonts w:hint="eastAsia" w:ascii="仿宋_GB2312" w:hAnsi="仿宋" w:eastAsia="仿宋_GB2312"/>
          <w:color w:val="000000" w:themeColor="text1"/>
          <w:sz w:val="32"/>
          <w:szCs w:val="32"/>
        </w:rPr>
        <w:t>其他收入0.15万元</w:t>
      </w:r>
      <w:r>
        <w:rPr>
          <w:rFonts w:hint="eastAsia" w:ascii="仿宋_GB2312" w:hAnsi="仿宋" w:eastAsia="仿宋_GB2312"/>
          <w:color w:val="000000" w:themeColor="text1"/>
          <w:sz w:val="32"/>
          <w:szCs w:val="32"/>
          <w:lang w:eastAsia="zh-CN"/>
        </w:rPr>
        <w:t>，</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0.01</w:t>
      </w:r>
      <w:r>
        <w:rPr>
          <w:rFonts w:hint="eastAsia" w:asciiTheme="minorEastAsia" w:hAnsiTheme="minorEastAsia" w:eastAsiaTheme="minorEastAsia"/>
          <w:color w:val="000000" w:themeColor="text1"/>
          <w:sz w:val="32"/>
          <w:szCs w:val="32"/>
        </w:rPr>
        <w:t>%</w:t>
      </w:r>
      <w:r>
        <w:rPr>
          <w:rFonts w:hint="eastAsia" w:ascii="仿宋_GB2312" w:hAnsi="仿宋" w:eastAsia="仿宋_GB2312"/>
          <w:color w:val="000000" w:themeColor="text1"/>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三、支出决算情况说明</w:t>
      </w:r>
    </w:p>
    <w:p>
      <w:pPr>
        <w:widowControl/>
        <w:spacing w:line="600" w:lineRule="exact"/>
        <w:ind w:firstLine="640" w:firstLineChars="200"/>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2018年填报部门决算支出3108.09万元，其中基本支出170.49万元，</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5.49</w:t>
      </w:r>
      <w:r>
        <w:rPr>
          <w:rFonts w:hint="eastAsia" w:asciiTheme="minorEastAsia" w:hAnsiTheme="minorEastAsia" w:eastAsiaTheme="minorEastAsia"/>
          <w:color w:val="000000" w:themeColor="text1"/>
          <w:sz w:val="32"/>
          <w:szCs w:val="32"/>
        </w:rPr>
        <w:t>%</w:t>
      </w:r>
      <w:r>
        <w:rPr>
          <w:rFonts w:hint="eastAsia" w:asciiTheme="minorEastAsia" w:hAnsiTheme="minorEastAsia"/>
          <w:color w:val="000000" w:themeColor="text1"/>
          <w:sz w:val="32"/>
          <w:szCs w:val="32"/>
          <w:lang w:eastAsia="zh-CN"/>
        </w:rPr>
        <w:t>；</w:t>
      </w:r>
      <w:r>
        <w:rPr>
          <w:rFonts w:hint="eastAsia" w:ascii="仿宋_GB2312" w:hAnsi="仿宋" w:eastAsia="仿宋_GB2312"/>
          <w:color w:val="000000" w:themeColor="text1"/>
          <w:sz w:val="32"/>
          <w:szCs w:val="32"/>
        </w:rPr>
        <w:t>项目支出2937.6万元</w:t>
      </w:r>
      <w:r>
        <w:rPr>
          <w:rFonts w:hint="eastAsia" w:ascii="仿宋_GB2312" w:hAnsi="仿宋" w:eastAsia="仿宋_GB2312"/>
          <w:color w:val="000000" w:themeColor="text1"/>
          <w:sz w:val="32"/>
          <w:szCs w:val="32"/>
          <w:lang w:eastAsia="zh-CN"/>
        </w:rPr>
        <w:t>，</w:t>
      </w:r>
      <w:r>
        <w:rPr>
          <w:rFonts w:hint="eastAsia" w:ascii="仿宋_GB2312" w:hAnsi="仿宋" w:eastAsia="仿宋_GB2312"/>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占</w:t>
      </w:r>
      <w:r>
        <w:rPr>
          <w:rFonts w:hint="eastAsia" w:asciiTheme="minorEastAsia" w:hAnsiTheme="minorEastAsia"/>
          <w:color w:val="000000" w:themeColor="text1"/>
          <w:sz w:val="32"/>
          <w:szCs w:val="32"/>
          <w:lang w:val="en-US" w:eastAsia="zh-CN"/>
        </w:rPr>
        <w:t>94.51</w:t>
      </w:r>
      <w:r>
        <w:rPr>
          <w:rFonts w:hint="eastAsia" w:asciiTheme="minorEastAsia" w:hAnsiTheme="minorEastAsia" w:eastAsiaTheme="minorEastAsia"/>
          <w:color w:val="000000" w:themeColor="text1"/>
          <w:sz w:val="32"/>
          <w:szCs w:val="32"/>
        </w:rPr>
        <w:t>%</w:t>
      </w:r>
      <w:r>
        <w:rPr>
          <w:rFonts w:hint="eastAsia" w:ascii="仿宋_GB2312" w:hAnsi="仿宋" w:eastAsia="仿宋_GB2312"/>
          <w:color w:val="000000" w:themeColor="text1"/>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640" w:firstLineChars="200"/>
        <w:rPr>
          <w:rFonts w:hint="eastAsia" w:ascii="仿宋_GB2312" w:hAnsi="仿宋" w:eastAsia="仿宋_GB2312"/>
          <w:color w:val="auto"/>
          <w:sz w:val="32"/>
          <w:szCs w:val="32"/>
          <w:lang w:eastAsia="zh-CN"/>
        </w:rPr>
      </w:pPr>
      <w:r>
        <w:rPr>
          <w:rFonts w:hint="eastAsia" w:ascii="仿宋_GB2312" w:hAnsi="仿宋" w:eastAsia="仿宋_GB2312"/>
          <w:sz w:val="32"/>
          <w:szCs w:val="32"/>
        </w:rPr>
        <w:t>2018年填报部门决算财政拨款收入3063.95万元，比上年增加436.4万元，</w:t>
      </w:r>
      <w:r>
        <w:rPr>
          <w:rFonts w:hint="eastAsia" w:ascii="仿宋_GB2312" w:hAnsi="仿宋" w:eastAsia="仿宋_GB2312"/>
          <w:color w:val="000000" w:themeColor="text1"/>
          <w:sz w:val="32"/>
          <w:szCs w:val="32"/>
        </w:rPr>
        <w:t>支出3063.95万元</w:t>
      </w:r>
      <w:r>
        <w:rPr>
          <w:rFonts w:hint="eastAsia" w:ascii="仿宋_GB2312" w:hAnsi="仿宋" w:eastAsia="仿宋_GB2312"/>
          <w:color w:val="000000" w:themeColor="text1"/>
          <w:sz w:val="32"/>
          <w:szCs w:val="32"/>
          <w:lang w:eastAsia="zh-CN"/>
        </w:rPr>
        <w:t>，比上年增加</w:t>
      </w:r>
      <w:r>
        <w:rPr>
          <w:rFonts w:hint="eastAsia" w:ascii="仿宋_GB2312" w:hAnsi="仿宋" w:eastAsia="仿宋_GB2312"/>
          <w:color w:val="000000" w:themeColor="text1"/>
          <w:sz w:val="32"/>
          <w:szCs w:val="32"/>
          <w:lang w:val="en-US" w:eastAsia="zh-CN"/>
        </w:rPr>
        <w:t>436.4万元</w:t>
      </w:r>
      <w:r>
        <w:rPr>
          <w:rFonts w:hint="eastAsia" w:ascii="仿宋_GB2312" w:hAnsi="仿宋" w:eastAsia="仿宋_GB2312"/>
          <w:color w:val="000000" w:themeColor="text1"/>
          <w:sz w:val="32"/>
          <w:szCs w:val="32"/>
        </w:rPr>
        <w:t>。</w:t>
      </w:r>
      <w:r>
        <w:rPr>
          <w:rFonts w:hint="eastAsia" w:ascii="仿宋_GB2312" w:hAnsi="仿宋" w:eastAsia="仿宋_GB2312"/>
          <w:sz w:val="32"/>
          <w:szCs w:val="32"/>
        </w:rPr>
        <w:t>主要原因是城乡居保基金调标，每人每月增加</w:t>
      </w:r>
      <w:r>
        <w:rPr>
          <w:rFonts w:hint="eastAsia" w:ascii="仿宋_GB2312" w:hAnsi="仿宋" w:eastAsia="仿宋_GB2312"/>
          <w:sz w:val="32"/>
          <w:szCs w:val="32"/>
          <w:lang w:eastAsia="zh-CN"/>
        </w:rPr>
        <w:t>了</w:t>
      </w:r>
      <w:r>
        <w:rPr>
          <w:rFonts w:hint="eastAsia" w:ascii="仿宋_GB2312" w:hAnsi="仿宋" w:eastAsia="仿宋_GB2312"/>
          <w:sz w:val="32"/>
          <w:szCs w:val="32"/>
        </w:rPr>
        <w:t>18元。</w:t>
      </w:r>
    </w:p>
    <w:p>
      <w:pPr>
        <w:widowControl/>
        <w:numPr>
          <w:ilvl w:val="0"/>
          <w:numId w:val="1"/>
        </w:numPr>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一般公共预算财政拨款支出决算情况说明</w:t>
      </w:r>
    </w:p>
    <w:p>
      <w:pPr>
        <w:widowControl/>
        <w:numPr>
          <w:ilvl w:val="0"/>
          <w:numId w:val="0"/>
        </w:numPr>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2017年填报部门决算一般公共预算支出3063.95万元，占全年总支出的98%，比上年增加436.4万元，主要原因是城乡居保基金调标，每人每月增加</w:t>
      </w:r>
      <w:r>
        <w:rPr>
          <w:rFonts w:hint="eastAsia" w:ascii="仿宋_GB2312" w:hAnsi="仿宋" w:eastAsia="仿宋_GB2312"/>
          <w:sz w:val="32"/>
          <w:szCs w:val="32"/>
          <w:lang w:eastAsia="zh-CN"/>
        </w:rPr>
        <w:t>了</w:t>
      </w:r>
      <w:r>
        <w:rPr>
          <w:rFonts w:hint="eastAsia" w:ascii="仿宋_GB2312" w:hAnsi="仿宋" w:eastAsia="仿宋_GB2312"/>
          <w:sz w:val="32"/>
          <w:szCs w:val="32"/>
        </w:rPr>
        <w:t>18元。</w:t>
      </w:r>
    </w:p>
    <w:p>
      <w:pPr>
        <w:widowControl/>
        <w:spacing w:line="600" w:lineRule="exact"/>
        <w:ind w:firstLine="640" w:firstLineChars="200"/>
        <w:rPr>
          <w:rFonts w:hint="eastAsia" w:ascii="Times New Roman" w:hAnsi="Times New Roman" w:eastAsia="仿宋_GB2312" w:cs="Times New Roman"/>
          <w:b/>
          <w:bCs/>
          <w:kern w:val="0"/>
          <w:sz w:val="32"/>
          <w:szCs w:val="32"/>
          <w:highlight w:val="yellow"/>
          <w:lang w:eastAsia="zh-CN"/>
        </w:rPr>
      </w:pPr>
      <w:r>
        <w:rPr>
          <w:rFonts w:ascii="Times New Roman" w:hAnsi="Times New Roman" w:eastAsia="仿宋_GB2312" w:cs="Times New Roman"/>
          <w:kern w:val="0"/>
          <w:sz w:val="32"/>
          <w:szCs w:val="32"/>
        </w:rPr>
        <w:t>（二）财政拨款支出决算结构情况。</w:t>
      </w:r>
    </w:p>
    <w:p>
      <w:pPr>
        <w:widowControl/>
        <w:spacing w:line="60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000000" w:themeColor="text1"/>
          <w:kern w:val="0"/>
          <w:sz w:val="32"/>
          <w:szCs w:val="32"/>
        </w:rPr>
        <w:t>2018年填报</w:t>
      </w:r>
      <w:r>
        <w:rPr>
          <w:rFonts w:ascii="Times New Roman" w:hAnsi="Times New Roman" w:eastAsia="仿宋_GB2312" w:cs="Times New Roman"/>
          <w:color w:val="000000" w:themeColor="text1"/>
          <w:kern w:val="0"/>
          <w:sz w:val="32"/>
          <w:szCs w:val="32"/>
        </w:rPr>
        <w:t>财政拨款本年</w:t>
      </w:r>
      <w:r>
        <w:rPr>
          <w:rFonts w:hint="eastAsia" w:ascii="Times New Roman" w:hAnsi="Times New Roman" w:eastAsia="仿宋_GB2312" w:cs="Times New Roman"/>
          <w:color w:val="000000" w:themeColor="text1"/>
          <w:kern w:val="0"/>
          <w:sz w:val="32"/>
          <w:szCs w:val="32"/>
        </w:rPr>
        <w:t>决算支出</w:t>
      </w:r>
      <w:r>
        <w:rPr>
          <w:rFonts w:hint="eastAsia" w:ascii="Times New Roman" w:hAnsi="Times New Roman" w:eastAsia="仿宋_GB2312" w:cs="Times New Roman"/>
          <w:color w:val="000000" w:themeColor="text1"/>
          <w:kern w:val="0"/>
          <w:sz w:val="32"/>
          <w:szCs w:val="32"/>
          <w:lang w:val="en-US" w:eastAsia="zh-CN"/>
        </w:rPr>
        <w:t>3063.95</w:t>
      </w:r>
      <w:r>
        <w:rPr>
          <w:rFonts w:hint="eastAsia" w:ascii="Times New Roman" w:hAnsi="Times New Roman" w:eastAsia="仿宋_GB2312" w:cs="Times New Roman"/>
          <w:color w:val="000000" w:themeColor="text1"/>
          <w:kern w:val="0"/>
          <w:sz w:val="32"/>
          <w:szCs w:val="32"/>
        </w:rPr>
        <w:t>万元，其中</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kern w:val="0"/>
          <w:sz w:val="32"/>
          <w:szCs w:val="32"/>
        </w:rPr>
        <w:t>基本支出126.35万元，占总支出的4.12%；项目支出2937.6万元，占总支出的95.88%。</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hint="eastAsia" w:ascii="仿宋_GB2312" w:eastAsia="仿宋_GB2312"/>
          <w:kern w:val="0"/>
          <w:sz w:val="32"/>
          <w:szCs w:val="32"/>
          <w:lang w:val="en-US" w:eastAsia="zh-CN"/>
        </w:rPr>
      </w:pPr>
      <w:r>
        <w:rPr>
          <w:rFonts w:hint="eastAsia" w:ascii="Times New Roman" w:hAnsi="Times New Roman" w:eastAsia="仿宋_GB2312" w:cs="Times New Roman"/>
          <w:color w:val="000000" w:themeColor="text1"/>
          <w:kern w:val="0"/>
          <w:sz w:val="32"/>
          <w:szCs w:val="32"/>
        </w:rPr>
        <w:t>2018年财政拨款支出数与年初预算数持平。</w:t>
      </w:r>
      <w:r>
        <w:rPr>
          <w:rFonts w:hint="eastAsia" w:ascii="仿宋_GB2312" w:eastAsia="仿宋_GB2312"/>
          <w:kern w:val="0"/>
          <w:sz w:val="32"/>
          <w:szCs w:val="32"/>
        </w:rPr>
        <w:t>其中工资福利支出</w:t>
      </w:r>
      <w:r>
        <w:rPr>
          <w:rFonts w:hint="eastAsia" w:ascii="仿宋_GB2312" w:eastAsia="仿宋_GB2312"/>
          <w:kern w:val="0"/>
          <w:sz w:val="32"/>
          <w:szCs w:val="32"/>
          <w:lang w:val="en-US" w:eastAsia="zh-CN"/>
        </w:rPr>
        <w:t>84.3</w:t>
      </w:r>
      <w:r>
        <w:rPr>
          <w:rFonts w:hint="eastAsia" w:ascii="仿宋_GB2312" w:eastAsia="仿宋_GB2312"/>
          <w:kern w:val="0"/>
          <w:sz w:val="32"/>
          <w:szCs w:val="32"/>
        </w:rPr>
        <w:t>万元</w:t>
      </w:r>
      <w:r>
        <w:rPr>
          <w:rFonts w:hint="eastAsia" w:ascii="仿宋_GB2312" w:eastAsia="仿宋_GB2312"/>
          <w:kern w:val="0"/>
          <w:sz w:val="32"/>
          <w:szCs w:val="32"/>
          <w:lang w:eastAsia="zh-CN"/>
        </w:rPr>
        <w:t>；商品和服务支出</w:t>
      </w:r>
      <w:r>
        <w:rPr>
          <w:rFonts w:hint="eastAsia" w:ascii="仿宋_GB2312" w:eastAsia="仿宋_GB2312"/>
          <w:kern w:val="0"/>
          <w:sz w:val="32"/>
          <w:szCs w:val="32"/>
          <w:lang w:val="en-US" w:eastAsia="zh-CN"/>
        </w:rPr>
        <w:t>38.01</w:t>
      </w:r>
      <w:r>
        <w:rPr>
          <w:rFonts w:hint="eastAsia" w:ascii="仿宋_GB2312" w:eastAsia="仿宋_GB2312"/>
          <w:kern w:val="0"/>
          <w:sz w:val="32"/>
          <w:szCs w:val="32"/>
        </w:rPr>
        <w:t>万元；对个人和家庭的补助支出</w:t>
      </w:r>
      <w:r>
        <w:rPr>
          <w:rFonts w:hint="eastAsia" w:ascii="仿宋_GB2312" w:eastAsia="仿宋_GB2312"/>
          <w:kern w:val="0"/>
          <w:sz w:val="32"/>
          <w:szCs w:val="32"/>
          <w:lang w:val="en-US" w:eastAsia="zh-CN"/>
        </w:rPr>
        <w:t>2937.76</w:t>
      </w:r>
      <w:r>
        <w:rPr>
          <w:rFonts w:hint="eastAsia" w:ascii="仿宋_GB2312" w:eastAsia="仿宋_GB2312"/>
          <w:kern w:val="0"/>
          <w:sz w:val="32"/>
          <w:szCs w:val="32"/>
        </w:rPr>
        <w:t>万元；</w:t>
      </w:r>
      <w:r>
        <w:rPr>
          <w:rFonts w:hint="eastAsia" w:ascii="仿宋_GB2312" w:eastAsia="仿宋_GB2312"/>
          <w:kern w:val="0"/>
          <w:sz w:val="32"/>
          <w:szCs w:val="32"/>
          <w:lang w:eastAsia="zh-CN"/>
        </w:rPr>
        <w:t>资本性支出</w:t>
      </w:r>
      <w:r>
        <w:rPr>
          <w:rFonts w:hint="eastAsia" w:ascii="仿宋_GB2312" w:eastAsia="仿宋_GB2312"/>
          <w:kern w:val="0"/>
          <w:sz w:val="32"/>
          <w:szCs w:val="32"/>
          <w:lang w:val="en-US" w:eastAsia="zh-CN"/>
        </w:rPr>
        <w:t>3.88万元。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hint="eastAsia" w:ascii="Times New Roman" w:hAnsi="Times New Roman" w:eastAsia="仿宋_GB2312" w:cs="Times New Roman"/>
          <w:bCs/>
          <w:kern w:val="0"/>
          <w:sz w:val="32"/>
          <w:szCs w:val="32"/>
        </w:rPr>
      </w:pPr>
      <w:r>
        <w:rPr>
          <w:rFonts w:hint="eastAsia" w:ascii="Times New Roman" w:hAnsi="Times New Roman" w:eastAsia="仿宋_GB2312" w:cs="Times New Roman"/>
          <w:kern w:val="0"/>
          <w:sz w:val="32"/>
          <w:szCs w:val="32"/>
        </w:rPr>
        <w:t>2018年</w:t>
      </w:r>
      <w:r>
        <w:rPr>
          <w:rFonts w:ascii="Times New Roman" w:hAnsi="Times New Roman" w:eastAsia="仿宋_GB2312" w:cs="Times New Roman"/>
          <w:bCs/>
          <w:kern w:val="0"/>
          <w:sz w:val="32"/>
          <w:szCs w:val="32"/>
        </w:rPr>
        <w:t>一般公共预算财政拨款基本支出</w:t>
      </w:r>
      <w:r>
        <w:rPr>
          <w:rFonts w:hint="eastAsia" w:ascii="Times New Roman" w:hAnsi="Times New Roman" w:eastAsia="仿宋_GB2312" w:cs="Times New Roman"/>
          <w:bCs/>
          <w:kern w:val="0"/>
          <w:sz w:val="32"/>
          <w:szCs w:val="32"/>
        </w:rPr>
        <w:t>126.35万元，其中人员经费84.46万元，占支出的66.85%</w:t>
      </w:r>
      <w:r>
        <w:rPr>
          <w:rFonts w:hint="eastAsia" w:ascii="Times New Roman" w:hAnsi="Times New Roman" w:eastAsia="仿宋_GB2312" w:cs="Times New Roman"/>
          <w:bCs/>
          <w:kern w:val="0"/>
          <w:sz w:val="32"/>
          <w:szCs w:val="32"/>
          <w:lang w:eastAsia="zh-CN"/>
        </w:rPr>
        <w:t>，</w:t>
      </w:r>
      <w:r>
        <w:rPr>
          <w:rFonts w:hint="eastAsia" w:ascii="Times New Roman" w:hAnsi="Times New Roman" w:eastAsia="仿宋_GB2312" w:cs="Times New Roman"/>
          <w:bCs/>
          <w:color w:val="000000" w:themeColor="text1"/>
          <w:kern w:val="0"/>
          <w:sz w:val="32"/>
          <w:szCs w:val="32"/>
          <w:highlight w:val="none"/>
          <w:lang w:eastAsia="zh-CN"/>
        </w:rPr>
        <w:t>主要包括工</w:t>
      </w:r>
      <w:r>
        <w:rPr>
          <w:rFonts w:hint="eastAsia" w:ascii="仿宋_GB2312" w:eastAsia="仿宋_GB2312"/>
          <w:kern w:val="0"/>
          <w:sz w:val="32"/>
          <w:szCs w:val="32"/>
        </w:rPr>
        <w:t>资福利支出</w:t>
      </w:r>
      <w:r>
        <w:rPr>
          <w:rFonts w:hint="eastAsia" w:ascii="仿宋_GB2312" w:eastAsia="仿宋_GB2312"/>
          <w:kern w:val="0"/>
          <w:sz w:val="32"/>
          <w:szCs w:val="32"/>
          <w:lang w:val="en-US" w:eastAsia="zh-CN"/>
        </w:rPr>
        <w:t>84.3</w:t>
      </w:r>
      <w:r>
        <w:rPr>
          <w:rFonts w:hint="eastAsia" w:ascii="仿宋_GB2312" w:eastAsia="仿宋_GB2312"/>
          <w:kern w:val="0"/>
          <w:sz w:val="32"/>
          <w:szCs w:val="32"/>
        </w:rPr>
        <w:t>万元</w:t>
      </w:r>
      <w:r>
        <w:rPr>
          <w:rFonts w:hint="eastAsia" w:ascii="仿宋_GB2312" w:eastAsia="仿宋_GB2312"/>
          <w:kern w:val="0"/>
          <w:sz w:val="32"/>
          <w:szCs w:val="32"/>
          <w:lang w:eastAsia="zh-CN"/>
        </w:rPr>
        <w:t>，对个人和家庭的补助支出</w:t>
      </w:r>
      <w:r>
        <w:rPr>
          <w:rFonts w:hint="eastAsia" w:ascii="仿宋_GB2312" w:eastAsia="仿宋_GB2312"/>
          <w:kern w:val="0"/>
          <w:sz w:val="32"/>
          <w:szCs w:val="32"/>
          <w:lang w:val="en-US" w:eastAsia="zh-CN"/>
        </w:rPr>
        <w:t>0.16万元</w:t>
      </w:r>
      <w:r>
        <w:rPr>
          <w:rFonts w:hint="eastAsia" w:ascii="Times New Roman" w:hAnsi="Times New Roman" w:eastAsia="仿宋_GB2312" w:cs="Times New Roman"/>
          <w:bCs/>
          <w:kern w:val="0"/>
          <w:sz w:val="32"/>
          <w:szCs w:val="32"/>
        </w:rPr>
        <w:t>；公用经费41.89万元，占支出的33.15%</w:t>
      </w:r>
      <w:r>
        <w:rPr>
          <w:rFonts w:hint="eastAsia" w:ascii="Times New Roman" w:hAnsi="Times New Roman" w:eastAsia="仿宋_GB2312" w:cs="Times New Roman"/>
          <w:bCs/>
          <w:kern w:val="0"/>
          <w:sz w:val="32"/>
          <w:szCs w:val="32"/>
          <w:lang w:eastAsia="zh-CN"/>
        </w:rPr>
        <w:t>，</w:t>
      </w:r>
      <w:r>
        <w:rPr>
          <w:rFonts w:hint="eastAsia" w:ascii="Times New Roman" w:hAnsi="Times New Roman" w:eastAsia="仿宋_GB2312" w:cs="Times New Roman"/>
          <w:bCs/>
          <w:color w:val="000000" w:themeColor="text1"/>
          <w:kern w:val="0"/>
          <w:sz w:val="32"/>
          <w:szCs w:val="32"/>
          <w:highlight w:val="none"/>
          <w:lang w:eastAsia="zh-CN"/>
        </w:rPr>
        <w:t>主要包括商品</w:t>
      </w:r>
      <w:r>
        <w:rPr>
          <w:rFonts w:hint="eastAsia" w:ascii="仿宋_GB2312" w:eastAsia="仿宋_GB2312"/>
          <w:kern w:val="0"/>
          <w:sz w:val="32"/>
          <w:szCs w:val="32"/>
          <w:lang w:eastAsia="zh-CN"/>
        </w:rPr>
        <w:t>和服务支出</w:t>
      </w:r>
      <w:r>
        <w:rPr>
          <w:rFonts w:hint="eastAsia" w:ascii="仿宋_GB2312" w:eastAsia="仿宋_GB2312"/>
          <w:kern w:val="0"/>
          <w:sz w:val="32"/>
          <w:szCs w:val="32"/>
          <w:lang w:val="en-US" w:eastAsia="zh-CN"/>
        </w:rPr>
        <w:t>38.01</w:t>
      </w:r>
      <w:r>
        <w:rPr>
          <w:rFonts w:hint="eastAsia" w:ascii="仿宋_GB2312" w:eastAsia="仿宋_GB2312"/>
          <w:kern w:val="0"/>
          <w:sz w:val="32"/>
          <w:szCs w:val="32"/>
        </w:rPr>
        <w:t>万元</w:t>
      </w:r>
      <w:r>
        <w:rPr>
          <w:rFonts w:hint="eastAsia" w:ascii="仿宋_GB2312" w:eastAsia="仿宋_GB2312"/>
          <w:kern w:val="0"/>
          <w:sz w:val="32"/>
          <w:szCs w:val="32"/>
          <w:lang w:eastAsia="zh-CN"/>
        </w:rPr>
        <w:t>，办公设备购置支出</w:t>
      </w:r>
      <w:r>
        <w:rPr>
          <w:rFonts w:hint="eastAsia" w:ascii="仿宋_GB2312" w:eastAsia="仿宋_GB2312"/>
          <w:kern w:val="0"/>
          <w:sz w:val="32"/>
          <w:szCs w:val="32"/>
          <w:lang w:val="en-US" w:eastAsia="zh-CN"/>
        </w:rPr>
        <w:t>3.88万元</w:t>
      </w:r>
      <w:r>
        <w:rPr>
          <w:rFonts w:hint="eastAsia" w:ascii="Times New Roman" w:hAnsi="Times New Roman" w:eastAsia="仿宋_GB2312" w:cs="Times New Roman"/>
          <w:bCs/>
          <w:kern w:val="0"/>
          <w:sz w:val="32"/>
          <w:szCs w:val="32"/>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spacing w:line="600" w:lineRule="exact"/>
        <w:ind w:firstLine="640" w:firstLineChars="200"/>
        <w:rPr>
          <w:rFonts w:hint="eastAsia" w:ascii="仿宋_GB2312" w:hAnsi="仿宋_GB2312" w:eastAsia="仿宋_GB2312" w:cs="仿宋_GB2312"/>
          <w:color w:val="auto"/>
          <w:sz w:val="32"/>
          <w:szCs w:val="32"/>
          <w:highlight w:val="yellow"/>
          <w:lang w:eastAsia="zh-CN"/>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 “三公”经费决算数共计0.67万元，具体明细为公务接待费0.67万元，</w:t>
      </w:r>
      <w:r>
        <w:rPr>
          <w:rFonts w:hint="eastAsia" w:ascii="仿宋_GB2312" w:hAnsi="仿宋_GB2312" w:eastAsia="仿宋_GB2312" w:cs="仿宋_GB2312"/>
          <w:color w:val="000000" w:themeColor="text1"/>
          <w:sz w:val="32"/>
          <w:szCs w:val="32"/>
        </w:rPr>
        <w:t>年初预算数4.09万元</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是按不超过的指标数填列的。</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仿宋_GB2312" w:hAnsi="仿宋_GB2312" w:eastAsia="仿宋_GB2312" w:cs="仿宋_GB2312"/>
          <w:sz w:val="32"/>
          <w:szCs w:val="32"/>
        </w:rPr>
        <w:t>根据《中央八项规定》及《党政机关厉行节约反对浪费条例》的要求较</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7年“三公”经费支出减少了1.15万元。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pStyle w:val="10"/>
        <w:ind w:firstLine="640" w:firstLineChars="200"/>
        <w:rPr>
          <w:rFonts w:hint="eastAsia" w:ascii="仿宋" w:hAnsi="仿宋" w:eastAsia="仿宋" w:cs="仿宋"/>
          <w:sz w:val="32"/>
          <w:szCs w:val="32"/>
        </w:rPr>
      </w:pPr>
      <w:bookmarkStart w:id="0" w:name="_GoBack"/>
      <w:bookmarkEnd w:id="0"/>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0.67</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%,因公出国（境）费支出决算0万元，占0%,公务用车购置费及运行维护费支出决算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%。其中：</w:t>
      </w:r>
    </w:p>
    <w:p>
      <w:pPr>
        <w:pStyle w:val="10"/>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1、因公出国（境）费支出决算为0万元，全年安排因公出国（境）团组0个，累计0人次,支出0万元</w:t>
      </w:r>
      <w:r>
        <w:rPr>
          <w:rFonts w:hint="eastAsia" w:ascii="仿宋" w:hAnsi="仿宋" w:eastAsia="仿宋" w:cs="仿宋"/>
          <w:sz w:val="32"/>
          <w:szCs w:val="32"/>
          <w:lang w:val="en-US" w:eastAsia="zh-CN"/>
        </w:rPr>
        <w:t>。</w:t>
      </w:r>
    </w:p>
    <w:p>
      <w:pPr>
        <w:pStyle w:val="10"/>
        <w:ind w:firstLine="640" w:firstLineChars="200"/>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0.67</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33</w:t>
      </w:r>
      <w:r>
        <w:rPr>
          <w:rFonts w:hint="eastAsia" w:ascii="仿宋" w:hAnsi="仿宋" w:eastAsia="仿宋" w:cs="仿宋"/>
          <w:sz w:val="32"/>
          <w:szCs w:val="32"/>
        </w:rPr>
        <w:t>个、来宾</w:t>
      </w:r>
      <w:r>
        <w:rPr>
          <w:rFonts w:hint="eastAsia" w:ascii="仿宋" w:hAnsi="仿宋" w:eastAsia="仿宋" w:cs="仿宋"/>
          <w:sz w:val="32"/>
          <w:szCs w:val="32"/>
          <w:lang w:val="en-US" w:eastAsia="zh-CN"/>
        </w:rPr>
        <w:t>168</w:t>
      </w:r>
      <w:r>
        <w:rPr>
          <w:rFonts w:hint="eastAsia" w:ascii="仿宋" w:hAnsi="仿宋" w:eastAsia="仿宋" w:cs="仿宋"/>
          <w:sz w:val="32"/>
          <w:szCs w:val="32"/>
        </w:rPr>
        <w:t>人次，主要是兄弟单位来访学习发生的接待支出。</w:t>
      </w:r>
    </w:p>
    <w:p>
      <w:pPr>
        <w:widowControl/>
        <w:spacing w:line="600" w:lineRule="exact"/>
        <w:ind w:firstLine="640" w:firstLineChars="200"/>
        <w:rPr>
          <w:rFonts w:hint="eastAsia" w:ascii="仿宋_GB2312" w:hAnsi="仿宋_GB2312" w:eastAsia="仿宋_GB2312" w:cs="仿宋_GB2312"/>
          <w:color w:val="auto"/>
          <w:sz w:val="32"/>
          <w:szCs w:val="32"/>
          <w:highlight w:val="yellow"/>
          <w:lang w:eastAsia="zh-CN"/>
        </w:rPr>
      </w:pPr>
      <w:r>
        <w:rPr>
          <w:rFonts w:hint="eastAsia" w:ascii="仿宋" w:hAnsi="仿宋" w:eastAsia="仿宋" w:cs="仿宋"/>
          <w:sz w:val="32"/>
          <w:szCs w:val="32"/>
        </w:rPr>
        <w:t>3、公务用车购置费及运行维护费支出决算为0万元，其中：公务用车购置费0万元，更新公务用车0辆</w:t>
      </w:r>
      <w:r>
        <w:rPr>
          <w:rFonts w:hint="eastAsia" w:ascii="仿宋" w:hAnsi="仿宋" w:eastAsia="仿宋" w:cs="仿宋"/>
          <w:color w:val="000000" w:themeColor="text1"/>
          <w:sz w:val="32"/>
          <w:szCs w:val="32"/>
        </w:rPr>
        <w:t>。</w:t>
      </w: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万元，截止201</w:t>
      </w:r>
      <w:r>
        <w:rPr>
          <w:rFonts w:hint="eastAsia" w:ascii="仿宋" w:hAnsi="仿宋" w:eastAsia="仿宋" w:cs="仿宋"/>
          <w:sz w:val="32"/>
          <w:szCs w:val="32"/>
          <w:lang w:val="en-US" w:eastAsia="zh-CN"/>
        </w:rPr>
        <w:t>8</w:t>
      </w:r>
      <w:r>
        <w:rPr>
          <w:rFonts w:hint="eastAsia" w:ascii="仿宋" w:hAnsi="仿宋" w:eastAsia="仿宋" w:cs="仿宋"/>
          <w:sz w:val="32"/>
          <w:szCs w:val="32"/>
        </w:rPr>
        <w:t>年12月31日，单位开支财政拨款的公务用车保有量为</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spacing w:line="600" w:lineRule="exact"/>
        <w:ind w:firstLine="640" w:firstLineChars="200"/>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本单位无政府性基金收支。</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widowControl/>
        <w:spacing w:line="600" w:lineRule="exact"/>
        <w:ind w:firstLine="640" w:firstLineChars="200"/>
        <w:rPr>
          <w:rFonts w:hint="eastAsia"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按照区委、区政府的要求，鹤城区新型农村社会养老保险管理局狠抓落实，保证每月按时按人发放城乡居保养老金。加大基金监察工作力度、严格责任追究，2018年绩效被评为优秀合格单位。</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kern w:val="0"/>
          <w:sz w:val="32"/>
          <w:szCs w:val="32"/>
        </w:rPr>
        <w:t>（一）机关运行经费支出情况。本部门201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年度机关运行经费支出</w:t>
      </w:r>
      <w:r>
        <w:rPr>
          <w:rFonts w:hint="eastAsia" w:ascii="Times New Roman" w:hAnsi="Times New Roman" w:eastAsia="仿宋_GB2312" w:cs="Times New Roman"/>
          <w:kern w:val="0"/>
          <w:sz w:val="32"/>
          <w:szCs w:val="32"/>
        </w:rPr>
        <w:t>41.89</w:t>
      </w:r>
      <w:r>
        <w:rPr>
          <w:rFonts w:ascii="Times New Roman" w:hAnsi="Times New Roman" w:eastAsia="仿宋_GB2312" w:cs="Times New Roman"/>
          <w:kern w:val="0"/>
          <w:sz w:val="32"/>
          <w:szCs w:val="32"/>
        </w:rPr>
        <w:t xml:space="preserve"> 万元，比</w:t>
      </w:r>
      <w:r>
        <w:rPr>
          <w:rFonts w:hint="eastAsia" w:ascii="Times New Roman" w:hAnsi="Times New Roman" w:eastAsia="仿宋_GB2312" w:cs="Times New Roman"/>
          <w:kern w:val="0"/>
          <w:sz w:val="32"/>
          <w:szCs w:val="32"/>
        </w:rPr>
        <w:t>年初预算数</w:t>
      </w:r>
      <w:r>
        <w:rPr>
          <w:rFonts w:ascii="Times New Roman" w:hAnsi="Times New Roman" w:eastAsia="仿宋_GB2312" w:cs="Times New Roman"/>
          <w:kern w:val="0"/>
          <w:sz w:val="32"/>
          <w:szCs w:val="32"/>
        </w:rPr>
        <w:t>减少</w:t>
      </w:r>
      <w:r>
        <w:rPr>
          <w:rFonts w:hint="eastAsia" w:ascii="Times New Roman" w:hAnsi="Times New Roman" w:eastAsia="仿宋_GB2312" w:cs="Times New Roman"/>
          <w:kern w:val="0"/>
          <w:sz w:val="32"/>
          <w:szCs w:val="32"/>
        </w:rPr>
        <w:t>1.62</w:t>
      </w:r>
      <w:r>
        <w:rPr>
          <w:rFonts w:ascii="Times New Roman" w:hAnsi="Times New Roman" w:eastAsia="仿宋_GB2312" w:cs="Times New Roman"/>
          <w:kern w:val="0"/>
          <w:sz w:val="32"/>
          <w:szCs w:val="32"/>
        </w:rPr>
        <w:t xml:space="preserve"> 万元，降低</w:t>
      </w:r>
      <w:r>
        <w:rPr>
          <w:rFonts w:hint="eastAsia" w:ascii="Times New Roman" w:hAnsi="Times New Roman" w:eastAsia="仿宋_GB2312" w:cs="Times New Roman"/>
          <w:kern w:val="0"/>
          <w:sz w:val="32"/>
          <w:szCs w:val="32"/>
        </w:rPr>
        <w:t>3.72</w:t>
      </w:r>
      <w:r>
        <w:rPr>
          <w:rFonts w:ascii="Times New Roman" w:hAnsi="Times New Roman" w:eastAsia="仿宋_GB2312" w:cs="Times New Roman"/>
          <w:kern w:val="0"/>
          <w:sz w:val="32"/>
          <w:szCs w:val="32"/>
        </w:rPr>
        <w:t>%。主要原因是：</w:t>
      </w:r>
      <w:r>
        <w:rPr>
          <w:rFonts w:hint="eastAsia" w:ascii="仿宋_GB2312" w:hAnsi="仿宋_GB2312" w:eastAsia="仿宋_GB2312" w:cs="仿宋_GB2312"/>
          <w:sz w:val="32"/>
          <w:szCs w:val="32"/>
        </w:rPr>
        <w:t>根据《中央八项规定》及《党政机关厉行节约反对浪费条例》的要求。</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 xml:space="preserve"> 年度政府采购支出总额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万元，其中：政府采购货物支出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万元、政府采购工程支出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万元、政府采购服务支出</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万元。授予中小企业合同金额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辆，其中，部级领导干部用车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辆、一般公务用车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辆、一般执法执勤用车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辆、特种专业技术用车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辆、其他用车</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辆；单位价值50 万元以上通用设备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台（套），单价100 万元以上专用设备0台（套）。</w:t>
      </w:r>
    </w:p>
    <w:p>
      <w:pPr>
        <w:widowControl/>
        <w:spacing w:line="600" w:lineRule="exac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名词解释</w:t>
      </w: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ind w:firstLine="640" w:firstLineChars="200"/>
        <w:rPr>
          <w:rFonts w:hint="eastAsia" w:ascii="Times New Roman" w:hAnsi="Times New Roman" w:eastAsia="黑体" w:cs="Times New Roman"/>
          <w:bCs/>
          <w:kern w:val="0"/>
          <w:sz w:val="32"/>
          <w:szCs w:val="32"/>
          <w:highlight w:val="yellow"/>
          <w:lang w:eastAsia="zh-CN"/>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2</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6A809E"/>
    <w:multiLevelType w:val="singleLevel"/>
    <w:tmpl w:val="FF6A809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470B9"/>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D2F2B"/>
    <w:rsid w:val="002E53F4"/>
    <w:rsid w:val="002F06C2"/>
    <w:rsid w:val="002F3363"/>
    <w:rsid w:val="002F7152"/>
    <w:rsid w:val="00302072"/>
    <w:rsid w:val="00312528"/>
    <w:rsid w:val="0032659A"/>
    <w:rsid w:val="00331212"/>
    <w:rsid w:val="003368E2"/>
    <w:rsid w:val="00342ACE"/>
    <w:rsid w:val="0034481E"/>
    <w:rsid w:val="00366933"/>
    <w:rsid w:val="003730BA"/>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6FBE"/>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33157"/>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C5E72"/>
    <w:rsid w:val="007D0245"/>
    <w:rsid w:val="007D620F"/>
    <w:rsid w:val="007D7671"/>
    <w:rsid w:val="007F6521"/>
    <w:rsid w:val="00823D36"/>
    <w:rsid w:val="00825C8A"/>
    <w:rsid w:val="00837BA9"/>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108"/>
    <w:rsid w:val="00980BD5"/>
    <w:rsid w:val="009829F6"/>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4546F"/>
    <w:rsid w:val="00A611F5"/>
    <w:rsid w:val="00A70317"/>
    <w:rsid w:val="00A731F2"/>
    <w:rsid w:val="00A8613A"/>
    <w:rsid w:val="00A871BD"/>
    <w:rsid w:val="00A9678D"/>
    <w:rsid w:val="00AB6999"/>
    <w:rsid w:val="00AC016C"/>
    <w:rsid w:val="00AC32DE"/>
    <w:rsid w:val="00AD185D"/>
    <w:rsid w:val="00AE1E13"/>
    <w:rsid w:val="00AE4383"/>
    <w:rsid w:val="00AF0C38"/>
    <w:rsid w:val="00B0686B"/>
    <w:rsid w:val="00B06E86"/>
    <w:rsid w:val="00B135B5"/>
    <w:rsid w:val="00B33393"/>
    <w:rsid w:val="00B355BF"/>
    <w:rsid w:val="00B50B06"/>
    <w:rsid w:val="00B65C92"/>
    <w:rsid w:val="00B8368D"/>
    <w:rsid w:val="00B83ABC"/>
    <w:rsid w:val="00BA02F4"/>
    <w:rsid w:val="00BA1FA2"/>
    <w:rsid w:val="00BB7F44"/>
    <w:rsid w:val="00BC22FC"/>
    <w:rsid w:val="00BC297B"/>
    <w:rsid w:val="00BC4C4B"/>
    <w:rsid w:val="00BD1569"/>
    <w:rsid w:val="00BE7356"/>
    <w:rsid w:val="00BF1F0B"/>
    <w:rsid w:val="00C049CB"/>
    <w:rsid w:val="00C101E7"/>
    <w:rsid w:val="00C1573F"/>
    <w:rsid w:val="00C16682"/>
    <w:rsid w:val="00C17609"/>
    <w:rsid w:val="00C268CE"/>
    <w:rsid w:val="00C359CB"/>
    <w:rsid w:val="00C82E51"/>
    <w:rsid w:val="00CA71E9"/>
    <w:rsid w:val="00CC196A"/>
    <w:rsid w:val="00CD3A7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069D4"/>
    <w:rsid w:val="00E1743B"/>
    <w:rsid w:val="00E3306E"/>
    <w:rsid w:val="00E53BC4"/>
    <w:rsid w:val="00E60FB5"/>
    <w:rsid w:val="00E843F6"/>
    <w:rsid w:val="00E91D5F"/>
    <w:rsid w:val="00E96CD5"/>
    <w:rsid w:val="00EA7A53"/>
    <w:rsid w:val="00EB4CDE"/>
    <w:rsid w:val="00EC22E6"/>
    <w:rsid w:val="00EE2AA2"/>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1496D7F"/>
    <w:rsid w:val="11E7532D"/>
    <w:rsid w:val="207D7578"/>
    <w:rsid w:val="27C772D5"/>
    <w:rsid w:val="2D211564"/>
    <w:rsid w:val="36432BAF"/>
    <w:rsid w:val="42401DA4"/>
    <w:rsid w:val="450431EA"/>
    <w:rsid w:val="4B02283F"/>
    <w:rsid w:val="4B431644"/>
    <w:rsid w:val="4C6C5A69"/>
    <w:rsid w:val="5CD5174F"/>
    <w:rsid w:val="62063F75"/>
    <w:rsid w:val="62E61934"/>
    <w:rsid w:val="71294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401</Words>
  <Characters>2292</Characters>
  <Lines>19</Lines>
  <Paragraphs>5</Paragraphs>
  <TotalTime>1</TotalTime>
  <ScaleCrop>false</ScaleCrop>
  <LinksUpToDate>false</LinksUpToDate>
  <CharactersWithSpaces>2688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2021-06-03T03:39:00Z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F862F1CA3D4148BC8785074C73027E83</vt:lpwstr>
  </property>
</Properties>
</file>